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E7F0F" w14:textId="6B14D718" w:rsidR="00861E01" w:rsidRDefault="00F45AB2" w:rsidP="00F45AB2">
      <w:pPr>
        <w:jc w:val="both"/>
        <w:rPr>
          <w:rFonts w:cs="Arial"/>
          <w:sz w:val="22"/>
          <w:szCs w:val="22"/>
        </w:rPr>
      </w:pPr>
      <w:bookmarkStart w:id="0" w:name="_Toc71841595"/>
      <w:bookmarkStart w:id="1" w:name="_Toc66045076"/>
      <w:bookmarkStart w:id="2" w:name="_GoBack"/>
      <w:bookmarkEnd w:id="2"/>
      <w:r w:rsidRPr="002F5EDC">
        <w:rPr>
          <w:rFonts w:cs="Arial"/>
          <w:sz w:val="22"/>
          <w:szCs w:val="22"/>
        </w:rPr>
        <w:t>La Contraloría de Bogotá</w:t>
      </w:r>
      <w:r w:rsidR="0022358E" w:rsidRPr="002F5EDC">
        <w:rPr>
          <w:rFonts w:cs="Arial"/>
          <w:sz w:val="22"/>
          <w:szCs w:val="22"/>
        </w:rPr>
        <w:t xml:space="preserve"> D</w:t>
      </w:r>
      <w:r w:rsidR="00454650" w:rsidRPr="002F5EDC">
        <w:rPr>
          <w:rFonts w:cs="Arial"/>
          <w:sz w:val="22"/>
          <w:szCs w:val="22"/>
        </w:rPr>
        <w:t>.</w:t>
      </w:r>
      <w:r w:rsidR="0022358E" w:rsidRPr="002F5EDC">
        <w:rPr>
          <w:rFonts w:cs="Arial"/>
          <w:sz w:val="22"/>
          <w:szCs w:val="22"/>
        </w:rPr>
        <w:t>C.</w:t>
      </w:r>
      <w:r w:rsidRPr="002F5EDC">
        <w:rPr>
          <w:rFonts w:cs="Arial"/>
          <w:sz w:val="22"/>
          <w:szCs w:val="22"/>
        </w:rPr>
        <w:t xml:space="preserve"> </w:t>
      </w:r>
      <w:r w:rsidR="0022358E" w:rsidRPr="002F5EDC">
        <w:rPr>
          <w:rFonts w:cs="Arial"/>
          <w:sz w:val="22"/>
          <w:szCs w:val="22"/>
        </w:rPr>
        <w:t>ha</w:t>
      </w:r>
      <w:r w:rsidR="0015452B" w:rsidRPr="002F5EDC">
        <w:rPr>
          <w:rFonts w:cs="Arial"/>
          <w:sz w:val="22"/>
          <w:szCs w:val="22"/>
        </w:rPr>
        <w:t xml:space="preserve"> entendido que el control numérico legal no es suficiente para el ejercicio de la vigilancia y el control fiscal, máxime cuando la Constitución </w:t>
      </w:r>
      <w:r w:rsidR="00454650" w:rsidRPr="002F5EDC">
        <w:rPr>
          <w:rFonts w:cs="Arial"/>
          <w:sz w:val="22"/>
          <w:szCs w:val="22"/>
        </w:rPr>
        <w:t xml:space="preserve">Política </w:t>
      </w:r>
      <w:r w:rsidR="0015452B" w:rsidRPr="002F5EDC">
        <w:rPr>
          <w:rFonts w:cs="Arial"/>
          <w:sz w:val="22"/>
          <w:szCs w:val="22"/>
        </w:rPr>
        <w:t>incluyó el ejercicio del control financiero, de gestión y de resultados</w:t>
      </w:r>
      <w:r w:rsidR="0022358E" w:rsidRPr="002F5EDC">
        <w:rPr>
          <w:rFonts w:cs="Arial"/>
          <w:sz w:val="22"/>
          <w:szCs w:val="22"/>
        </w:rPr>
        <w:t xml:space="preserve">. </w:t>
      </w:r>
    </w:p>
    <w:p w14:paraId="685BB1D6" w14:textId="77777777" w:rsidR="00861E01" w:rsidRDefault="00861E01" w:rsidP="00F45AB2">
      <w:pPr>
        <w:jc w:val="both"/>
        <w:rPr>
          <w:rFonts w:cs="Arial"/>
          <w:sz w:val="22"/>
          <w:szCs w:val="22"/>
        </w:rPr>
      </w:pPr>
    </w:p>
    <w:p w14:paraId="329E1A71" w14:textId="55EB91CF" w:rsidR="003841AC" w:rsidRPr="002F5EDC" w:rsidRDefault="00861E01" w:rsidP="00F45AB2">
      <w:pPr>
        <w:jc w:val="both"/>
        <w:rPr>
          <w:rFonts w:cs="Arial"/>
          <w:sz w:val="22"/>
          <w:szCs w:val="22"/>
        </w:rPr>
      </w:pPr>
      <w:r>
        <w:rPr>
          <w:rFonts w:cs="Arial"/>
          <w:sz w:val="22"/>
          <w:szCs w:val="22"/>
        </w:rPr>
        <w:t>En los</w:t>
      </w:r>
      <w:r w:rsidR="003841AC" w:rsidRPr="002F5EDC">
        <w:rPr>
          <w:rFonts w:cs="Arial"/>
          <w:sz w:val="22"/>
          <w:szCs w:val="22"/>
        </w:rPr>
        <w:t xml:space="preserve"> procedimientos del Sistema de </w:t>
      </w:r>
      <w:r w:rsidR="00454650" w:rsidRPr="002F5EDC">
        <w:rPr>
          <w:rFonts w:cs="Arial"/>
          <w:sz w:val="22"/>
          <w:szCs w:val="22"/>
        </w:rPr>
        <w:t xml:space="preserve">Gestión </w:t>
      </w:r>
      <w:r w:rsidR="003841AC" w:rsidRPr="002F5EDC">
        <w:rPr>
          <w:rFonts w:cs="Arial"/>
          <w:sz w:val="22"/>
          <w:szCs w:val="22"/>
        </w:rPr>
        <w:t>de la Calidad certificad</w:t>
      </w:r>
      <w:r>
        <w:rPr>
          <w:rFonts w:cs="Arial"/>
          <w:sz w:val="22"/>
          <w:szCs w:val="22"/>
        </w:rPr>
        <w:t xml:space="preserve">o se estableció </w:t>
      </w:r>
      <w:r w:rsidR="003841AC" w:rsidRPr="002F5EDC">
        <w:rPr>
          <w:rFonts w:cs="Arial"/>
          <w:sz w:val="22"/>
          <w:szCs w:val="22"/>
        </w:rPr>
        <w:t xml:space="preserve">la </w:t>
      </w:r>
      <w:r w:rsidR="00C64172" w:rsidRPr="002F5EDC">
        <w:rPr>
          <w:rFonts w:cs="Arial"/>
          <w:sz w:val="22"/>
          <w:szCs w:val="22"/>
        </w:rPr>
        <w:t>auditoría de regularidad</w:t>
      </w:r>
      <w:r>
        <w:rPr>
          <w:rFonts w:cs="Arial"/>
          <w:sz w:val="22"/>
          <w:szCs w:val="22"/>
        </w:rPr>
        <w:t>,</w:t>
      </w:r>
      <w:r w:rsidR="003841AC" w:rsidRPr="002F5EDC">
        <w:rPr>
          <w:rFonts w:cs="Arial"/>
          <w:sz w:val="22"/>
          <w:szCs w:val="22"/>
        </w:rPr>
        <w:t xml:space="preserve"> en concordancia con el artículo 124 de la Ley 1474 de 201</w:t>
      </w:r>
      <w:r w:rsidR="0022358E" w:rsidRPr="002F5EDC">
        <w:rPr>
          <w:rFonts w:cs="Arial"/>
          <w:sz w:val="22"/>
          <w:szCs w:val="22"/>
        </w:rPr>
        <w:t>1</w:t>
      </w:r>
      <w:r w:rsidR="003841AC" w:rsidRPr="002F5EDC">
        <w:rPr>
          <w:rFonts w:cs="Arial"/>
          <w:sz w:val="22"/>
          <w:szCs w:val="22"/>
        </w:rPr>
        <w:t xml:space="preserve">, como el instrumento que aplica los componentes y </w:t>
      </w:r>
      <w:r w:rsidR="006B293A" w:rsidRPr="002F5EDC">
        <w:rPr>
          <w:rFonts w:cs="Arial"/>
          <w:sz w:val="22"/>
          <w:szCs w:val="22"/>
        </w:rPr>
        <w:t>factor</w:t>
      </w:r>
      <w:r w:rsidR="003841AC" w:rsidRPr="002F5EDC">
        <w:rPr>
          <w:rFonts w:cs="Arial"/>
          <w:sz w:val="22"/>
          <w:szCs w:val="22"/>
        </w:rPr>
        <w:t>es involucrados con el propósito de emitir el fenecimiento de la cuenta.</w:t>
      </w:r>
    </w:p>
    <w:p w14:paraId="18F19101" w14:textId="0654851F" w:rsidR="003841AC" w:rsidRPr="002F5EDC" w:rsidRDefault="003841AC" w:rsidP="00F45AB2">
      <w:pPr>
        <w:jc w:val="both"/>
        <w:rPr>
          <w:rFonts w:cs="Arial"/>
          <w:sz w:val="22"/>
          <w:szCs w:val="22"/>
        </w:rPr>
      </w:pPr>
    </w:p>
    <w:p w14:paraId="50EE4AEF" w14:textId="0E1136AD" w:rsidR="00861E01" w:rsidRDefault="00861E01" w:rsidP="00F45AB2">
      <w:pPr>
        <w:jc w:val="both"/>
        <w:rPr>
          <w:rFonts w:cs="Arial"/>
          <w:sz w:val="22"/>
          <w:szCs w:val="22"/>
        </w:rPr>
      </w:pPr>
      <w:r>
        <w:rPr>
          <w:rFonts w:cs="Arial"/>
          <w:sz w:val="22"/>
          <w:szCs w:val="22"/>
        </w:rPr>
        <w:t>E</w:t>
      </w:r>
      <w:r w:rsidR="00896520" w:rsidRPr="002F5EDC">
        <w:rPr>
          <w:rFonts w:cs="Arial"/>
          <w:sz w:val="22"/>
          <w:szCs w:val="22"/>
        </w:rPr>
        <w:t xml:space="preserve">l Acto </w:t>
      </w:r>
      <w:r w:rsidR="00EB3175" w:rsidRPr="002F5EDC">
        <w:rPr>
          <w:rFonts w:cs="Arial"/>
          <w:sz w:val="22"/>
          <w:szCs w:val="22"/>
        </w:rPr>
        <w:t xml:space="preserve">Legislativo </w:t>
      </w:r>
      <w:r w:rsidR="00896520" w:rsidRPr="002F5EDC">
        <w:rPr>
          <w:rFonts w:cs="Arial"/>
          <w:sz w:val="22"/>
          <w:szCs w:val="22"/>
        </w:rPr>
        <w:t>04 de 2019 modificó el artículo 267 de la Constitución Política de Colombia</w:t>
      </w:r>
      <w:r>
        <w:rPr>
          <w:rFonts w:cs="Arial"/>
          <w:sz w:val="22"/>
          <w:szCs w:val="22"/>
        </w:rPr>
        <w:t xml:space="preserve">. No obstante, </w:t>
      </w:r>
      <w:r w:rsidR="00896520" w:rsidRPr="002F5EDC">
        <w:rPr>
          <w:rFonts w:cs="Arial"/>
          <w:sz w:val="22"/>
          <w:szCs w:val="22"/>
        </w:rPr>
        <w:t>no suprimió el ejercicio del control financiero, de gestión y de resultados</w:t>
      </w:r>
      <w:r>
        <w:rPr>
          <w:rFonts w:cs="Arial"/>
          <w:sz w:val="22"/>
          <w:szCs w:val="22"/>
        </w:rPr>
        <w:t>,</w:t>
      </w:r>
      <w:r w:rsidR="00896520" w:rsidRPr="002F5EDC">
        <w:rPr>
          <w:rFonts w:cs="Arial"/>
          <w:sz w:val="22"/>
          <w:szCs w:val="22"/>
        </w:rPr>
        <w:t xml:space="preserve"> sino que fortaleció el ejercicio de vigilancia y control fiscal al incluir el seguimiento permanente del recurso público, sin que ello implique el cambio o desuso de la herramienta desarrollada por la Contraloría de Bogotá</w:t>
      </w:r>
      <w:r w:rsidR="00454650" w:rsidRPr="002F5EDC">
        <w:rPr>
          <w:rFonts w:cs="Arial"/>
          <w:sz w:val="22"/>
          <w:szCs w:val="22"/>
        </w:rPr>
        <w:t xml:space="preserve"> D.C.</w:t>
      </w:r>
      <w:r w:rsidR="00896520" w:rsidRPr="002F5EDC">
        <w:rPr>
          <w:rFonts w:cs="Arial"/>
          <w:sz w:val="22"/>
          <w:szCs w:val="22"/>
        </w:rPr>
        <w:t xml:space="preserve">, denominada la </w:t>
      </w:r>
      <w:r w:rsidR="00C64172" w:rsidRPr="002F5EDC">
        <w:rPr>
          <w:rFonts w:cs="Arial"/>
          <w:sz w:val="22"/>
          <w:szCs w:val="22"/>
        </w:rPr>
        <w:t>a</w:t>
      </w:r>
      <w:r w:rsidR="00896520" w:rsidRPr="002F5EDC">
        <w:rPr>
          <w:rFonts w:cs="Arial"/>
          <w:sz w:val="22"/>
          <w:szCs w:val="22"/>
        </w:rPr>
        <w:t>uditoría de regularidad</w:t>
      </w:r>
      <w:r>
        <w:rPr>
          <w:rFonts w:cs="Arial"/>
          <w:sz w:val="22"/>
          <w:szCs w:val="22"/>
        </w:rPr>
        <w:t>.</w:t>
      </w:r>
      <w:r w:rsidR="00896520" w:rsidRPr="002F5EDC">
        <w:rPr>
          <w:rFonts w:cs="Arial"/>
          <w:sz w:val="22"/>
          <w:szCs w:val="22"/>
        </w:rPr>
        <w:t xml:space="preserve"> </w:t>
      </w:r>
    </w:p>
    <w:p w14:paraId="668FFBF9" w14:textId="77777777" w:rsidR="00861E01" w:rsidRDefault="00861E01" w:rsidP="00F45AB2">
      <w:pPr>
        <w:jc w:val="both"/>
        <w:rPr>
          <w:rFonts w:cs="Arial"/>
          <w:sz w:val="22"/>
          <w:szCs w:val="22"/>
        </w:rPr>
      </w:pPr>
    </w:p>
    <w:p w14:paraId="73839AC0" w14:textId="42815FB9" w:rsidR="003841AC" w:rsidRPr="002F5EDC" w:rsidRDefault="00861E01" w:rsidP="00F45AB2">
      <w:pPr>
        <w:jc w:val="both"/>
        <w:rPr>
          <w:rFonts w:cs="Arial"/>
          <w:sz w:val="22"/>
          <w:szCs w:val="22"/>
        </w:rPr>
      </w:pPr>
      <w:r>
        <w:rPr>
          <w:rFonts w:cs="Arial"/>
          <w:sz w:val="22"/>
          <w:szCs w:val="22"/>
        </w:rPr>
        <w:t xml:space="preserve">Esa herramienta </w:t>
      </w:r>
      <w:r w:rsidR="00896520" w:rsidRPr="002F5EDC">
        <w:rPr>
          <w:rFonts w:cs="Arial"/>
          <w:sz w:val="22"/>
          <w:szCs w:val="22"/>
        </w:rPr>
        <w:t xml:space="preserve">es análoga a la denominada auditoría financiera y de gestión </w:t>
      </w:r>
      <w:r>
        <w:rPr>
          <w:rFonts w:cs="Arial"/>
          <w:sz w:val="22"/>
          <w:szCs w:val="22"/>
        </w:rPr>
        <w:t xml:space="preserve">consagrada </w:t>
      </w:r>
      <w:r w:rsidR="00896520" w:rsidRPr="002F5EDC">
        <w:rPr>
          <w:rFonts w:cs="Arial"/>
          <w:sz w:val="22"/>
          <w:szCs w:val="22"/>
        </w:rPr>
        <w:t>en la GAT 2.1 de noviembre 2020, que no presenta cambios sustanciales respecto de la GAT de noviembre de 2019, elaborada antes de promulgarse el Decreto Ley 403 de 2020.</w:t>
      </w:r>
    </w:p>
    <w:p w14:paraId="5A719482" w14:textId="525B153E" w:rsidR="00896520" w:rsidRPr="002F5EDC" w:rsidRDefault="00896520" w:rsidP="00F45AB2">
      <w:pPr>
        <w:jc w:val="both"/>
        <w:rPr>
          <w:rFonts w:cs="Arial"/>
          <w:sz w:val="22"/>
          <w:szCs w:val="22"/>
        </w:rPr>
      </w:pPr>
    </w:p>
    <w:p w14:paraId="127F9659" w14:textId="13D094C8" w:rsidR="0074567F" w:rsidRPr="002F5EDC" w:rsidRDefault="002C317D" w:rsidP="00F45AB2">
      <w:pPr>
        <w:jc w:val="both"/>
        <w:rPr>
          <w:rFonts w:cs="Arial"/>
          <w:sz w:val="22"/>
          <w:szCs w:val="22"/>
        </w:rPr>
      </w:pPr>
      <w:r w:rsidRPr="002F5EDC">
        <w:rPr>
          <w:rFonts w:cs="Arial"/>
          <w:sz w:val="22"/>
          <w:szCs w:val="22"/>
        </w:rPr>
        <w:t>En el proceso de adaptación de la GAT 2.1 de noviembre 2020, se encuentra la analogía de la denominada auditoría financiera y de gestión con</w:t>
      </w:r>
      <w:r w:rsidR="0074567F" w:rsidRPr="002F5EDC">
        <w:rPr>
          <w:rFonts w:cs="Arial"/>
          <w:sz w:val="22"/>
          <w:szCs w:val="22"/>
        </w:rPr>
        <w:t xml:space="preserve"> la</w:t>
      </w:r>
      <w:r w:rsidRPr="002F5EDC">
        <w:rPr>
          <w:rFonts w:cs="Arial"/>
          <w:sz w:val="22"/>
          <w:szCs w:val="22"/>
        </w:rPr>
        <w:t xml:space="preserve"> auditoría de regularidad</w:t>
      </w:r>
      <w:r w:rsidR="006E1AFC" w:rsidRPr="002F5EDC">
        <w:rPr>
          <w:rFonts w:cs="Arial"/>
          <w:sz w:val="22"/>
          <w:szCs w:val="22"/>
        </w:rPr>
        <w:t xml:space="preserve"> </w:t>
      </w:r>
      <w:r w:rsidR="0022358E" w:rsidRPr="002F5EDC">
        <w:rPr>
          <w:rFonts w:cs="Arial"/>
          <w:sz w:val="22"/>
          <w:szCs w:val="22"/>
        </w:rPr>
        <w:t xml:space="preserve">adelantada por nuestra </w:t>
      </w:r>
      <w:r w:rsidR="00861E01">
        <w:rPr>
          <w:rFonts w:cs="Arial"/>
          <w:sz w:val="22"/>
          <w:szCs w:val="22"/>
        </w:rPr>
        <w:t>i</w:t>
      </w:r>
      <w:r w:rsidR="0022358E" w:rsidRPr="002F5EDC">
        <w:rPr>
          <w:rFonts w:cs="Arial"/>
          <w:sz w:val="22"/>
          <w:szCs w:val="22"/>
        </w:rPr>
        <w:t xml:space="preserve">nstitución </w:t>
      </w:r>
      <w:r w:rsidRPr="002F5EDC">
        <w:rPr>
          <w:rFonts w:cs="Arial"/>
          <w:sz w:val="22"/>
          <w:szCs w:val="22"/>
        </w:rPr>
        <w:t>para el fenecimiento de la cuenta</w:t>
      </w:r>
      <w:r w:rsidR="00861E01">
        <w:rPr>
          <w:rFonts w:cs="Arial"/>
          <w:sz w:val="22"/>
          <w:szCs w:val="22"/>
        </w:rPr>
        <w:t>. Así,</w:t>
      </w:r>
      <w:r w:rsidR="0022358E" w:rsidRPr="002F5EDC">
        <w:rPr>
          <w:rFonts w:cs="Arial"/>
          <w:sz w:val="22"/>
          <w:szCs w:val="22"/>
        </w:rPr>
        <w:t xml:space="preserve"> se</w:t>
      </w:r>
      <w:r w:rsidRPr="002F5EDC">
        <w:rPr>
          <w:rFonts w:cs="Arial"/>
          <w:sz w:val="22"/>
          <w:szCs w:val="22"/>
        </w:rPr>
        <w:t xml:space="preserve"> incluyen mayores elementos de análisi</w:t>
      </w:r>
      <w:r w:rsidR="0074567F" w:rsidRPr="002F5EDC">
        <w:rPr>
          <w:rFonts w:cs="Arial"/>
          <w:sz w:val="22"/>
          <w:szCs w:val="22"/>
        </w:rPr>
        <w:t xml:space="preserve">s para expresar si los recursos públicos puestos a disposición de los sujetos de control se manejaron en cumplimiento de los principios de la gestión fiscal </w:t>
      </w:r>
      <w:r w:rsidR="00770D76">
        <w:rPr>
          <w:rFonts w:cs="Arial"/>
          <w:sz w:val="22"/>
          <w:szCs w:val="22"/>
        </w:rPr>
        <w:t>establecidos</w:t>
      </w:r>
      <w:r w:rsidR="00770D76" w:rsidRPr="002F5EDC">
        <w:rPr>
          <w:rFonts w:cs="Arial"/>
          <w:sz w:val="22"/>
          <w:szCs w:val="22"/>
        </w:rPr>
        <w:t xml:space="preserve"> </w:t>
      </w:r>
      <w:r w:rsidR="006E1AFC" w:rsidRPr="002F5EDC">
        <w:rPr>
          <w:rFonts w:cs="Arial"/>
          <w:sz w:val="22"/>
          <w:szCs w:val="22"/>
        </w:rPr>
        <w:t xml:space="preserve">en el artículo 267 de la </w:t>
      </w:r>
      <w:r w:rsidR="00454650" w:rsidRPr="002F5EDC">
        <w:rPr>
          <w:rFonts w:cs="Arial"/>
          <w:sz w:val="22"/>
          <w:szCs w:val="22"/>
        </w:rPr>
        <w:t>Constitución Política de Colombia</w:t>
      </w:r>
      <w:r w:rsidR="006E1AFC" w:rsidRPr="002F5EDC">
        <w:rPr>
          <w:rFonts w:cs="Arial"/>
          <w:sz w:val="22"/>
          <w:szCs w:val="22"/>
        </w:rPr>
        <w:t>, vigente, así como del principio de eficacia resultante de la aplicación del sistema de control de resultados.</w:t>
      </w:r>
    </w:p>
    <w:p w14:paraId="29A7F848" w14:textId="3B6C1B76" w:rsidR="006E1AFC" w:rsidRPr="002F5EDC" w:rsidRDefault="006E1AFC" w:rsidP="00F45AB2">
      <w:pPr>
        <w:jc w:val="both"/>
        <w:rPr>
          <w:rFonts w:cs="Arial"/>
          <w:sz w:val="22"/>
          <w:szCs w:val="22"/>
        </w:rPr>
      </w:pPr>
    </w:p>
    <w:p w14:paraId="6158BB1C" w14:textId="76EBD194" w:rsidR="00081D4D" w:rsidRPr="002F5EDC" w:rsidRDefault="00081D4D" w:rsidP="00F45AB2">
      <w:pPr>
        <w:jc w:val="both"/>
        <w:rPr>
          <w:rFonts w:cs="Arial"/>
          <w:sz w:val="22"/>
          <w:szCs w:val="22"/>
          <w:lang w:val="es-MX"/>
        </w:rPr>
      </w:pPr>
      <w:r w:rsidRPr="002F5EDC">
        <w:rPr>
          <w:rFonts w:cs="Arial"/>
          <w:sz w:val="22"/>
          <w:szCs w:val="22"/>
        </w:rPr>
        <w:t>Es así como la GAT 2.1.</w:t>
      </w:r>
      <w:r w:rsidR="00D85D0D" w:rsidRPr="002F5EDC">
        <w:rPr>
          <w:rFonts w:cs="Arial"/>
          <w:sz w:val="22"/>
          <w:szCs w:val="22"/>
        </w:rPr>
        <w:t>,</w:t>
      </w:r>
      <w:r w:rsidRPr="002F5EDC">
        <w:rPr>
          <w:rFonts w:cs="Arial"/>
          <w:sz w:val="22"/>
          <w:szCs w:val="22"/>
        </w:rPr>
        <w:t xml:space="preserve"> en la página 79</w:t>
      </w:r>
      <w:r w:rsidR="00770D76">
        <w:rPr>
          <w:rFonts w:cs="Arial"/>
          <w:sz w:val="22"/>
          <w:szCs w:val="22"/>
        </w:rPr>
        <w:t>,</w:t>
      </w:r>
      <w:r w:rsidRPr="002F5EDC">
        <w:rPr>
          <w:rFonts w:cs="Arial"/>
          <w:sz w:val="22"/>
          <w:szCs w:val="22"/>
        </w:rPr>
        <w:t xml:space="preserve"> expresa</w:t>
      </w:r>
      <w:r w:rsidRPr="002F5EDC">
        <w:rPr>
          <w:rFonts w:cs="Arial"/>
          <w:sz w:val="22"/>
          <w:szCs w:val="22"/>
          <w:lang w:val="es-MX"/>
        </w:rPr>
        <w:t>:</w:t>
      </w:r>
    </w:p>
    <w:p w14:paraId="6DD772B9" w14:textId="77777777" w:rsidR="00081D4D" w:rsidRPr="002F5EDC" w:rsidRDefault="00081D4D" w:rsidP="00F45AB2">
      <w:pPr>
        <w:jc w:val="both"/>
        <w:rPr>
          <w:rFonts w:cs="Arial"/>
          <w:sz w:val="22"/>
          <w:szCs w:val="22"/>
          <w:lang w:val="es-MX"/>
        </w:rPr>
      </w:pPr>
    </w:p>
    <w:p w14:paraId="54CA5637" w14:textId="1B8107B2" w:rsidR="00081D4D" w:rsidRPr="002F5EDC" w:rsidRDefault="00081D4D" w:rsidP="00F45AB2">
      <w:pPr>
        <w:jc w:val="both"/>
        <w:rPr>
          <w:rFonts w:cs="Arial"/>
          <w:i/>
          <w:iCs/>
          <w:sz w:val="22"/>
          <w:szCs w:val="22"/>
        </w:rPr>
      </w:pPr>
      <w:r w:rsidRPr="002F5EDC">
        <w:rPr>
          <w:rFonts w:cs="Arial"/>
          <w:i/>
          <w:iCs/>
          <w:sz w:val="22"/>
          <w:szCs w:val="22"/>
          <w:lang w:val="es-MX"/>
        </w:rPr>
        <w:t>“</w:t>
      </w:r>
      <w:r w:rsidRPr="002F5EDC">
        <w:rPr>
          <w:rFonts w:cs="Arial"/>
          <w:i/>
          <w:iCs/>
          <w:sz w:val="22"/>
          <w:szCs w:val="22"/>
        </w:rPr>
        <w:t xml:space="preserve">La auditoría financiera y de gestión está enfocada en riesgos y enfatiza su desarrollo en la aplicación del juicio o criterio del profesional durante todo el proceso auditor. El objetivo principal de la </w:t>
      </w:r>
      <w:r w:rsidR="00361005" w:rsidRPr="002F5EDC">
        <w:rPr>
          <w:rFonts w:cs="Arial"/>
          <w:i/>
          <w:iCs/>
          <w:sz w:val="22"/>
          <w:szCs w:val="22"/>
        </w:rPr>
        <w:t xml:space="preserve">auditoría financiera </w:t>
      </w:r>
      <w:r w:rsidRPr="002F5EDC">
        <w:rPr>
          <w:rFonts w:cs="Arial"/>
          <w:i/>
          <w:iCs/>
          <w:sz w:val="22"/>
          <w:szCs w:val="22"/>
        </w:rPr>
        <w:t xml:space="preserve">y de Gestión es determinar si la información financiera, presupuestal y de gestión de una entidad está presentada de conformidad con el marco regulatorio aplicable. Incluye los siguientes productos: </w:t>
      </w:r>
    </w:p>
    <w:p w14:paraId="3524A239" w14:textId="77777777" w:rsidR="00081D4D" w:rsidRPr="002F5EDC" w:rsidRDefault="00081D4D" w:rsidP="00F45AB2">
      <w:pPr>
        <w:jc w:val="both"/>
        <w:rPr>
          <w:rFonts w:cs="Arial"/>
          <w:i/>
          <w:iCs/>
          <w:sz w:val="22"/>
          <w:szCs w:val="22"/>
        </w:rPr>
      </w:pPr>
    </w:p>
    <w:p w14:paraId="100E7DC7" w14:textId="77777777" w:rsidR="00081D4D" w:rsidRPr="002F5EDC" w:rsidRDefault="00081D4D" w:rsidP="00081D4D">
      <w:pPr>
        <w:pStyle w:val="Prrafodelista"/>
        <w:numPr>
          <w:ilvl w:val="0"/>
          <w:numId w:val="112"/>
        </w:numPr>
        <w:jc w:val="both"/>
        <w:rPr>
          <w:rFonts w:cs="Arial"/>
          <w:i/>
          <w:iCs/>
          <w:sz w:val="22"/>
          <w:szCs w:val="22"/>
        </w:rPr>
      </w:pPr>
      <w:r w:rsidRPr="002F5EDC">
        <w:rPr>
          <w:rFonts w:cs="Arial"/>
          <w:i/>
          <w:iCs/>
          <w:sz w:val="22"/>
          <w:szCs w:val="22"/>
        </w:rPr>
        <w:t xml:space="preserve">Concepto sobre la gestión de la inversión y del gasto. </w:t>
      </w:r>
    </w:p>
    <w:p w14:paraId="5C317426" w14:textId="77777777" w:rsidR="00081D4D" w:rsidRPr="002F5EDC" w:rsidRDefault="00081D4D" w:rsidP="00081D4D">
      <w:pPr>
        <w:pStyle w:val="Prrafodelista"/>
        <w:numPr>
          <w:ilvl w:val="0"/>
          <w:numId w:val="112"/>
        </w:numPr>
        <w:jc w:val="both"/>
        <w:rPr>
          <w:rFonts w:cs="Arial"/>
          <w:i/>
          <w:iCs/>
          <w:sz w:val="22"/>
          <w:szCs w:val="22"/>
        </w:rPr>
      </w:pPr>
      <w:r w:rsidRPr="002F5EDC">
        <w:rPr>
          <w:rFonts w:cs="Arial"/>
          <w:i/>
          <w:iCs/>
          <w:sz w:val="22"/>
          <w:szCs w:val="22"/>
        </w:rPr>
        <w:t xml:space="preserve">Opinión sobre el presupuesto. </w:t>
      </w:r>
    </w:p>
    <w:p w14:paraId="23D694C9" w14:textId="77777777" w:rsidR="00081D4D" w:rsidRPr="002F5EDC" w:rsidRDefault="00081D4D" w:rsidP="00081D4D">
      <w:pPr>
        <w:pStyle w:val="Prrafodelista"/>
        <w:numPr>
          <w:ilvl w:val="0"/>
          <w:numId w:val="112"/>
        </w:numPr>
        <w:jc w:val="both"/>
        <w:rPr>
          <w:rFonts w:cs="Arial"/>
          <w:i/>
          <w:iCs/>
          <w:sz w:val="22"/>
          <w:szCs w:val="22"/>
        </w:rPr>
      </w:pPr>
      <w:r w:rsidRPr="002F5EDC">
        <w:rPr>
          <w:rFonts w:cs="Arial"/>
          <w:i/>
          <w:iCs/>
          <w:sz w:val="22"/>
          <w:szCs w:val="22"/>
        </w:rPr>
        <w:t xml:space="preserve">Opinión sobre los estados financieros. </w:t>
      </w:r>
    </w:p>
    <w:p w14:paraId="545B20F9" w14:textId="77777777" w:rsidR="00081D4D" w:rsidRPr="002F5EDC" w:rsidRDefault="00081D4D" w:rsidP="00081D4D">
      <w:pPr>
        <w:pStyle w:val="Prrafodelista"/>
        <w:ind w:left="720"/>
        <w:jc w:val="both"/>
        <w:rPr>
          <w:rFonts w:cs="Arial"/>
          <w:i/>
          <w:iCs/>
          <w:sz w:val="22"/>
          <w:szCs w:val="22"/>
        </w:rPr>
      </w:pPr>
    </w:p>
    <w:p w14:paraId="3D66638C" w14:textId="1AC3C5AC" w:rsidR="00081D4D" w:rsidRPr="002F5EDC" w:rsidRDefault="00081D4D" w:rsidP="00081D4D">
      <w:pPr>
        <w:pStyle w:val="Prrafodelista"/>
        <w:ind w:left="720"/>
        <w:jc w:val="both"/>
        <w:rPr>
          <w:rFonts w:cs="Arial"/>
          <w:lang w:val="es-MX"/>
        </w:rPr>
      </w:pPr>
      <w:r w:rsidRPr="002F5EDC">
        <w:rPr>
          <w:rFonts w:cs="Arial"/>
          <w:i/>
          <w:iCs/>
          <w:sz w:val="22"/>
          <w:szCs w:val="22"/>
        </w:rPr>
        <w:t xml:space="preserve">Los anteriores productos representan los insumos para determinar el fenecimiento de la cuenta fiscal. </w:t>
      </w:r>
      <w:r w:rsidRPr="002F5EDC">
        <w:rPr>
          <w:rFonts w:cs="Arial"/>
          <w:i/>
          <w:iCs/>
          <w:sz w:val="22"/>
          <w:szCs w:val="22"/>
          <w:u w:val="single"/>
        </w:rPr>
        <w:t>Cada Contraloría Territorial determinará la forma y términos para fenecer la cuenta de sus sujetos de control, de acuerdo con el porcentaje de participación en el patrimonio público</w:t>
      </w:r>
      <w:r w:rsidRPr="002F5EDC">
        <w:rPr>
          <w:rFonts w:cs="Arial"/>
          <w:i/>
          <w:iCs/>
          <w:sz w:val="22"/>
          <w:szCs w:val="22"/>
        </w:rPr>
        <w:t xml:space="preserve">.” </w:t>
      </w:r>
      <w:r w:rsidRPr="002F5EDC">
        <w:rPr>
          <w:rFonts w:cs="Arial"/>
          <w:lang w:val="es-MX"/>
        </w:rPr>
        <w:t>(</w:t>
      </w:r>
      <w:r w:rsidR="00E145FB" w:rsidRPr="002F5EDC">
        <w:rPr>
          <w:rFonts w:cs="Arial"/>
          <w:lang w:val="es-MX"/>
        </w:rPr>
        <w:t>Subrayado</w:t>
      </w:r>
      <w:r w:rsidRPr="002F5EDC">
        <w:rPr>
          <w:rFonts w:cs="Arial"/>
          <w:lang w:val="es-MX"/>
        </w:rPr>
        <w:t xml:space="preserve"> fuera de texto)</w:t>
      </w:r>
    </w:p>
    <w:p w14:paraId="2FD606C6" w14:textId="77777777" w:rsidR="006E1AFC" w:rsidRPr="002F5EDC" w:rsidRDefault="006E1AFC" w:rsidP="00F45AB2">
      <w:pPr>
        <w:jc w:val="both"/>
        <w:rPr>
          <w:rFonts w:cs="Arial"/>
          <w:i/>
          <w:iCs/>
          <w:sz w:val="22"/>
          <w:szCs w:val="22"/>
        </w:rPr>
      </w:pPr>
    </w:p>
    <w:p w14:paraId="7593C2D4" w14:textId="63D37CE9" w:rsidR="0074567F" w:rsidRPr="002F5EDC" w:rsidRDefault="00081D4D" w:rsidP="00B12A13">
      <w:pPr>
        <w:jc w:val="both"/>
        <w:rPr>
          <w:rFonts w:cs="Arial"/>
          <w:sz w:val="22"/>
          <w:szCs w:val="22"/>
        </w:rPr>
      </w:pPr>
      <w:r w:rsidRPr="002F5EDC">
        <w:rPr>
          <w:rFonts w:cs="Arial"/>
          <w:sz w:val="22"/>
          <w:szCs w:val="22"/>
        </w:rPr>
        <w:t xml:space="preserve">Mientras que la auditoría de </w:t>
      </w:r>
      <w:r w:rsidR="00431E31">
        <w:rPr>
          <w:rFonts w:cs="Arial"/>
          <w:sz w:val="22"/>
          <w:szCs w:val="22"/>
        </w:rPr>
        <w:t>r</w:t>
      </w:r>
      <w:r w:rsidR="00431E31" w:rsidRPr="002F5EDC">
        <w:rPr>
          <w:rFonts w:cs="Arial"/>
          <w:sz w:val="22"/>
          <w:szCs w:val="22"/>
        </w:rPr>
        <w:t xml:space="preserve">egularidad </w:t>
      </w:r>
      <w:r w:rsidR="008240FD" w:rsidRPr="002F5EDC">
        <w:rPr>
          <w:rFonts w:cs="Arial"/>
          <w:sz w:val="22"/>
          <w:szCs w:val="22"/>
        </w:rPr>
        <w:t>aplicada en la Contraloría de Bogotá</w:t>
      </w:r>
      <w:r w:rsidR="007A470D" w:rsidRPr="002F5EDC">
        <w:rPr>
          <w:rFonts w:cs="Arial"/>
          <w:sz w:val="22"/>
          <w:szCs w:val="22"/>
        </w:rPr>
        <w:t xml:space="preserve"> D.C</w:t>
      </w:r>
      <w:r w:rsidR="00454650" w:rsidRPr="002F5EDC">
        <w:rPr>
          <w:rFonts w:cs="Arial"/>
          <w:sz w:val="22"/>
          <w:szCs w:val="22"/>
        </w:rPr>
        <w:t>.</w:t>
      </w:r>
      <w:r w:rsidR="007A470D" w:rsidRPr="002F5EDC">
        <w:rPr>
          <w:rFonts w:cs="Arial"/>
          <w:sz w:val="22"/>
          <w:szCs w:val="22"/>
        </w:rPr>
        <w:t>, para emitir el fenecimiento</w:t>
      </w:r>
      <w:r w:rsidR="00431E31">
        <w:rPr>
          <w:rFonts w:cs="Arial"/>
          <w:sz w:val="22"/>
          <w:szCs w:val="22"/>
        </w:rPr>
        <w:t>,</w:t>
      </w:r>
      <w:r w:rsidR="007A470D" w:rsidRPr="002F5EDC">
        <w:rPr>
          <w:rFonts w:cs="Arial"/>
          <w:sz w:val="22"/>
          <w:szCs w:val="22"/>
        </w:rPr>
        <w:t xml:space="preserve"> utiliza </w:t>
      </w:r>
      <w:r w:rsidR="00431E31">
        <w:rPr>
          <w:rFonts w:cs="Arial"/>
          <w:sz w:val="22"/>
          <w:szCs w:val="22"/>
        </w:rPr>
        <w:t xml:space="preserve">la </w:t>
      </w:r>
      <w:r w:rsidR="007A470D" w:rsidRPr="002F5EDC">
        <w:rPr>
          <w:rFonts w:cs="Arial"/>
          <w:sz w:val="22"/>
          <w:szCs w:val="22"/>
        </w:rPr>
        <w:t>metodología para la calificación de la gestión fiscal, cuya última actualización se realizó en marzo de 2020</w:t>
      </w:r>
      <w:r w:rsidR="00391562" w:rsidRPr="002F5EDC">
        <w:rPr>
          <w:rFonts w:cs="Arial"/>
          <w:sz w:val="22"/>
          <w:szCs w:val="22"/>
        </w:rPr>
        <w:t xml:space="preserve"> y</w:t>
      </w:r>
      <w:r w:rsidR="00770D76">
        <w:rPr>
          <w:rFonts w:cs="Arial"/>
          <w:sz w:val="22"/>
          <w:szCs w:val="22"/>
        </w:rPr>
        <w:t>,</w:t>
      </w:r>
      <w:r w:rsidR="00391562" w:rsidRPr="002F5EDC">
        <w:rPr>
          <w:rFonts w:cs="Arial"/>
          <w:sz w:val="22"/>
          <w:szCs w:val="22"/>
        </w:rPr>
        <w:t xml:space="preserve"> en términos generales es el resultado del </w:t>
      </w:r>
      <w:r w:rsidR="00391562" w:rsidRPr="002F5EDC">
        <w:rPr>
          <w:rFonts w:cs="Arial"/>
          <w:sz w:val="22"/>
          <w:szCs w:val="22"/>
        </w:rPr>
        <w:lastRenderedPageBreak/>
        <w:t xml:space="preserve">desarrollo del ejercicio auditor en el cual se evalúan los componentes, </w:t>
      </w:r>
      <w:r w:rsidR="006B293A" w:rsidRPr="002F5EDC">
        <w:rPr>
          <w:rFonts w:cs="Arial"/>
          <w:sz w:val="22"/>
          <w:szCs w:val="22"/>
        </w:rPr>
        <w:t>factor</w:t>
      </w:r>
      <w:r w:rsidR="00391562" w:rsidRPr="002F5EDC">
        <w:rPr>
          <w:rFonts w:cs="Arial"/>
          <w:sz w:val="22"/>
          <w:szCs w:val="22"/>
        </w:rPr>
        <w:t xml:space="preserve">es </w:t>
      </w:r>
      <w:r w:rsidR="008538C3" w:rsidRPr="002F5EDC">
        <w:rPr>
          <w:rFonts w:cs="Arial"/>
          <w:sz w:val="22"/>
          <w:szCs w:val="22"/>
        </w:rPr>
        <w:t xml:space="preserve">atendiendo a </w:t>
      </w:r>
      <w:r w:rsidR="00391562" w:rsidRPr="002F5EDC">
        <w:rPr>
          <w:rFonts w:cs="Arial"/>
          <w:sz w:val="22"/>
          <w:szCs w:val="22"/>
        </w:rPr>
        <w:t xml:space="preserve">variables </w:t>
      </w:r>
      <w:r w:rsidR="00B12A13" w:rsidRPr="002F5EDC">
        <w:rPr>
          <w:rFonts w:cs="Arial"/>
          <w:sz w:val="22"/>
          <w:szCs w:val="22"/>
        </w:rPr>
        <w:t xml:space="preserve">de la aplicación de los sistemas de control financiero, de gestión y resultados ordenado en el artículo 267 de la Constitución Política de Colombia, modificado por el Acto legislativo 04 de 2019, </w:t>
      </w:r>
      <w:r w:rsidR="00391562" w:rsidRPr="002F5EDC">
        <w:rPr>
          <w:rFonts w:cs="Arial"/>
          <w:sz w:val="22"/>
          <w:szCs w:val="22"/>
        </w:rPr>
        <w:t xml:space="preserve"> </w:t>
      </w:r>
      <w:r w:rsidR="00B12A13" w:rsidRPr="002F5EDC">
        <w:rPr>
          <w:rFonts w:cs="Arial"/>
          <w:sz w:val="22"/>
          <w:szCs w:val="22"/>
        </w:rPr>
        <w:t>y de conformidad con sus definiciones mantenidas en términos de los sistemas de control desde 1993, con la Ley 42 de 1993 y transcritas en el Decreto 403 de marzo de 2020.</w:t>
      </w:r>
    </w:p>
    <w:p w14:paraId="0F5B6656" w14:textId="4071BCB2" w:rsidR="008538C3" w:rsidRPr="002F5EDC" w:rsidRDefault="008538C3" w:rsidP="00B12A13">
      <w:pPr>
        <w:jc w:val="both"/>
        <w:rPr>
          <w:rFonts w:cs="Arial"/>
          <w:sz w:val="22"/>
          <w:szCs w:val="22"/>
        </w:rPr>
      </w:pPr>
    </w:p>
    <w:p w14:paraId="6A8C8784" w14:textId="08193D73" w:rsidR="003C7AA1" w:rsidRPr="002F5EDC" w:rsidRDefault="008538C3" w:rsidP="003C7AA1">
      <w:pPr>
        <w:jc w:val="both"/>
        <w:rPr>
          <w:rFonts w:cs="Arial"/>
          <w:sz w:val="22"/>
          <w:szCs w:val="22"/>
          <w:lang w:eastAsia="es-ES"/>
        </w:rPr>
      </w:pPr>
      <w:r w:rsidRPr="002F5EDC">
        <w:rPr>
          <w:rFonts w:cs="Arial"/>
          <w:sz w:val="22"/>
          <w:szCs w:val="22"/>
        </w:rPr>
        <w:t xml:space="preserve">Es así como en aplicación del sistema de control financiero cuyo </w:t>
      </w:r>
      <w:r w:rsidR="003C7AA1" w:rsidRPr="002F5EDC">
        <w:rPr>
          <w:rFonts w:cs="Arial"/>
          <w:sz w:val="22"/>
          <w:szCs w:val="22"/>
          <w:lang w:eastAsia="es-ES"/>
        </w:rPr>
        <w:t xml:space="preserve">objetivo consiste en opinar sobre la razonabilidad de los </w:t>
      </w:r>
      <w:r w:rsidR="00361005" w:rsidRPr="002F5EDC">
        <w:rPr>
          <w:rFonts w:cs="Arial"/>
          <w:sz w:val="22"/>
          <w:szCs w:val="22"/>
          <w:lang w:eastAsia="es-ES"/>
        </w:rPr>
        <w:t xml:space="preserve">estados financieros, calificar el control interno contable, la gestión presupuestal y la gestión financiera </w:t>
      </w:r>
      <w:r w:rsidR="003C7AA1" w:rsidRPr="002F5EDC">
        <w:rPr>
          <w:rFonts w:cs="Arial"/>
          <w:sz w:val="22"/>
          <w:szCs w:val="22"/>
          <w:lang w:eastAsia="es-ES"/>
        </w:rPr>
        <w:t xml:space="preserve">del ente auditado. Comprende los siguientes </w:t>
      </w:r>
      <w:r w:rsidR="006B293A" w:rsidRPr="002F5EDC">
        <w:rPr>
          <w:rFonts w:cs="Arial"/>
          <w:sz w:val="22"/>
          <w:szCs w:val="22"/>
          <w:lang w:eastAsia="es-ES"/>
        </w:rPr>
        <w:t>factor</w:t>
      </w:r>
      <w:r w:rsidR="003C7AA1" w:rsidRPr="002F5EDC">
        <w:rPr>
          <w:rFonts w:cs="Arial"/>
          <w:sz w:val="22"/>
          <w:szCs w:val="22"/>
          <w:lang w:eastAsia="es-ES"/>
        </w:rPr>
        <w:t>es:</w:t>
      </w:r>
    </w:p>
    <w:p w14:paraId="2C37B868" w14:textId="77777777" w:rsidR="003C7AA1" w:rsidRPr="002F5EDC" w:rsidRDefault="003C7AA1" w:rsidP="003C7AA1">
      <w:pPr>
        <w:rPr>
          <w:rFonts w:eastAsiaTheme="minorHAnsi" w:cs="Arial"/>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2552"/>
        <w:gridCol w:w="4680"/>
      </w:tblGrid>
      <w:tr w:rsidR="003C7AA1" w:rsidRPr="002F5EDC" w14:paraId="2A9073A0" w14:textId="77777777" w:rsidTr="00431E31">
        <w:trPr>
          <w:jc w:val="center"/>
        </w:trPr>
        <w:tc>
          <w:tcPr>
            <w:tcW w:w="1010" w:type="pct"/>
            <w:tcBorders>
              <w:top w:val="single" w:sz="4" w:space="0" w:color="auto"/>
              <w:left w:val="single" w:sz="4" w:space="0" w:color="auto"/>
              <w:bottom w:val="single" w:sz="4" w:space="0" w:color="auto"/>
              <w:right w:val="single" w:sz="4" w:space="0" w:color="auto"/>
            </w:tcBorders>
            <w:shd w:val="clear" w:color="auto" w:fill="92D050"/>
            <w:hideMark/>
          </w:tcPr>
          <w:p w14:paraId="70AA455F" w14:textId="77777777" w:rsidR="003C7AA1" w:rsidRPr="002F5EDC" w:rsidRDefault="003C7AA1">
            <w:pPr>
              <w:spacing w:line="256" w:lineRule="auto"/>
              <w:jc w:val="center"/>
              <w:rPr>
                <w:rFonts w:cs="Arial"/>
                <w:b/>
                <w:sz w:val="20"/>
                <w:szCs w:val="20"/>
                <w:lang w:eastAsia="es-ES"/>
              </w:rPr>
            </w:pPr>
            <w:r w:rsidRPr="002F5EDC">
              <w:rPr>
                <w:rFonts w:cs="Arial"/>
                <w:b/>
                <w:sz w:val="20"/>
                <w:szCs w:val="20"/>
                <w:lang w:eastAsia="es-ES"/>
              </w:rPr>
              <w:t>COMPONENTE</w:t>
            </w:r>
          </w:p>
        </w:tc>
        <w:tc>
          <w:tcPr>
            <w:tcW w:w="1408" w:type="pct"/>
            <w:tcBorders>
              <w:top w:val="single" w:sz="4" w:space="0" w:color="auto"/>
              <w:left w:val="single" w:sz="4" w:space="0" w:color="auto"/>
              <w:bottom w:val="single" w:sz="4" w:space="0" w:color="auto"/>
              <w:right w:val="single" w:sz="4" w:space="0" w:color="auto"/>
            </w:tcBorders>
            <w:shd w:val="clear" w:color="auto" w:fill="92D050"/>
            <w:hideMark/>
          </w:tcPr>
          <w:p w14:paraId="4F343450" w14:textId="68B476FD" w:rsidR="003C7AA1" w:rsidRPr="002F5EDC" w:rsidRDefault="006B293A">
            <w:pPr>
              <w:spacing w:line="256" w:lineRule="auto"/>
              <w:jc w:val="center"/>
              <w:rPr>
                <w:rFonts w:cs="Arial"/>
                <w:b/>
                <w:sz w:val="20"/>
                <w:szCs w:val="20"/>
                <w:lang w:eastAsia="es-ES"/>
              </w:rPr>
            </w:pPr>
            <w:r w:rsidRPr="002F5EDC">
              <w:rPr>
                <w:rFonts w:cs="Arial"/>
                <w:b/>
                <w:sz w:val="20"/>
                <w:szCs w:val="20"/>
                <w:lang w:eastAsia="es-ES"/>
              </w:rPr>
              <w:t>FACTOR</w:t>
            </w:r>
            <w:r w:rsidR="003C7AA1" w:rsidRPr="002F5EDC">
              <w:rPr>
                <w:rFonts w:cs="Arial"/>
                <w:b/>
                <w:sz w:val="20"/>
                <w:szCs w:val="20"/>
                <w:lang w:eastAsia="es-ES"/>
              </w:rPr>
              <w:t>ES</w:t>
            </w:r>
          </w:p>
        </w:tc>
        <w:tc>
          <w:tcPr>
            <w:tcW w:w="2582" w:type="pct"/>
            <w:tcBorders>
              <w:top w:val="single" w:sz="4" w:space="0" w:color="auto"/>
              <w:left w:val="single" w:sz="4" w:space="0" w:color="auto"/>
              <w:bottom w:val="single" w:sz="4" w:space="0" w:color="auto"/>
              <w:right w:val="single" w:sz="4" w:space="0" w:color="auto"/>
            </w:tcBorders>
            <w:shd w:val="clear" w:color="auto" w:fill="92D050"/>
            <w:hideMark/>
          </w:tcPr>
          <w:p w14:paraId="20C7C2FF" w14:textId="77777777" w:rsidR="003C7AA1" w:rsidRPr="002F5EDC" w:rsidRDefault="003C7AA1">
            <w:pPr>
              <w:spacing w:line="256" w:lineRule="auto"/>
              <w:jc w:val="center"/>
              <w:rPr>
                <w:rFonts w:cs="Arial"/>
                <w:b/>
                <w:sz w:val="20"/>
                <w:szCs w:val="20"/>
                <w:lang w:eastAsia="es-ES"/>
              </w:rPr>
            </w:pPr>
            <w:r w:rsidRPr="002F5EDC">
              <w:rPr>
                <w:rFonts w:cs="Arial"/>
                <w:b/>
                <w:sz w:val="20"/>
                <w:szCs w:val="20"/>
                <w:lang w:eastAsia="es-ES"/>
              </w:rPr>
              <w:t>VARIABLES A EVALUAR</w:t>
            </w:r>
          </w:p>
        </w:tc>
      </w:tr>
      <w:tr w:rsidR="003C7AA1" w:rsidRPr="002F5EDC" w14:paraId="7E674917" w14:textId="77777777" w:rsidTr="003C7AA1">
        <w:trPr>
          <w:jc w:val="center"/>
        </w:trPr>
        <w:tc>
          <w:tcPr>
            <w:tcW w:w="1010" w:type="pct"/>
            <w:vMerge w:val="restart"/>
            <w:tcBorders>
              <w:top w:val="single" w:sz="4" w:space="0" w:color="auto"/>
              <w:left w:val="single" w:sz="4" w:space="0" w:color="auto"/>
              <w:bottom w:val="single" w:sz="4" w:space="0" w:color="auto"/>
              <w:right w:val="single" w:sz="4" w:space="0" w:color="auto"/>
            </w:tcBorders>
            <w:vAlign w:val="center"/>
            <w:hideMark/>
          </w:tcPr>
          <w:p w14:paraId="02B08371" w14:textId="77777777" w:rsidR="003C7AA1" w:rsidRPr="002F5EDC" w:rsidRDefault="003C7AA1">
            <w:pPr>
              <w:spacing w:line="256" w:lineRule="auto"/>
              <w:jc w:val="center"/>
              <w:rPr>
                <w:rFonts w:cs="Arial"/>
                <w:sz w:val="16"/>
                <w:szCs w:val="16"/>
              </w:rPr>
            </w:pPr>
            <w:r w:rsidRPr="002F5EDC">
              <w:rPr>
                <w:rFonts w:cs="Arial"/>
                <w:sz w:val="16"/>
                <w:szCs w:val="16"/>
              </w:rPr>
              <w:t>Control Financiero</w:t>
            </w:r>
          </w:p>
          <w:p w14:paraId="48AF3003" w14:textId="77777777" w:rsidR="003C7AA1" w:rsidRPr="002F5EDC" w:rsidRDefault="003C7AA1">
            <w:pPr>
              <w:spacing w:line="256" w:lineRule="auto"/>
              <w:jc w:val="center"/>
              <w:rPr>
                <w:rFonts w:eastAsiaTheme="minorHAnsi" w:cs="Arial"/>
                <w:sz w:val="16"/>
                <w:szCs w:val="16"/>
                <w:lang w:eastAsia="es-ES"/>
              </w:rPr>
            </w:pPr>
            <w:r w:rsidRPr="002F5EDC">
              <w:rPr>
                <w:rFonts w:cs="Arial"/>
                <w:sz w:val="16"/>
                <w:szCs w:val="16"/>
              </w:rPr>
              <w:t>(30%)</w:t>
            </w:r>
          </w:p>
        </w:tc>
        <w:tc>
          <w:tcPr>
            <w:tcW w:w="1408" w:type="pct"/>
            <w:tcBorders>
              <w:top w:val="single" w:sz="4" w:space="0" w:color="auto"/>
              <w:left w:val="single" w:sz="4" w:space="0" w:color="auto"/>
              <w:bottom w:val="single" w:sz="4" w:space="0" w:color="auto"/>
              <w:right w:val="single" w:sz="4" w:space="0" w:color="auto"/>
            </w:tcBorders>
            <w:vAlign w:val="center"/>
            <w:hideMark/>
          </w:tcPr>
          <w:p w14:paraId="03D1B225" w14:textId="77777777" w:rsidR="003C7AA1" w:rsidRPr="002F5EDC" w:rsidRDefault="003C7AA1">
            <w:pPr>
              <w:spacing w:line="256" w:lineRule="auto"/>
              <w:jc w:val="center"/>
              <w:rPr>
                <w:rFonts w:cs="Arial"/>
                <w:sz w:val="16"/>
                <w:szCs w:val="16"/>
              </w:rPr>
            </w:pPr>
            <w:r w:rsidRPr="002F5EDC">
              <w:rPr>
                <w:rFonts w:cs="Arial"/>
                <w:sz w:val="16"/>
                <w:szCs w:val="16"/>
              </w:rPr>
              <w:t>Estados Financieros</w:t>
            </w:r>
          </w:p>
          <w:p w14:paraId="1EABF1C3" w14:textId="77777777" w:rsidR="003C7AA1" w:rsidRPr="002F5EDC" w:rsidRDefault="003C7AA1">
            <w:pPr>
              <w:spacing w:line="256" w:lineRule="auto"/>
              <w:jc w:val="center"/>
              <w:rPr>
                <w:rFonts w:eastAsiaTheme="minorHAnsi" w:cs="Arial"/>
                <w:sz w:val="16"/>
                <w:szCs w:val="16"/>
                <w:lang w:eastAsia="es-ES"/>
              </w:rPr>
            </w:pPr>
            <w:r w:rsidRPr="002F5EDC">
              <w:rPr>
                <w:rFonts w:cs="Arial"/>
                <w:sz w:val="16"/>
                <w:szCs w:val="16"/>
              </w:rPr>
              <w:t>(60%)</w:t>
            </w:r>
          </w:p>
        </w:tc>
        <w:tc>
          <w:tcPr>
            <w:tcW w:w="2582" w:type="pct"/>
            <w:tcBorders>
              <w:top w:val="single" w:sz="4" w:space="0" w:color="auto"/>
              <w:left w:val="single" w:sz="4" w:space="0" w:color="auto"/>
              <w:bottom w:val="single" w:sz="4" w:space="0" w:color="auto"/>
              <w:right w:val="single" w:sz="4" w:space="0" w:color="auto"/>
            </w:tcBorders>
            <w:vAlign w:val="center"/>
            <w:hideMark/>
          </w:tcPr>
          <w:p w14:paraId="456681C8" w14:textId="77777777" w:rsidR="003C7AA1" w:rsidRPr="002F5EDC" w:rsidRDefault="003C7AA1">
            <w:pPr>
              <w:spacing w:line="256" w:lineRule="auto"/>
              <w:rPr>
                <w:rFonts w:cs="Arial"/>
                <w:sz w:val="16"/>
                <w:szCs w:val="16"/>
              </w:rPr>
            </w:pPr>
            <w:r w:rsidRPr="002F5EDC">
              <w:rPr>
                <w:rFonts w:cs="Arial"/>
                <w:sz w:val="16"/>
                <w:szCs w:val="16"/>
              </w:rPr>
              <w:t>Cuentas del:</w:t>
            </w:r>
          </w:p>
          <w:p w14:paraId="088DBB7D" w14:textId="09DFBAB0" w:rsidR="003C7AA1" w:rsidRPr="002F5EDC" w:rsidRDefault="003C7AA1" w:rsidP="003C7AA1">
            <w:pPr>
              <w:numPr>
                <w:ilvl w:val="0"/>
                <w:numId w:val="113"/>
              </w:numPr>
              <w:spacing w:line="256" w:lineRule="auto"/>
              <w:rPr>
                <w:rFonts w:cs="Arial"/>
                <w:sz w:val="16"/>
                <w:szCs w:val="16"/>
              </w:rPr>
            </w:pPr>
            <w:r w:rsidRPr="002F5EDC">
              <w:rPr>
                <w:rFonts w:cs="Arial"/>
                <w:sz w:val="16"/>
                <w:szCs w:val="16"/>
              </w:rPr>
              <w:t xml:space="preserve">Estado de </w:t>
            </w:r>
            <w:r w:rsidR="00AD6A83" w:rsidRPr="002F5EDC">
              <w:rPr>
                <w:rFonts w:cs="Arial"/>
                <w:sz w:val="16"/>
                <w:szCs w:val="16"/>
              </w:rPr>
              <w:t>situación financiera</w:t>
            </w:r>
          </w:p>
          <w:p w14:paraId="405E581E" w14:textId="77777777" w:rsidR="003C7AA1" w:rsidRPr="002F5EDC" w:rsidRDefault="003C7AA1" w:rsidP="003C7AA1">
            <w:pPr>
              <w:numPr>
                <w:ilvl w:val="0"/>
                <w:numId w:val="113"/>
              </w:numPr>
              <w:spacing w:line="256" w:lineRule="auto"/>
              <w:rPr>
                <w:rFonts w:eastAsiaTheme="minorHAnsi" w:cs="Arial"/>
                <w:sz w:val="16"/>
                <w:szCs w:val="16"/>
                <w:lang w:eastAsia="es-ES"/>
              </w:rPr>
            </w:pPr>
            <w:r w:rsidRPr="002F5EDC">
              <w:rPr>
                <w:rFonts w:cs="Arial"/>
                <w:sz w:val="16"/>
                <w:szCs w:val="16"/>
              </w:rPr>
              <w:t>Estado de Resultados</w:t>
            </w:r>
          </w:p>
        </w:tc>
      </w:tr>
      <w:tr w:rsidR="003C7AA1" w:rsidRPr="002F5EDC" w14:paraId="58D5740F" w14:textId="77777777" w:rsidTr="003C7A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C0186" w14:textId="77777777" w:rsidR="003C7AA1" w:rsidRPr="002F5EDC" w:rsidRDefault="003C7AA1">
            <w:pPr>
              <w:spacing w:line="256" w:lineRule="auto"/>
              <w:rPr>
                <w:rFonts w:cs="Arial"/>
                <w:sz w:val="16"/>
                <w:szCs w:val="16"/>
                <w:lang w:eastAsia="es-ES"/>
              </w:rPr>
            </w:pPr>
          </w:p>
        </w:tc>
        <w:tc>
          <w:tcPr>
            <w:tcW w:w="1408" w:type="pct"/>
            <w:tcBorders>
              <w:top w:val="single" w:sz="4" w:space="0" w:color="auto"/>
              <w:left w:val="single" w:sz="4" w:space="0" w:color="auto"/>
              <w:bottom w:val="single" w:sz="4" w:space="0" w:color="auto"/>
              <w:right w:val="single" w:sz="4" w:space="0" w:color="auto"/>
            </w:tcBorders>
            <w:vAlign w:val="center"/>
            <w:hideMark/>
          </w:tcPr>
          <w:p w14:paraId="5983496B" w14:textId="77777777" w:rsidR="003C7AA1" w:rsidRPr="002F5EDC" w:rsidRDefault="003C7AA1">
            <w:pPr>
              <w:spacing w:line="256" w:lineRule="auto"/>
              <w:jc w:val="center"/>
              <w:rPr>
                <w:rFonts w:cs="Arial"/>
                <w:sz w:val="16"/>
                <w:szCs w:val="16"/>
              </w:rPr>
            </w:pPr>
            <w:r w:rsidRPr="002F5EDC">
              <w:rPr>
                <w:rFonts w:cs="Arial"/>
                <w:sz w:val="16"/>
                <w:szCs w:val="16"/>
              </w:rPr>
              <w:t>Control Interno Contable</w:t>
            </w:r>
          </w:p>
          <w:p w14:paraId="1CA4829D" w14:textId="77777777" w:rsidR="003C7AA1" w:rsidRPr="002F5EDC" w:rsidRDefault="003C7AA1">
            <w:pPr>
              <w:spacing w:line="256" w:lineRule="auto"/>
              <w:jc w:val="center"/>
              <w:rPr>
                <w:rFonts w:eastAsiaTheme="minorHAnsi" w:cs="Arial"/>
                <w:sz w:val="16"/>
                <w:szCs w:val="16"/>
                <w:lang w:eastAsia="es-ES"/>
              </w:rPr>
            </w:pPr>
            <w:r w:rsidRPr="002F5EDC">
              <w:rPr>
                <w:rFonts w:cs="Arial"/>
                <w:sz w:val="16"/>
                <w:szCs w:val="16"/>
              </w:rPr>
              <w:t>(10%)</w:t>
            </w:r>
          </w:p>
        </w:tc>
        <w:tc>
          <w:tcPr>
            <w:tcW w:w="2582" w:type="pct"/>
            <w:tcBorders>
              <w:top w:val="single" w:sz="4" w:space="0" w:color="auto"/>
              <w:left w:val="single" w:sz="4" w:space="0" w:color="auto"/>
              <w:bottom w:val="single" w:sz="4" w:space="0" w:color="auto"/>
              <w:right w:val="single" w:sz="4" w:space="0" w:color="auto"/>
            </w:tcBorders>
            <w:vAlign w:val="center"/>
            <w:hideMark/>
          </w:tcPr>
          <w:p w14:paraId="6E33745C" w14:textId="64344A24" w:rsidR="003C7AA1" w:rsidRPr="002F5EDC" w:rsidRDefault="003C7AA1" w:rsidP="003C7AA1">
            <w:pPr>
              <w:numPr>
                <w:ilvl w:val="0"/>
                <w:numId w:val="114"/>
              </w:numPr>
              <w:spacing w:line="256" w:lineRule="auto"/>
              <w:jc w:val="both"/>
              <w:rPr>
                <w:rFonts w:cs="Arial"/>
                <w:sz w:val="16"/>
                <w:szCs w:val="16"/>
              </w:rPr>
            </w:pPr>
            <w:r w:rsidRPr="002F5EDC">
              <w:rPr>
                <w:rFonts w:cs="Arial"/>
                <w:sz w:val="16"/>
                <w:szCs w:val="16"/>
              </w:rPr>
              <w:t xml:space="preserve">Marco de </w:t>
            </w:r>
            <w:r w:rsidR="00AD6A83" w:rsidRPr="002F5EDC">
              <w:rPr>
                <w:rFonts w:cs="Arial"/>
                <w:sz w:val="16"/>
                <w:szCs w:val="16"/>
              </w:rPr>
              <w:t>referencia del proceso contable</w:t>
            </w:r>
          </w:p>
          <w:p w14:paraId="4703D785" w14:textId="1D44DFEF" w:rsidR="003C7AA1" w:rsidRPr="002F5EDC" w:rsidRDefault="003C7AA1" w:rsidP="003C7AA1">
            <w:pPr>
              <w:numPr>
                <w:ilvl w:val="0"/>
                <w:numId w:val="114"/>
              </w:numPr>
              <w:spacing w:line="256" w:lineRule="auto"/>
              <w:jc w:val="both"/>
              <w:rPr>
                <w:rFonts w:cs="Arial"/>
                <w:sz w:val="16"/>
                <w:szCs w:val="16"/>
              </w:rPr>
            </w:pPr>
            <w:r w:rsidRPr="002F5EDC">
              <w:rPr>
                <w:rFonts w:cs="Arial"/>
                <w:sz w:val="16"/>
                <w:szCs w:val="16"/>
              </w:rPr>
              <w:t xml:space="preserve">Etapas del </w:t>
            </w:r>
            <w:r w:rsidR="00AD6A83" w:rsidRPr="002F5EDC">
              <w:rPr>
                <w:rFonts w:cs="Arial"/>
                <w:sz w:val="16"/>
                <w:szCs w:val="16"/>
              </w:rPr>
              <w:t>proceso contable</w:t>
            </w:r>
          </w:p>
          <w:p w14:paraId="796FEAF2" w14:textId="21B28A5B" w:rsidR="003C7AA1" w:rsidRPr="002F5EDC" w:rsidRDefault="003C7AA1" w:rsidP="003C7AA1">
            <w:pPr>
              <w:numPr>
                <w:ilvl w:val="0"/>
                <w:numId w:val="114"/>
              </w:numPr>
              <w:spacing w:line="256" w:lineRule="auto"/>
              <w:jc w:val="both"/>
              <w:rPr>
                <w:rFonts w:cs="Arial"/>
                <w:sz w:val="16"/>
                <w:szCs w:val="16"/>
              </w:rPr>
            </w:pPr>
            <w:r w:rsidRPr="002F5EDC">
              <w:rPr>
                <w:rFonts w:cs="Arial"/>
                <w:sz w:val="16"/>
                <w:szCs w:val="16"/>
              </w:rPr>
              <w:t xml:space="preserve">Rendición de </w:t>
            </w:r>
            <w:r w:rsidR="00AD6A83" w:rsidRPr="002F5EDC">
              <w:rPr>
                <w:rFonts w:cs="Arial"/>
                <w:sz w:val="16"/>
                <w:szCs w:val="16"/>
              </w:rPr>
              <w:t>cuentas e información a partes interesadas</w:t>
            </w:r>
          </w:p>
          <w:p w14:paraId="559539C1" w14:textId="2215730E" w:rsidR="003C7AA1" w:rsidRPr="002F5EDC" w:rsidRDefault="003C7AA1" w:rsidP="003C7AA1">
            <w:pPr>
              <w:numPr>
                <w:ilvl w:val="0"/>
                <w:numId w:val="114"/>
              </w:numPr>
              <w:spacing w:line="256" w:lineRule="auto"/>
              <w:jc w:val="both"/>
              <w:rPr>
                <w:rFonts w:eastAsiaTheme="minorHAnsi" w:cs="Arial"/>
                <w:sz w:val="16"/>
                <w:szCs w:val="16"/>
                <w:lang w:eastAsia="es-ES"/>
              </w:rPr>
            </w:pPr>
            <w:r w:rsidRPr="002F5EDC">
              <w:rPr>
                <w:rFonts w:cs="Arial"/>
                <w:sz w:val="16"/>
                <w:szCs w:val="16"/>
              </w:rPr>
              <w:t xml:space="preserve">Gestión del </w:t>
            </w:r>
            <w:r w:rsidR="00AD6A83" w:rsidRPr="002F5EDC">
              <w:rPr>
                <w:rFonts w:cs="Arial"/>
                <w:sz w:val="16"/>
                <w:szCs w:val="16"/>
              </w:rPr>
              <w:t>riesgo contable</w:t>
            </w:r>
          </w:p>
        </w:tc>
      </w:tr>
      <w:tr w:rsidR="003C7AA1" w:rsidRPr="002F5EDC" w14:paraId="0708D464" w14:textId="77777777" w:rsidTr="003C7A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D24037" w14:textId="77777777" w:rsidR="003C7AA1" w:rsidRPr="002F5EDC" w:rsidRDefault="003C7AA1">
            <w:pPr>
              <w:spacing w:line="256" w:lineRule="auto"/>
              <w:rPr>
                <w:rFonts w:cs="Arial"/>
                <w:sz w:val="16"/>
                <w:szCs w:val="16"/>
                <w:lang w:eastAsia="es-ES"/>
              </w:rPr>
            </w:pPr>
          </w:p>
        </w:tc>
        <w:tc>
          <w:tcPr>
            <w:tcW w:w="1408" w:type="pct"/>
            <w:tcBorders>
              <w:top w:val="single" w:sz="4" w:space="0" w:color="auto"/>
              <w:left w:val="single" w:sz="4" w:space="0" w:color="auto"/>
              <w:bottom w:val="single" w:sz="4" w:space="0" w:color="auto"/>
              <w:right w:val="single" w:sz="4" w:space="0" w:color="auto"/>
            </w:tcBorders>
            <w:vAlign w:val="center"/>
            <w:hideMark/>
          </w:tcPr>
          <w:p w14:paraId="0FF62C84" w14:textId="77777777" w:rsidR="003C7AA1" w:rsidRPr="002F5EDC" w:rsidRDefault="003C7AA1">
            <w:pPr>
              <w:spacing w:line="256" w:lineRule="auto"/>
              <w:jc w:val="center"/>
              <w:rPr>
                <w:rFonts w:cs="Arial"/>
                <w:sz w:val="16"/>
                <w:szCs w:val="16"/>
              </w:rPr>
            </w:pPr>
            <w:r w:rsidRPr="002F5EDC">
              <w:rPr>
                <w:rFonts w:cs="Arial"/>
                <w:sz w:val="16"/>
                <w:szCs w:val="16"/>
              </w:rPr>
              <w:t>Gestión Financiera</w:t>
            </w:r>
          </w:p>
          <w:p w14:paraId="72166FB5" w14:textId="77777777" w:rsidR="003C7AA1" w:rsidRPr="002F5EDC" w:rsidRDefault="003C7AA1">
            <w:pPr>
              <w:spacing w:line="256" w:lineRule="auto"/>
              <w:jc w:val="center"/>
              <w:rPr>
                <w:rFonts w:eastAsiaTheme="minorHAnsi" w:cs="Arial"/>
                <w:sz w:val="16"/>
                <w:szCs w:val="16"/>
                <w:lang w:eastAsia="es-ES"/>
              </w:rPr>
            </w:pPr>
            <w:r w:rsidRPr="002F5EDC">
              <w:rPr>
                <w:rFonts w:cs="Arial"/>
                <w:sz w:val="16"/>
                <w:szCs w:val="16"/>
              </w:rPr>
              <w:t>(10%)</w:t>
            </w:r>
          </w:p>
        </w:tc>
        <w:tc>
          <w:tcPr>
            <w:tcW w:w="2582" w:type="pct"/>
            <w:tcBorders>
              <w:top w:val="single" w:sz="4" w:space="0" w:color="auto"/>
              <w:left w:val="single" w:sz="4" w:space="0" w:color="auto"/>
              <w:bottom w:val="single" w:sz="4" w:space="0" w:color="auto"/>
              <w:right w:val="single" w:sz="4" w:space="0" w:color="auto"/>
            </w:tcBorders>
            <w:vAlign w:val="center"/>
            <w:hideMark/>
          </w:tcPr>
          <w:p w14:paraId="61C875F4" w14:textId="77777777" w:rsidR="003C7AA1" w:rsidRPr="002F5EDC" w:rsidRDefault="003C7AA1" w:rsidP="003C7AA1">
            <w:pPr>
              <w:numPr>
                <w:ilvl w:val="0"/>
                <w:numId w:val="115"/>
              </w:numPr>
              <w:spacing w:line="256" w:lineRule="auto"/>
              <w:rPr>
                <w:rFonts w:cs="Arial"/>
                <w:sz w:val="16"/>
                <w:szCs w:val="16"/>
                <w:lang w:eastAsia="es-ES"/>
              </w:rPr>
            </w:pPr>
            <w:r w:rsidRPr="002F5EDC">
              <w:rPr>
                <w:rFonts w:cs="Arial"/>
                <w:sz w:val="16"/>
                <w:szCs w:val="16"/>
                <w:lang w:eastAsia="es-ES"/>
              </w:rPr>
              <w:t>Indicadores</w:t>
            </w:r>
          </w:p>
          <w:p w14:paraId="6261ED93" w14:textId="77777777" w:rsidR="003C7AA1" w:rsidRPr="002F5EDC" w:rsidRDefault="003C7AA1" w:rsidP="003C7AA1">
            <w:pPr>
              <w:numPr>
                <w:ilvl w:val="0"/>
                <w:numId w:val="115"/>
              </w:numPr>
              <w:spacing w:line="256" w:lineRule="auto"/>
              <w:rPr>
                <w:rFonts w:cs="Arial"/>
                <w:sz w:val="16"/>
                <w:szCs w:val="16"/>
                <w:lang w:eastAsia="es-ES"/>
              </w:rPr>
            </w:pPr>
            <w:r w:rsidRPr="002F5EDC">
              <w:rPr>
                <w:rFonts w:cs="Arial"/>
                <w:sz w:val="16"/>
                <w:szCs w:val="16"/>
                <w:lang w:eastAsia="es-ES"/>
              </w:rPr>
              <w:t>Deuda Pública</w:t>
            </w:r>
          </w:p>
          <w:p w14:paraId="61E41BBC" w14:textId="77777777" w:rsidR="003C7AA1" w:rsidRPr="002F5EDC" w:rsidRDefault="003C7AA1" w:rsidP="003C7AA1">
            <w:pPr>
              <w:numPr>
                <w:ilvl w:val="0"/>
                <w:numId w:val="115"/>
              </w:numPr>
              <w:spacing w:line="256" w:lineRule="auto"/>
              <w:rPr>
                <w:rFonts w:cs="Arial"/>
                <w:sz w:val="16"/>
                <w:szCs w:val="16"/>
                <w:lang w:eastAsia="es-ES"/>
              </w:rPr>
            </w:pPr>
            <w:r w:rsidRPr="002F5EDC">
              <w:rPr>
                <w:rFonts w:cs="Arial"/>
                <w:sz w:val="16"/>
                <w:szCs w:val="16"/>
                <w:lang w:eastAsia="es-ES"/>
              </w:rPr>
              <w:t>Portafolio de inversiones</w:t>
            </w:r>
          </w:p>
        </w:tc>
      </w:tr>
      <w:tr w:rsidR="003C7AA1" w:rsidRPr="002F5EDC" w14:paraId="6BF38C6A" w14:textId="77777777" w:rsidTr="003C7A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8B2AD" w14:textId="77777777" w:rsidR="003C7AA1" w:rsidRPr="002F5EDC" w:rsidRDefault="003C7AA1">
            <w:pPr>
              <w:spacing w:line="256" w:lineRule="auto"/>
              <w:rPr>
                <w:rFonts w:cs="Arial"/>
                <w:sz w:val="16"/>
                <w:szCs w:val="16"/>
                <w:lang w:eastAsia="es-ES"/>
              </w:rPr>
            </w:pPr>
          </w:p>
        </w:tc>
        <w:tc>
          <w:tcPr>
            <w:tcW w:w="1408" w:type="pct"/>
            <w:tcBorders>
              <w:top w:val="single" w:sz="4" w:space="0" w:color="auto"/>
              <w:left w:val="single" w:sz="4" w:space="0" w:color="auto"/>
              <w:bottom w:val="single" w:sz="4" w:space="0" w:color="auto"/>
              <w:right w:val="single" w:sz="4" w:space="0" w:color="auto"/>
            </w:tcBorders>
            <w:vAlign w:val="center"/>
            <w:hideMark/>
          </w:tcPr>
          <w:p w14:paraId="467B9973" w14:textId="77777777" w:rsidR="003C7AA1" w:rsidRPr="002F5EDC" w:rsidRDefault="003C7AA1">
            <w:pPr>
              <w:spacing w:line="256" w:lineRule="auto"/>
              <w:jc w:val="center"/>
              <w:rPr>
                <w:rFonts w:cs="Arial"/>
                <w:sz w:val="16"/>
                <w:szCs w:val="16"/>
              </w:rPr>
            </w:pPr>
            <w:r w:rsidRPr="002F5EDC">
              <w:rPr>
                <w:rFonts w:cs="Arial"/>
                <w:sz w:val="16"/>
                <w:szCs w:val="16"/>
              </w:rPr>
              <w:t>Gestión Presupuestal (20%)</w:t>
            </w:r>
          </w:p>
        </w:tc>
        <w:tc>
          <w:tcPr>
            <w:tcW w:w="2582" w:type="pct"/>
            <w:tcBorders>
              <w:top w:val="single" w:sz="4" w:space="0" w:color="auto"/>
              <w:left w:val="single" w:sz="4" w:space="0" w:color="auto"/>
              <w:bottom w:val="single" w:sz="4" w:space="0" w:color="auto"/>
              <w:right w:val="single" w:sz="4" w:space="0" w:color="auto"/>
            </w:tcBorders>
            <w:vAlign w:val="center"/>
            <w:hideMark/>
          </w:tcPr>
          <w:p w14:paraId="0EBA9B56" w14:textId="77777777" w:rsidR="003C7AA1" w:rsidRPr="002F5EDC" w:rsidRDefault="003C7AA1">
            <w:pPr>
              <w:spacing w:line="256" w:lineRule="auto"/>
              <w:rPr>
                <w:rFonts w:eastAsiaTheme="minorHAnsi" w:cs="Arial"/>
                <w:sz w:val="16"/>
                <w:szCs w:val="16"/>
                <w:lang w:eastAsia="es-ES"/>
              </w:rPr>
            </w:pPr>
            <w:r w:rsidRPr="002F5EDC">
              <w:rPr>
                <w:rFonts w:cs="Arial"/>
                <w:sz w:val="16"/>
                <w:szCs w:val="16"/>
                <w:lang w:eastAsia="es-ES"/>
              </w:rPr>
              <w:t xml:space="preserve">Etapas ciclo presupuestal </w:t>
            </w:r>
          </w:p>
          <w:p w14:paraId="27E5DB74" w14:textId="77777777" w:rsidR="003C7AA1" w:rsidRPr="002F5EDC" w:rsidRDefault="003C7AA1" w:rsidP="003C7AA1">
            <w:pPr>
              <w:numPr>
                <w:ilvl w:val="0"/>
                <w:numId w:val="116"/>
              </w:numPr>
              <w:spacing w:line="256" w:lineRule="auto"/>
              <w:rPr>
                <w:rFonts w:cs="Arial"/>
                <w:sz w:val="16"/>
                <w:szCs w:val="16"/>
                <w:lang w:eastAsia="es-ES"/>
              </w:rPr>
            </w:pPr>
            <w:r w:rsidRPr="002F5EDC">
              <w:rPr>
                <w:rFonts w:cs="Arial"/>
                <w:sz w:val="16"/>
                <w:szCs w:val="16"/>
                <w:lang w:eastAsia="es-ES"/>
              </w:rPr>
              <w:t>Programación</w:t>
            </w:r>
          </w:p>
          <w:p w14:paraId="3820C73C" w14:textId="77777777" w:rsidR="003C7AA1" w:rsidRPr="002F5EDC" w:rsidRDefault="003C7AA1" w:rsidP="003C7AA1">
            <w:pPr>
              <w:numPr>
                <w:ilvl w:val="0"/>
                <w:numId w:val="116"/>
              </w:numPr>
              <w:spacing w:line="256" w:lineRule="auto"/>
              <w:rPr>
                <w:rFonts w:cs="Arial"/>
                <w:sz w:val="16"/>
                <w:szCs w:val="16"/>
                <w:lang w:eastAsia="es-ES"/>
              </w:rPr>
            </w:pPr>
            <w:r w:rsidRPr="002F5EDC">
              <w:rPr>
                <w:rFonts w:cs="Arial"/>
                <w:sz w:val="16"/>
                <w:szCs w:val="16"/>
                <w:lang w:eastAsia="es-ES"/>
              </w:rPr>
              <w:t>Ejecución</w:t>
            </w:r>
          </w:p>
          <w:p w14:paraId="5C881752" w14:textId="77777777" w:rsidR="003C7AA1" w:rsidRPr="002F5EDC" w:rsidRDefault="003C7AA1" w:rsidP="003C7AA1">
            <w:pPr>
              <w:numPr>
                <w:ilvl w:val="0"/>
                <w:numId w:val="116"/>
              </w:numPr>
              <w:spacing w:line="256" w:lineRule="auto"/>
              <w:rPr>
                <w:rFonts w:cs="Arial"/>
                <w:sz w:val="16"/>
                <w:szCs w:val="16"/>
                <w:lang w:eastAsia="es-ES"/>
              </w:rPr>
            </w:pPr>
            <w:r w:rsidRPr="002F5EDC">
              <w:rPr>
                <w:rFonts w:cs="Arial"/>
                <w:sz w:val="16"/>
                <w:szCs w:val="16"/>
                <w:lang w:eastAsia="es-ES"/>
              </w:rPr>
              <w:t>Cierre</w:t>
            </w:r>
          </w:p>
        </w:tc>
      </w:tr>
    </w:tbl>
    <w:p w14:paraId="6660CF21" w14:textId="2E9F3CD1" w:rsidR="008538C3" w:rsidRPr="002F5EDC" w:rsidRDefault="00436813" w:rsidP="00B12A13">
      <w:pPr>
        <w:jc w:val="both"/>
        <w:rPr>
          <w:rFonts w:cs="Arial"/>
          <w:sz w:val="16"/>
          <w:szCs w:val="16"/>
        </w:rPr>
      </w:pPr>
      <w:r w:rsidRPr="002F5EDC">
        <w:rPr>
          <w:rFonts w:cs="Arial"/>
          <w:sz w:val="16"/>
          <w:szCs w:val="16"/>
        </w:rPr>
        <w:t>Fuente. Contraloría de Bogotá, D.C, Instructivo metodología para calificar la gestión fiscal</w:t>
      </w:r>
    </w:p>
    <w:p w14:paraId="2181CB04" w14:textId="77777777" w:rsidR="00436813" w:rsidRPr="002F5EDC" w:rsidRDefault="00436813" w:rsidP="00B12A13">
      <w:pPr>
        <w:jc w:val="both"/>
        <w:rPr>
          <w:rFonts w:cs="Arial"/>
          <w:sz w:val="26"/>
          <w:szCs w:val="26"/>
        </w:rPr>
      </w:pPr>
    </w:p>
    <w:p w14:paraId="611892C3" w14:textId="6DD36EC0" w:rsidR="00475CC0" w:rsidRPr="002F5EDC" w:rsidRDefault="003C7AA1" w:rsidP="00B12A13">
      <w:pPr>
        <w:jc w:val="both"/>
        <w:rPr>
          <w:rFonts w:cs="Arial"/>
          <w:sz w:val="22"/>
          <w:szCs w:val="22"/>
        </w:rPr>
      </w:pPr>
      <w:r w:rsidRPr="002F5EDC">
        <w:rPr>
          <w:rFonts w:cs="Arial"/>
          <w:sz w:val="22"/>
          <w:szCs w:val="22"/>
        </w:rPr>
        <w:t xml:space="preserve">El sistema de control de gestión se aplica </w:t>
      </w:r>
      <w:r w:rsidR="00055644" w:rsidRPr="002F5EDC">
        <w:rPr>
          <w:rFonts w:cs="Arial"/>
          <w:sz w:val="22"/>
          <w:szCs w:val="22"/>
        </w:rPr>
        <w:t xml:space="preserve">para examinar la eficiencia y eficacia de los procesos administrativos mediante la evaluación al </w:t>
      </w:r>
      <w:r w:rsidR="006B293A" w:rsidRPr="002F5EDC">
        <w:rPr>
          <w:rFonts w:cs="Arial"/>
          <w:sz w:val="22"/>
          <w:szCs w:val="22"/>
        </w:rPr>
        <w:t>factor</w:t>
      </w:r>
      <w:r w:rsidR="00055644" w:rsidRPr="002F5EDC">
        <w:rPr>
          <w:rFonts w:cs="Arial"/>
          <w:sz w:val="22"/>
          <w:szCs w:val="22"/>
        </w:rPr>
        <w:t xml:space="preserve"> control fiscal interno que además de permitir establecer </w:t>
      </w:r>
      <w:r w:rsidR="00475CC0" w:rsidRPr="002F5EDC">
        <w:rPr>
          <w:rFonts w:cs="Arial"/>
          <w:sz w:val="22"/>
          <w:szCs w:val="22"/>
        </w:rPr>
        <w:t>la</w:t>
      </w:r>
      <w:r w:rsidR="00055644" w:rsidRPr="002F5EDC">
        <w:rPr>
          <w:rFonts w:cs="Arial"/>
          <w:sz w:val="22"/>
          <w:szCs w:val="22"/>
        </w:rPr>
        <w:t xml:space="preserve"> calidad y eficiencia de los controles, como su nombre lo indica, representa el control interno que el sujeto de control debe realizar a su gestión en el manejo de los recursos públicos puestos a su disposición</w:t>
      </w:r>
      <w:r w:rsidR="00475CC0" w:rsidRPr="002F5EDC">
        <w:rPr>
          <w:rFonts w:cs="Arial"/>
          <w:sz w:val="22"/>
          <w:szCs w:val="22"/>
        </w:rPr>
        <w:t xml:space="preserve">, otro </w:t>
      </w:r>
      <w:r w:rsidR="006B293A" w:rsidRPr="002F5EDC">
        <w:rPr>
          <w:rFonts w:cs="Arial"/>
          <w:sz w:val="22"/>
          <w:szCs w:val="22"/>
        </w:rPr>
        <w:t>factor</w:t>
      </w:r>
      <w:r w:rsidR="00475CC0" w:rsidRPr="002F5EDC">
        <w:rPr>
          <w:rFonts w:cs="Arial"/>
          <w:sz w:val="22"/>
          <w:szCs w:val="22"/>
        </w:rPr>
        <w:t xml:space="preserve"> de gestión lo constituye el plan de mejoramiento, mediante el cual se evidencia la gestión de todos los procesos administrativos a las acciones correctivas producto de los ejercicios de auditoría realizados y el </w:t>
      </w:r>
      <w:r w:rsidR="006B293A" w:rsidRPr="002F5EDC">
        <w:rPr>
          <w:rFonts w:cs="Arial"/>
          <w:sz w:val="22"/>
          <w:szCs w:val="22"/>
        </w:rPr>
        <w:t>factor</w:t>
      </w:r>
      <w:r w:rsidR="00475CC0" w:rsidRPr="002F5EDC">
        <w:rPr>
          <w:rFonts w:cs="Arial"/>
          <w:sz w:val="22"/>
          <w:szCs w:val="22"/>
        </w:rPr>
        <w:t xml:space="preserve"> contractual que en últimas es el que concentra la actividad de los sujetos de control para su cumplimiento misional. </w:t>
      </w:r>
    </w:p>
    <w:p w14:paraId="09D0871D" w14:textId="77777777" w:rsidR="00475CC0" w:rsidRPr="002F5EDC" w:rsidRDefault="00475CC0" w:rsidP="00B12A13">
      <w:pPr>
        <w:jc w:val="both"/>
        <w:rPr>
          <w:rFonts w:cs="Arial"/>
          <w:sz w:val="22"/>
          <w:szCs w:val="22"/>
        </w:rPr>
      </w:pPr>
    </w:p>
    <w:p w14:paraId="4D0DC1C6" w14:textId="43E8881C" w:rsidR="008538C3" w:rsidRPr="002F5EDC" w:rsidRDefault="00475CC0" w:rsidP="00B12A13">
      <w:pPr>
        <w:jc w:val="both"/>
        <w:rPr>
          <w:rFonts w:cs="Arial"/>
          <w:sz w:val="22"/>
          <w:szCs w:val="22"/>
        </w:rPr>
      </w:pPr>
      <w:r w:rsidRPr="002F5EDC">
        <w:rPr>
          <w:rFonts w:cs="Arial"/>
          <w:sz w:val="22"/>
          <w:szCs w:val="22"/>
        </w:rPr>
        <w:t xml:space="preserve">El sistema de control de resultados es el examen que se realiza para establecer en qué medida los sujetos de la vigilancia logran sus objetivos y cumplen los planes, programas y proyectos adoptados por la administración, en un período determinado, es por esencia el que permite determinar la eficacia de la gestión fiscal, que aunque fue remplazado por el de desarrollo sostenible con la modificación </w:t>
      </w:r>
      <w:r w:rsidR="00157E58" w:rsidRPr="002F5EDC">
        <w:rPr>
          <w:rFonts w:cs="Arial"/>
          <w:sz w:val="22"/>
          <w:szCs w:val="22"/>
        </w:rPr>
        <w:t xml:space="preserve">mediante el Acto legislativo 04 de 2019, </w:t>
      </w:r>
      <w:r w:rsidRPr="002F5EDC">
        <w:rPr>
          <w:rFonts w:cs="Arial"/>
          <w:sz w:val="22"/>
          <w:szCs w:val="22"/>
        </w:rPr>
        <w:t xml:space="preserve">del artículo 267 de la </w:t>
      </w:r>
      <w:r w:rsidR="00157E58" w:rsidRPr="002F5EDC">
        <w:rPr>
          <w:rFonts w:cs="Arial"/>
          <w:sz w:val="22"/>
          <w:szCs w:val="22"/>
        </w:rPr>
        <w:t xml:space="preserve">Constitución Política de Colombia, no permite la exclusión </w:t>
      </w:r>
      <w:r w:rsidRPr="002F5EDC">
        <w:rPr>
          <w:rFonts w:cs="Arial"/>
          <w:sz w:val="22"/>
          <w:szCs w:val="22"/>
        </w:rPr>
        <w:t xml:space="preserve"> </w:t>
      </w:r>
      <w:r w:rsidR="00157E58" w:rsidRPr="002F5EDC">
        <w:rPr>
          <w:rFonts w:cs="Arial"/>
          <w:sz w:val="22"/>
          <w:szCs w:val="22"/>
        </w:rPr>
        <w:t>de éste principio en la gestión fiscal.</w:t>
      </w:r>
    </w:p>
    <w:p w14:paraId="2DB957AA" w14:textId="2D937BED" w:rsidR="00157E58" w:rsidRPr="002F5EDC" w:rsidRDefault="00157E58" w:rsidP="00B12A13">
      <w:pPr>
        <w:jc w:val="both"/>
        <w:rPr>
          <w:rFonts w:cs="Arial"/>
          <w:sz w:val="22"/>
          <w:szCs w:val="22"/>
        </w:rPr>
      </w:pPr>
    </w:p>
    <w:p w14:paraId="192E04BC" w14:textId="0E161C88" w:rsidR="00157E58" w:rsidRPr="002F5EDC" w:rsidRDefault="00157E58" w:rsidP="00157E58">
      <w:pPr>
        <w:jc w:val="both"/>
        <w:rPr>
          <w:rFonts w:cs="Arial"/>
          <w:sz w:val="22"/>
          <w:szCs w:val="22"/>
        </w:rPr>
      </w:pPr>
      <w:r w:rsidRPr="002F5EDC">
        <w:rPr>
          <w:rFonts w:cs="Arial"/>
          <w:sz w:val="22"/>
          <w:szCs w:val="22"/>
        </w:rPr>
        <w:t xml:space="preserve">La evaluación de este componente está integrado por el </w:t>
      </w:r>
      <w:r w:rsidR="006B293A" w:rsidRPr="002F5EDC">
        <w:rPr>
          <w:rFonts w:cs="Arial"/>
          <w:sz w:val="22"/>
          <w:szCs w:val="22"/>
        </w:rPr>
        <w:t>factor</w:t>
      </w:r>
      <w:r w:rsidRPr="002F5EDC">
        <w:rPr>
          <w:rFonts w:cs="Arial"/>
          <w:sz w:val="22"/>
          <w:szCs w:val="22"/>
        </w:rPr>
        <w:t xml:space="preserve"> </w:t>
      </w:r>
      <w:r w:rsidRPr="002F5EDC">
        <w:rPr>
          <w:rFonts w:cs="Arial"/>
          <w:sz w:val="22"/>
          <w:szCs w:val="22"/>
          <w:u w:val="single"/>
        </w:rPr>
        <w:t xml:space="preserve">Planes, Programas y Proyectos </w:t>
      </w:r>
      <w:r w:rsidRPr="002F5EDC">
        <w:rPr>
          <w:rFonts w:cs="Arial"/>
          <w:sz w:val="22"/>
          <w:szCs w:val="22"/>
        </w:rPr>
        <w:t xml:space="preserve">para los sujetos de control a los que les aplica el tipo de matriz Pública, y </w:t>
      </w:r>
      <w:r w:rsidRPr="002F5EDC">
        <w:rPr>
          <w:rFonts w:cs="Arial"/>
          <w:sz w:val="22"/>
          <w:szCs w:val="22"/>
          <w:u w:val="single"/>
        </w:rPr>
        <w:t xml:space="preserve">Plan Estratégico Corporativo o Institucional </w:t>
      </w:r>
      <w:r w:rsidRPr="002F5EDC">
        <w:rPr>
          <w:rFonts w:cs="Arial"/>
          <w:sz w:val="22"/>
          <w:szCs w:val="22"/>
        </w:rPr>
        <w:t>para los sujetos de control a los que les aplica el tipo de matriz Mixta y a las Subredes.</w:t>
      </w:r>
    </w:p>
    <w:p w14:paraId="43834C7E" w14:textId="25E807A1" w:rsidR="00157E58" w:rsidRPr="002F5EDC" w:rsidRDefault="00157E58" w:rsidP="00157E58">
      <w:pPr>
        <w:jc w:val="both"/>
        <w:rPr>
          <w:rFonts w:cs="Arial"/>
          <w:sz w:val="22"/>
          <w:szCs w:val="22"/>
        </w:rPr>
      </w:pPr>
      <w:r w:rsidRPr="002F5EDC">
        <w:rPr>
          <w:rFonts w:cs="Arial"/>
          <w:sz w:val="22"/>
          <w:szCs w:val="22"/>
        </w:rPr>
        <w:lastRenderedPageBreak/>
        <w:t xml:space="preserve">El </w:t>
      </w:r>
      <w:r w:rsidR="006B293A" w:rsidRPr="002F5EDC">
        <w:rPr>
          <w:rFonts w:cs="Arial"/>
          <w:sz w:val="22"/>
          <w:szCs w:val="22"/>
        </w:rPr>
        <w:t>factor</w:t>
      </w:r>
      <w:r w:rsidRPr="002F5EDC">
        <w:rPr>
          <w:rFonts w:cs="Arial"/>
          <w:sz w:val="22"/>
          <w:szCs w:val="22"/>
        </w:rPr>
        <w:t xml:space="preserve"> </w:t>
      </w:r>
      <w:r w:rsidRPr="002F5EDC">
        <w:rPr>
          <w:rFonts w:cs="Arial"/>
          <w:sz w:val="22"/>
          <w:szCs w:val="22"/>
          <w:u w:val="single"/>
        </w:rPr>
        <w:t>Planes, Programas y Proyectos,</w:t>
      </w:r>
      <w:r w:rsidRPr="002F5EDC">
        <w:rPr>
          <w:rFonts w:cs="Arial"/>
          <w:sz w:val="22"/>
          <w:szCs w:val="22"/>
        </w:rPr>
        <w:t xml:space="preserve"> se desarrolla mediante la evaluación de los proyectos de inversión del Plan de Desarrollo, en coherencia con el Plan de Acción, el Plan Estratégico, el Balance Social, el Plan Cuatrienal Ambiental PACA, el Plan Local Ambiental-PAL-, el Plan de Adquisiciones y el Gasto de Inversiones.</w:t>
      </w:r>
    </w:p>
    <w:p w14:paraId="54C8E1E6" w14:textId="398F0FD1" w:rsidR="00157E58" w:rsidRPr="002F5EDC" w:rsidRDefault="00157E58" w:rsidP="00157E58">
      <w:pPr>
        <w:jc w:val="both"/>
        <w:rPr>
          <w:rFonts w:cs="Arial"/>
          <w:sz w:val="22"/>
          <w:szCs w:val="22"/>
        </w:rPr>
      </w:pPr>
    </w:p>
    <w:p w14:paraId="0822C3F1" w14:textId="4ABA70A4" w:rsidR="004058BD" w:rsidRPr="002F5EDC" w:rsidRDefault="00157E58" w:rsidP="00157E58">
      <w:pPr>
        <w:jc w:val="both"/>
        <w:rPr>
          <w:rFonts w:cs="Arial"/>
          <w:sz w:val="22"/>
          <w:szCs w:val="22"/>
        </w:rPr>
      </w:pPr>
      <w:r w:rsidRPr="002F5EDC">
        <w:rPr>
          <w:rFonts w:cs="Arial"/>
          <w:sz w:val="22"/>
          <w:szCs w:val="22"/>
        </w:rPr>
        <w:t xml:space="preserve">En el siguiente cuadro traído igualmente del instructivo de la metodología para calificar la gestión </w:t>
      </w:r>
      <w:r w:rsidR="004058BD" w:rsidRPr="002F5EDC">
        <w:rPr>
          <w:rFonts w:cs="Arial"/>
          <w:sz w:val="22"/>
          <w:szCs w:val="22"/>
        </w:rPr>
        <w:t>fiscal vigente</w:t>
      </w:r>
      <w:r w:rsidRPr="002F5EDC">
        <w:rPr>
          <w:rFonts w:cs="Arial"/>
          <w:sz w:val="22"/>
          <w:szCs w:val="22"/>
        </w:rPr>
        <w:t xml:space="preserve"> en la Contraloría de Bogotá D.C</w:t>
      </w:r>
      <w:r w:rsidR="00454650" w:rsidRPr="002F5EDC">
        <w:rPr>
          <w:rFonts w:cs="Arial"/>
          <w:sz w:val="22"/>
          <w:szCs w:val="22"/>
        </w:rPr>
        <w:t>.</w:t>
      </w:r>
      <w:r w:rsidRPr="002F5EDC">
        <w:rPr>
          <w:rFonts w:cs="Arial"/>
          <w:sz w:val="22"/>
          <w:szCs w:val="22"/>
        </w:rPr>
        <w:t xml:space="preserve">, resume y evidencia que los productos obtenidos en términos de </w:t>
      </w:r>
      <w:r w:rsidR="004058BD" w:rsidRPr="002F5EDC">
        <w:rPr>
          <w:rFonts w:cs="Arial"/>
          <w:sz w:val="22"/>
          <w:szCs w:val="22"/>
        </w:rPr>
        <w:t>dictamen integral incluyen los principios evaluados para los resultados de los planes, programas y proyectos; la gestión contractual; la calidad y eficiencia del control fiscal interno; el cumplimiento al plan de mejoramiento; la gestión financiera a través del examen de la situación financiera y el estado de resultados integral o estado de resultado; la comprobación de las operaciones financieras, administrativas y económicas se realizó conforme a las normas legales, estatutarias y de procedimientos aplicables.</w:t>
      </w:r>
    </w:p>
    <w:p w14:paraId="45DB1D29" w14:textId="77777777" w:rsidR="004058BD" w:rsidRPr="002F5EDC" w:rsidRDefault="004058BD" w:rsidP="00157E58">
      <w:pPr>
        <w:jc w:val="both"/>
        <w:rPr>
          <w:rFonts w:cs="Arial"/>
        </w:rPr>
      </w:pPr>
    </w:p>
    <w:p w14:paraId="490EC433" w14:textId="77777777" w:rsidR="00157E58" w:rsidRPr="002F5EDC" w:rsidRDefault="00157E58" w:rsidP="00B12A13">
      <w:pPr>
        <w:jc w:val="both"/>
        <w:rPr>
          <w:rFonts w:cs="Arial"/>
          <w:sz w:val="26"/>
          <w:szCs w:val="26"/>
        </w:rPr>
      </w:pPr>
    </w:p>
    <w:p w14:paraId="4A2D8C77" w14:textId="7DB34970" w:rsidR="00055644" w:rsidRPr="002F5EDC" w:rsidRDefault="00055644" w:rsidP="00B12A13">
      <w:pPr>
        <w:jc w:val="both"/>
        <w:rPr>
          <w:rFonts w:cs="Arial"/>
          <w:sz w:val="26"/>
          <w:szCs w:val="26"/>
        </w:rPr>
      </w:pPr>
      <w:r w:rsidRPr="002F5EDC">
        <w:rPr>
          <w:rFonts w:cs="Arial"/>
          <w:noProof/>
        </w:rPr>
        <w:drawing>
          <wp:inline distT="0" distB="0" distL="0" distR="0" wp14:anchorId="62154F89" wp14:editId="12D9698F">
            <wp:extent cx="5760720" cy="2400935"/>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400935"/>
                    </a:xfrm>
                    <a:prstGeom prst="rect">
                      <a:avLst/>
                    </a:prstGeom>
                    <a:noFill/>
                    <a:ln>
                      <a:noFill/>
                    </a:ln>
                  </pic:spPr>
                </pic:pic>
              </a:graphicData>
            </a:graphic>
          </wp:inline>
        </w:drawing>
      </w:r>
    </w:p>
    <w:p w14:paraId="3B6977ED" w14:textId="582A9F3B" w:rsidR="00436813" w:rsidRPr="002F5EDC" w:rsidRDefault="00436813" w:rsidP="00436813">
      <w:pPr>
        <w:jc w:val="both"/>
        <w:rPr>
          <w:rFonts w:cs="Arial"/>
          <w:sz w:val="16"/>
          <w:szCs w:val="16"/>
        </w:rPr>
      </w:pPr>
      <w:r w:rsidRPr="002F5EDC">
        <w:rPr>
          <w:rFonts w:cs="Arial"/>
          <w:sz w:val="16"/>
          <w:szCs w:val="16"/>
        </w:rPr>
        <w:t>Fuente. Contraloría de Bogotá, D.C, Instructivo metodología para calificar la gestión fiscal</w:t>
      </w:r>
    </w:p>
    <w:p w14:paraId="21867A17" w14:textId="76696DD7" w:rsidR="00436813" w:rsidRPr="002F5EDC" w:rsidRDefault="00436813" w:rsidP="00436813">
      <w:pPr>
        <w:pStyle w:val="Prrafodelista"/>
        <w:ind w:left="720"/>
        <w:jc w:val="both"/>
        <w:rPr>
          <w:rFonts w:cs="Arial"/>
          <w:sz w:val="16"/>
          <w:szCs w:val="16"/>
        </w:rPr>
      </w:pPr>
    </w:p>
    <w:p w14:paraId="6216926C" w14:textId="6FD9C2AD" w:rsidR="00436813" w:rsidRPr="002F5EDC" w:rsidRDefault="00436813" w:rsidP="00436813">
      <w:pPr>
        <w:jc w:val="both"/>
        <w:rPr>
          <w:rFonts w:cs="Arial"/>
          <w:sz w:val="22"/>
          <w:szCs w:val="22"/>
          <w:lang w:val="es-MX"/>
        </w:rPr>
      </w:pPr>
      <w:r w:rsidRPr="002F5EDC">
        <w:rPr>
          <w:rFonts w:cs="Arial"/>
          <w:sz w:val="22"/>
          <w:szCs w:val="22"/>
          <w:lang w:val="es-MX"/>
        </w:rPr>
        <w:t>En definitiva los productos generados por la Auditor</w:t>
      </w:r>
      <w:r w:rsidR="00486A34" w:rsidRPr="002F5EDC">
        <w:rPr>
          <w:rFonts w:cs="Arial"/>
          <w:sz w:val="22"/>
          <w:szCs w:val="22"/>
          <w:lang w:val="es-MX"/>
        </w:rPr>
        <w:t>í</w:t>
      </w:r>
      <w:r w:rsidRPr="002F5EDC">
        <w:rPr>
          <w:rFonts w:cs="Arial"/>
          <w:sz w:val="22"/>
          <w:szCs w:val="22"/>
          <w:lang w:val="es-MX"/>
        </w:rPr>
        <w:t>a de Regularidad</w:t>
      </w:r>
      <w:r w:rsidR="00486A34" w:rsidRPr="002F5EDC">
        <w:rPr>
          <w:rFonts w:cs="Arial"/>
          <w:sz w:val="22"/>
          <w:szCs w:val="22"/>
          <w:lang w:val="es-MX"/>
        </w:rPr>
        <w:t>,</w:t>
      </w:r>
      <w:r w:rsidRPr="002F5EDC">
        <w:rPr>
          <w:rFonts w:cs="Arial"/>
          <w:sz w:val="22"/>
          <w:szCs w:val="22"/>
          <w:lang w:val="es-MX"/>
        </w:rPr>
        <w:t xml:space="preserve"> an</w:t>
      </w:r>
      <w:r w:rsidR="00486A34" w:rsidRPr="002F5EDC">
        <w:rPr>
          <w:rFonts w:cs="Arial"/>
          <w:sz w:val="22"/>
          <w:szCs w:val="22"/>
          <w:lang w:val="es-MX"/>
        </w:rPr>
        <w:t>á</w:t>
      </w:r>
      <w:r w:rsidRPr="002F5EDC">
        <w:rPr>
          <w:rFonts w:cs="Arial"/>
          <w:sz w:val="22"/>
          <w:szCs w:val="22"/>
          <w:lang w:val="es-MX"/>
        </w:rPr>
        <w:t>loga a la Auditor</w:t>
      </w:r>
      <w:r w:rsidR="00486A34" w:rsidRPr="002F5EDC">
        <w:rPr>
          <w:rFonts w:cs="Arial"/>
          <w:sz w:val="22"/>
          <w:szCs w:val="22"/>
          <w:lang w:val="es-MX"/>
        </w:rPr>
        <w:t>ía</w:t>
      </w:r>
      <w:r w:rsidRPr="002F5EDC">
        <w:rPr>
          <w:rFonts w:cs="Arial"/>
          <w:sz w:val="22"/>
          <w:szCs w:val="22"/>
          <w:lang w:val="es-MX"/>
        </w:rPr>
        <w:t xml:space="preserve"> financiera y de gesti</w:t>
      </w:r>
      <w:r w:rsidR="00486A34" w:rsidRPr="002F5EDC">
        <w:rPr>
          <w:rFonts w:cs="Arial"/>
          <w:sz w:val="22"/>
          <w:szCs w:val="22"/>
          <w:lang w:val="es-MX"/>
        </w:rPr>
        <w:t>ó</w:t>
      </w:r>
      <w:r w:rsidRPr="002F5EDC">
        <w:rPr>
          <w:rFonts w:cs="Arial"/>
          <w:sz w:val="22"/>
          <w:szCs w:val="22"/>
          <w:lang w:val="es-MX"/>
        </w:rPr>
        <w:t xml:space="preserve">n </w:t>
      </w:r>
      <w:r w:rsidR="00486A34" w:rsidRPr="002F5EDC">
        <w:rPr>
          <w:rFonts w:cs="Arial"/>
          <w:sz w:val="22"/>
          <w:szCs w:val="22"/>
          <w:lang w:val="es-MX"/>
        </w:rPr>
        <w:t>señalada</w:t>
      </w:r>
      <w:r w:rsidRPr="002F5EDC">
        <w:rPr>
          <w:rFonts w:cs="Arial"/>
          <w:sz w:val="22"/>
          <w:szCs w:val="22"/>
          <w:lang w:val="es-MX"/>
        </w:rPr>
        <w:t xml:space="preserve"> </w:t>
      </w:r>
      <w:r w:rsidR="00486A34" w:rsidRPr="002F5EDC">
        <w:rPr>
          <w:rFonts w:cs="Arial"/>
          <w:sz w:val="22"/>
          <w:szCs w:val="22"/>
          <w:lang w:val="es-MX"/>
        </w:rPr>
        <w:t>en la</w:t>
      </w:r>
      <w:r w:rsidRPr="002F5EDC">
        <w:rPr>
          <w:rFonts w:cs="Arial"/>
          <w:sz w:val="22"/>
          <w:szCs w:val="22"/>
          <w:lang w:val="es-MX"/>
        </w:rPr>
        <w:t xml:space="preserve"> GAT, son</w:t>
      </w:r>
      <w:r w:rsidR="00454650" w:rsidRPr="002F5EDC">
        <w:rPr>
          <w:rFonts w:cs="Arial"/>
          <w:sz w:val="22"/>
          <w:szCs w:val="22"/>
          <w:lang w:val="es-MX"/>
        </w:rPr>
        <w:t>:</w:t>
      </w:r>
    </w:p>
    <w:p w14:paraId="1447B88E" w14:textId="1E7FDC0E" w:rsidR="00436813" w:rsidRPr="002F5EDC" w:rsidRDefault="00436813" w:rsidP="00436813">
      <w:pPr>
        <w:jc w:val="both"/>
        <w:rPr>
          <w:rFonts w:cs="Arial"/>
          <w:sz w:val="22"/>
          <w:szCs w:val="22"/>
          <w:lang w:val="es-MX"/>
        </w:rPr>
      </w:pPr>
    </w:p>
    <w:p w14:paraId="2A29CEF8" w14:textId="37E67718" w:rsidR="00436813" w:rsidRPr="002F5EDC" w:rsidRDefault="00436813" w:rsidP="00290444">
      <w:pPr>
        <w:pStyle w:val="Prrafodelista"/>
        <w:numPr>
          <w:ilvl w:val="0"/>
          <w:numId w:val="117"/>
        </w:numPr>
        <w:jc w:val="both"/>
        <w:rPr>
          <w:rFonts w:cs="Arial"/>
          <w:sz w:val="22"/>
          <w:szCs w:val="22"/>
          <w:lang w:val="es-MX"/>
        </w:rPr>
      </w:pPr>
      <w:r w:rsidRPr="002F5EDC">
        <w:rPr>
          <w:rFonts w:cs="Arial"/>
          <w:sz w:val="22"/>
          <w:szCs w:val="22"/>
        </w:rPr>
        <w:t>Concepto sobre la rendición y revisión de la cuenta</w:t>
      </w:r>
    </w:p>
    <w:p w14:paraId="1F7394AF" w14:textId="0027A953" w:rsidR="00436813" w:rsidRPr="002F5EDC" w:rsidRDefault="00436813" w:rsidP="00290444">
      <w:pPr>
        <w:pStyle w:val="Prrafodelista"/>
        <w:numPr>
          <w:ilvl w:val="0"/>
          <w:numId w:val="117"/>
        </w:numPr>
        <w:jc w:val="both"/>
        <w:rPr>
          <w:rFonts w:cs="Arial"/>
          <w:sz w:val="22"/>
          <w:szCs w:val="22"/>
          <w:lang w:val="es-MX"/>
        </w:rPr>
      </w:pPr>
      <w:r w:rsidRPr="002F5EDC">
        <w:rPr>
          <w:rFonts w:cs="Arial"/>
          <w:sz w:val="22"/>
          <w:szCs w:val="22"/>
        </w:rPr>
        <w:t>Opinión sobre los estados financieros</w:t>
      </w:r>
    </w:p>
    <w:p w14:paraId="0C978A94" w14:textId="262A077B" w:rsidR="00436813" w:rsidRPr="002F5EDC" w:rsidRDefault="00436813" w:rsidP="00290444">
      <w:pPr>
        <w:pStyle w:val="Prrafodelista"/>
        <w:numPr>
          <w:ilvl w:val="0"/>
          <w:numId w:val="117"/>
        </w:numPr>
        <w:jc w:val="both"/>
        <w:rPr>
          <w:rFonts w:cs="Arial"/>
          <w:sz w:val="22"/>
          <w:szCs w:val="22"/>
          <w:lang w:val="es-MX"/>
        </w:rPr>
      </w:pPr>
      <w:r w:rsidRPr="002F5EDC">
        <w:rPr>
          <w:rFonts w:cs="Arial"/>
          <w:sz w:val="22"/>
          <w:szCs w:val="22"/>
        </w:rPr>
        <w:t>Concepto sobre la calidad y eficiencia del control fiscal interno</w:t>
      </w:r>
    </w:p>
    <w:p w14:paraId="3FD9824D" w14:textId="3981D84A" w:rsidR="00486A34" w:rsidRPr="002F5EDC" w:rsidRDefault="00486A34" w:rsidP="00290444">
      <w:pPr>
        <w:pStyle w:val="Prrafodelista"/>
        <w:numPr>
          <w:ilvl w:val="0"/>
          <w:numId w:val="117"/>
        </w:numPr>
        <w:jc w:val="both"/>
        <w:rPr>
          <w:rFonts w:cs="Arial"/>
          <w:sz w:val="22"/>
          <w:szCs w:val="22"/>
          <w:lang w:val="es-MX"/>
        </w:rPr>
      </w:pPr>
      <w:r w:rsidRPr="002F5EDC">
        <w:rPr>
          <w:rFonts w:cs="Arial"/>
          <w:sz w:val="22"/>
          <w:szCs w:val="22"/>
        </w:rPr>
        <w:t xml:space="preserve"> Concepto sobre el fenecimiento (sustentado en la ponderación de </w:t>
      </w:r>
      <w:r w:rsidR="006B293A" w:rsidRPr="002F5EDC">
        <w:rPr>
          <w:rFonts w:cs="Arial"/>
          <w:sz w:val="22"/>
          <w:szCs w:val="22"/>
        </w:rPr>
        <w:t>factor</w:t>
      </w:r>
      <w:r w:rsidRPr="002F5EDC">
        <w:rPr>
          <w:rFonts w:cs="Arial"/>
          <w:sz w:val="22"/>
          <w:szCs w:val="22"/>
        </w:rPr>
        <w:t>es y componentes)</w:t>
      </w:r>
    </w:p>
    <w:p w14:paraId="2F8B19A0" w14:textId="77777777" w:rsidR="00486A34" w:rsidRPr="002F5EDC" w:rsidRDefault="00486A34" w:rsidP="008538C3">
      <w:pPr>
        <w:rPr>
          <w:rFonts w:cs="Arial"/>
          <w:sz w:val="22"/>
          <w:szCs w:val="22"/>
          <w:lang w:eastAsia="es-ES"/>
        </w:rPr>
      </w:pPr>
    </w:p>
    <w:p w14:paraId="12F5AC3B" w14:textId="00695442" w:rsidR="008538C3" w:rsidRPr="002F5EDC" w:rsidRDefault="00486A34" w:rsidP="001D1D5F">
      <w:pPr>
        <w:jc w:val="both"/>
        <w:rPr>
          <w:rFonts w:cs="Arial"/>
          <w:sz w:val="22"/>
          <w:szCs w:val="22"/>
          <w:lang w:val="es-MX" w:eastAsia="es-ES"/>
        </w:rPr>
      </w:pPr>
      <w:r w:rsidRPr="002F5EDC">
        <w:rPr>
          <w:rFonts w:cs="Arial"/>
          <w:sz w:val="22"/>
          <w:szCs w:val="22"/>
          <w:lang w:eastAsia="es-ES"/>
        </w:rPr>
        <w:t>Por lo anterior</w:t>
      </w:r>
      <w:r w:rsidR="00770D76">
        <w:rPr>
          <w:rFonts w:cs="Arial"/>
          <w:sz w:val="22"/>
          <w:szCs w:val="22"/>
          <w:lang w:eastAsia="es-ES"/>
        </w:rPr>
        <w:t>,</w:t>
      </w:r>
      <w:r w:rsidRPr="002F5EDC">
        <w:rPr>
          <w:rFonts w:cs="Arial"/>
          <w:sz w:val="22"/>
          <w:szCs w:val="22"/>
          <w:lang w:eastAsia="es-ES"/>
        </w:rPr>
        <w:t xml:space="preserve"> a continuación</w:t>
      </w:r>
      <w:r w:rsidR="00770D76">
        <w:rPr>
          <w:rFonts w:cs="Arial"/>
          <w:sz w:val="22"/>
          <w:szCs w:val="22"/>
          <w:lang w:eastAsia="es-ES"/>
        </w:rPr>
        <w:t>,</w:t>
      </w:r>
      <w:r w:rsidRPr="002F5EDC">
        <w:rPr>
          <w:rFonts w:cs="Arial"/>
          <w:sz w:val="22"/>
          <w:szCs w:val="22"/>
          <w:lang w:eastAsia="es-ES"/>
        </w:rPr>
        <w:t xml:space="preserve"> se adaptan </w:t>
      </w:r>
      <w:r w:rsidR="008C13B0" w:rsidRPr="002F5EDC">
        <w:rPr>
          <w:rFonts w:cs="Arial"/>
          <w:sz w:val="22"/>
          <w:szCs w:val="22"/>
          <w:lang w:eastAsia="es-ES"/>
        </w:rPr>
        <w:t xml:space="preserve">como material de apoyo para el ejercicio auditor de la Contraloría de Bogotá D.C., </w:t>
      </w:r>
      <w:r w:rsidRPr="002F5EDC">
        <w:rPr>
          <w:rFonts w:cs="Arial"/>
          <w:sz w:val="22"/>
          <w:szCs w:val="22"/>
          <w:lang w:eastAsia="es-ES"/>
        </w:rPr>
        <w:t xml:space="preserve">algunos elementos de la GAT </w:t>
      </w:r>
      <w:r w:rsidR="00176EE8" w:rsidRPr="002F5EDC">
        <w:rPr>
          <w:rFonts w:cs="Arial"/>
          <w:sz w:val="22"/>
          <w:szCs w:val="22"/>
          <w:lang w:eastAsia="es-ES"/>
        </w:rPr>
        <w:t xml:space="preserve">Versión 2.1 de noviembre de 2020, a la auditoría de Regularidad que se </w:t>
      </w:r>
      <w:r w:rsidR="008C13B0" w:rsidRPr="002F5EDC">
        <w:rPr>
          <w:rFonts w:cs="Arial"/>
          <w:sz w:val="22"/>
          <w:szCs w:val="22"/>
          <w:lang w:eastAsia="es-ES"/>
        </w:rPr>
        <w:t>adelanta</w:t>
      </w:r>
      <w:r w:rsidR="00176EE8" w:rsidRPr="002F5EDC">
        <w:rPr>
          <w:rFonts w:cs="Arial"/>
          <w:sz w:val="22"/>
          <w:szCs w:val="22"/>
          <w:lang w:eastAsia="es-ES"/>
        </w:rPr>
        <w:t xml:space="preserve"> en la Contraloría de Bogotá D.C</w:t>
      </w:r>
      <w:r w:rsidR="00454650" w:rsidRPr="002F5EDC">
        <w:rPr>
          <w:rFonts w:cs="Arial"/>
          <w:sz w:val="22"/>
          <w:szCs w:val="22"/>
          <w:lang w:eastAsia="es-ES"/>
        </w:rPr>
        <w:t>.</w:t>
      </w:r>
      <w:r w:rsidR="00176EE8" w:rsidRPr="002F5EDC">
        <w:rPr>
          <w:rFonts w:cs="Arial"/>
          <w:sz w:val="22"/>
          <w:szCs w:val="22"/>
          <w:lang w:eastAsia="es-ES"/>
        </w:rPr>
        <w:t>, en los siguientes términos</w:t>
      </w:r>
      <w:r w:rsidR="00176EE8" w:rsidRPr="002F5EDC">
        <w:rPr>
          <w:rFonts w:cs="Arial"/>
          <w:sz w:val="22"/>
          <w:szCs w:val="22"/>
          <w:lang w:val="es-MX" w:eastAsia="es-ES"/>
        </w:rPr>
        <w:t>:</w:t>
      </w:r>
    </w:p>
    <w:p w14:paraId="0BF5C32F" w14:textId="5DB85967" w:rsidR="00F45AB2" w:rsidRDefault="00F45AB2" w:rsidP="00486A34">
      <w:pPr>
        <w:pStyle w:val="Ttulo2"/>
        <w:numPr>
          <w:ilvl w:val="0"/>
          <w:numId w:val="0"/>
        </w:numPr>
        <w:spacing w:before="0" w:after="0"/>
        <w:ind w:left="576" w:hanging="576"/>
        <w:rPr>
          <w:rFonts w:ascii="Arial" w:eastAsia="Calibri" w:hAnsi="Arial" w:cs="Arial"/>
          <w:b w:val="0"/>
          <w:bCs w:val="0"/>
          <w:i w:val="0"/>
          <w:sz w:val="22"/>
          <w:szCs w:val="22"/>
        </w:rPr>
      </w:pPr>
    </w:p>
    <w:p w14:paraId="2E9AFE53" w14:textId="77777777" w:rsidR="00431E31" w:rsidRPr="00431E31" w:rsidRDefault="00431E31" w:rsidP="00431E31">
      <w:pPr>
        <w:rPr>
          <w:rFonts w:eastAsia="Calibri"/>
        </w:rPr>
      </w:pPr>
    </w:p>
    <w:p w14:paraId="43D4C5DF" w14:textId="2D3B637E" w:rsidR="00061E35" w:rsidRPr="002F5EDC" w:rsidRDefault="00D06595" w:rsidP="006A60FA">
      <w:pPr>
        <w:pStyle w:val="Ttulo2"/>
        <w:spacing w:before="0" w:after="0"/>
        <w:rPr>
          <w:rFonts w:ascii="Arial" w:eastAsia="Calibri" w:hAnsi="Arial" w:cs="Arial"/>
          <w:i w:val="0"/>
          <w:sz w:val="22"/>
          <w:szCs w:val="22"/>
        </w:rPr>
      </w:pPr>
      <w:r w:rsidRPr="002F5EDC">
        <w:rPr>
          <w:rFonts w:ascii="Arial" w:eastAsia="Calibri" w:hAnsi="Arial" w:cs="Arial"/>
          <w:i w:val="0"/>
          <w:sz w:val="22"/>
          <w:szCs w:val="22"/>
        </w:rPr>
        <w:lastRenderedPageBreak/>
        <w:t xml:space="preserve">EVALUACIÓN </w:t>
      </w:r>
      <w:r w:rsidR="00F45AB2" w:rsidRPr="002F5EDC">
        <w:rPr>
          <w:rFonts w:ascii="Arial" w:eastAsia="Calibri" w:hAnsi="Arial" w:cs="Arial"/>
          <w:i w:val="0"/>
          <w:sz w:val="22"/>
          <w:szCs w:val="22"/>
        </w:rPr>
        <w:t xml:space="preserve">POR </w:t>
      </w:r>
      <w:r w:rsidRPr="002F5EDC">
        <w:rPr>
          <w:rFonts w:ascii="Arial" w:eastAsia="Calibri" w:hAnsi="Arial" w:cs="Arial"/>
          <w:i w:val="0"/>
          <w:sz w:val="22"/>
          <w:szCs w:val="22"/>
        </w:rPr>
        <w:t xml:space="preserve">COMPONENTES Y </w:t>
      </w:r>
      <w:r w:rsidR="006B293A" w:rsidRPr="002F5EDC">
        <w:rPr>
          <w:rFonts w:ascii="Arial" w:eastAsia="Calibri" w:hAnsi="Arial" w:cs="Arial"/>
          <w:i w:val="0"/>
          <w:sz w:val="22"/>
          <w:szCs w:val="22"/>
        </w:rPr>
        <w:t>FACTOR</w:t>
      </w:r>
      <w:r w:rsidRPr="002F5EDC">
        <w:rPr>
          <w:rFonts w:ascii="Arial" w:eastAsia="Calibri" w:hAnsi="Arial" w:cs="Arial"/>
          <w:i w:val="0"/>
          <w:sz w:val="22"/>
          <w:szCs w:val="22"/>
        </w:rPr>
        <w:t>ES</w:t>
      </w:r>
      <w:bookmarkEnd w:id="0"/>
    </w:p>
    <w:p w14:paraId="1D844981" w14:textId="77048EE9" w:rsidR="00F45AB2" w:rsidRPr="002F5EDC" w:rsidRDefault="00F45AB2" w:rsidP="00F45AB2">
      <w:pPr>
        <w:rPr>
          <w:rFonts w:eastAsia="Calibri" w:cs="Arial"/>
          <w:sz w:val="22"/>
          <w:szCs w:val="22"/>
        </w:rPr>
      </w:pPr>
    </w:p>
    <w:p w14:paraId="2B602032" w14:textId="77777777" w:rsidR="00061E35" w:rsidRPr="002F5EDC" w:rsidRDefault="00061E35" w:rsidP="006A60FA">
      <w:pPr>
        <w:pStyle w:val="Ttulo3"/>
        <w:spacing w:before="0" w:after="0"/>
        <w:rPr>
          <w:rFonts w:ascii="Arial" w:eastAsiaTheme="majorEastAsia" w:hAnsi="Arial" w:cs="Arial"/>
          <w:sz w:val="22"/>
          <w:szCs w:val="22"/>
        </w:rPr>
      </w:pPr>
      <w:bookmarkStart w:id="3" w:name="_Toc71497231"/>
      <w:bookmarkStart w:id="4" w:name="_Toc71841596"/>
      <w:r w:rsidRPr="002F5EDC">
        <w:rPr>
          <w:rFonts w:ascii="Arial" w:eastAsiaTheme="majorEastAsia" w:hAnsi="Arial" w:cs="Arial"/>
          <w:sz w:val="22"/>
          <w:szCs w:val="22"/>
        </w:rPr>
        <w:t>G</w:t>
      </w:r>
      <w:r w:rsidR="000B0E97" w:rsidRPr="002F5EDC">
        <w:rPr>
          <w:rFonts w:ascii="Arial" w:eastAsiaTheme="majorEastAsia" w:hAnsi="Arial" w:cs="Arial"/>
          <w:sz w:val="22"/>
          <w:szCs w:val="22"/>
        </w:rPr>
        <w:t>eneralidades</w:t>
      </w:r>
      <w:bookmarkEnd w:id="3"/>
      <w:bookmarkEnd w:id="4"/>
      <w:r w:rsidR="000B0E97" w:rsidRPr="002F5EDC">
        <w:rPr>
          <w:rFonts w:ascii="Arial" w:eastAsiaTheme="majorEastAsia" w:hAnsi="Arial" w:cs="Arial"/>
          <w:sz w:val="22"/>
          <w:szCs w:val="22"/>
        </w:rPr>
        <w:t xml:space="preserve"> </w:t>
      </w:r>
      <w:bookmarkEnd w:id="1"/>
    </w:p>
    <w:p w14:paraId="21BFF502" w14:textId="77777777" w:rsidR="00061E35" w:rsidRPr="002F5EDC" w:rsidRDefault="00061E35" w:rsidP="00061E35">
      <w:pPr>
        <w:pStyle w:val="NormalJustificadoNormalJustificado"/>
        <w:rPr>
          <w:sz w:val="22"/>
          <w:szCs w:val="22"/>
        </w:rPr>
      </w:pPr>
      <w:bookmarkStart w:id="5" w:name="_Hlk65771916"/>
    </w:p>
    <w:p w14:paraId="5C271535" w14:textId="1F1F12E1" w:rsidR="00061E35" w:rsidRPr="002F5EDC" w:rsidRDefault="00061E35" w:rsidP="00061E35">
      <w:pPr>
        <w:pStyle w:val="NormalJustificadoNormalJustificado"/>
        <w:rPr>
          <w:sz w:val="22"/>
          <w:szCs w:val="22"/>
          <w:lang w:eastAsia="en-US"/>
        </w:rPr>
      </w:pPr>
      <w:r w:rsidRPr="002F5EDC">
        <w:rPr>
          <w:sz w:val="22"/>
          <w:szCs w:val="22"/>
        </w:rPr>
        <w:t xml:space="preserve">La </w:t>
      </w:r>
      <w:r w:rsidR="00176EE8" w:rsidRPr="002F5EDC">
        <w:rPr>
          <w:sz w:val="22"/>
          <w:szCs w:val="22"/>
        </w:rPr>
        <w:t>Audito</w:t>
      </w:r>
      <w:r w:rsidR="00176EE8" w:rsidRPr="002F5EDC">
        <w:rPr>
          <w:sz w:val="22"/>
          <w:szCs w:val="22"/>
          <w:lang w:val="es-MX"/>
        </w:rPr>
        <w:t>ría de Regularidad es análoga a la Auditoría financiera y de gestión y</w:t>
      </w:r>
      <w:r w:rsidRPr="002F5EDC">
        <w:rPr>
          <w:sz w:val="22"/>
          <w:szCs w:val="22"/>
        </w:rPr>
        <w:t xml:space="preserve"> se fundamenta en los pronunciamientos profesionales, principios – INTOSAI-P, estándares – ISSAI y orientaciones – GUID de la INTOSAI, con aplicación a los sistemas de control fiscal</w:t>
      </w:r>
      <w:r w:rsidRPr="002F5EDC">
        <w:rPr>
          <w:rStyle w:val="Refdenotaalpie"/>
          <w:sz w:val="22"/>
          <w:szCs w:val="22"/>
        </w:rPr>
        <w:footnoteReference w:id="1"/>
      </w:r>
      <w:r w:rsidRPr="002F5EDC">
        <w:rPr>
          <w:sz w:val="22"/>
          <w:szCs w:val="22"/>
        </w:rPr>
        <w:t>, para determinar el cumplimiento de los principios de la vigilancia y el control fiscal</w:t>
      </w:r>
      <w:r w:rsidRPr="002F5EDC">
        <w:rPr>
          <w:rStyle w:val="Refdenotaalpie"/>
          <w:sz w:val="22"/>
          <w:szCs w:val="22"/>
        </w:rPr>
        <w:footnoteReference w:id="2"/>
      </w:r>
      <w:r w:rsidRPr="002F5EDC" w:rsidDel="00DF66D4">
        <w:rPr>
          <w:sz w:val="22"/>
          <w:szCs w:val="22"/>
        </w:rPr>
        <w:t xml:space="preserve"> </w:t>
      </w:r>
      <w:r w:rsidRPr="002F5EDC">
        <w:rPr>
          <w:sz w:val="22"/>
          <w:szCs w:val="22"/>
        </w:rPr>
        <w:t xml:space="preserve">y para coadyuvar en el fenecimiento o no de la cuenta para los sujetos con participación patrimonial distrital mayor o igual al 50%, o para </w:t>
      </w:r>
      <w:r w:rsidRPr="002F5EDC">
        <w:rPr>
          <w:sz w:val="22"/>
          <w:szCs w:val="22"/>
          <w:lang w:eastAsia="en-US"/>
        </w:rPr>
        <w:t xml:space="preserve">emitir concepto de la gestión y de la rentabilidad financiera de la inversión pública, para los </w:t>
      </w:r>
      <w:r w:rsidRPr="002F5EDC">
        <w:rPr>
          <w:sz w:val="22"/>
          <w:szCs w:val="22"/>
        </w:rPr>
        <w:t>sujetos con participación patrimonial distrital menor al 50%</w:t>
      </w:r>
      <w:r w:rsidRPr="002F5EDC">
        <w:rPr>
          <w:sz w:val="22"/>
          <w:szCs w:val="22"/>
          <w:lang w:eastAsia="en-US"/>
        </w:rPr>
        <w:t>.</w:t>
      </w:r>
    </w:p>
    <w:bookmarkEnd w:id="5"/>
    <w:p w14:paraId="62657708" w14:textId="77777777" w:rsidR="00061E35" w:rsidRPr="002F5EDC" w:rsidRDefault="00061E35" w:rsidP="00061E35">
      <w:pPr>
        <w:pStyle w:val="NormalJustificadoNormalJustificado"/>
        <w:rPr>
          <w:sz w:val="22"/>
          <w:szCs w:val="22"/>
        </w:rPr>
      </w:pPr>
    </w:p>
    <w:p w14:paraId="69945382" w14:textId="77777777" w:rsidR="00061E35" w:rsidRPr="002F5EDC" w:rsidRDefault="00061E35" w:rsidP="00061E35">
      <w:pPr>
        <w:pStyle w:val="NormalJustificadoNormalJustificado"/>
        <w:rPr>
          <w:sz w:val="22"/>
          <w:szCs w:val="22"/>
        </w:rPr>
      </w:pPr>
      <w:bookmarkStart w:id="6" w:name="_Hlk65771956"/>
      <w:r w:rsidRPr="002F5EDC">
        <w:rPr>
          <w:sz w:val="22"/>
          <w:szCs w:val="22"/>
        </w:rPr>
        <w:t>Se exceptúan de adelantar esta labor en las Corporaciones, Fundaciones sin ánimo de lucro con aporte de capital del Distrito Capital menor al 50% y/o transferencia de recursos y los sujetos privados que ejercen funciones públicas, dentro de los cuales se encuentran:</w:t>
      </w:r>
    </w:p>
    <w:p w14:paraId="7A5487C0" w14:textId="77777777" w:rsidR="00061E35" w:rsidRPr="002F5EDC" w:rsidRDefault="00061E35" w:rsidP="00061E35">
      <w:pPr>
        <w:pStyle w:val="NormalJustificadoNormalJustificado"/>
        <w:rPr>
          <w:sz w:val="22"/>
          <w:szCs w:val="22"/>
        </w:rPr>
      </w:pPr>
    </w:p>
    <w:p w14:paraId="17E8D5AD" w14:textId="77777777" w:rsidR="00061E35" w:rsidRPr="002F5EDC" w:rsidRDefault="00061E35" w:rsidP="004D5F66">
      <w:pPr>
        <w:pStyle w:val="NormalJustificadoNormalJustificado"/>
        <w:numPr>
          <w:ilvl w:val="0"/>
          <w:numId w:val="12"/>
        </w:numPr>
        <w:rPr>
          <w:sz w:val="22"/>
          <w:szCs w:val="22"/>
        </w:rPr>
      </w:pPr>
      <w:r w:rsidRPr="002F5EDC">
        <w:rPr>
          <w:sz w:val="22"/>
          <w:szCs w:val="22"/>
        </w:rPr>
        <w:t>Corporación para el Desarrollo y la Productividad Bogotá-Región - INVEST IN BOGOTÁ</w:t>
      </w:r>
    </w:p>
    <w:p w14:paraId="5A5A0A50" w14:textId="77777777" w:rsidR="00061E35" w:rsidRPr="002F5EDC" w:rsidRDefault="00061E35" w:rsidP="004D5F66">
      <w:pPr>
        <w:pStyle w:val="NormalJustificadoNormalJustificado"/>
        <w:numPr>
          <w:ilvl w:val="0"/>
          <w:numId w:val="12"/>
        </w:numPr>
        <w:rPr>
          <w:sz w:val="22"/>
          <w:szCs w:val="22"/>
        </w:rPr>
      </w:pPr>
      <w:r w:rsidRPr="002F5EDC">
        <w:rPr>
          <w:sz w:val="22"/>
          <w:szCs w:val="22"/>
        </w:rPr>
        <w:t>Corporación MALOKA de Ciencia, Tecnología e Innovación.</w:t>
      </w:r>
    </w:p>
    <w:p w14:paraId="4B4A8F4E" w14:textId="77777777" w:rsidR="00061E35" w:rsidRPr="002F5EDC" w:rsidRDefault="00061E35" w:rsidP="004D5F66">
      <w:pPr>
        <w:pStyle w:val="NormalJustificadoNormalJustificado"/>
        <w:numPr>
          <w:ilvl w:val="0"/>
          <w:numId w:val="12"/>
        </w:numPr>
        <w:rPr>
          <w:sz w:val="22"/>
          <w:szCs w:val="22"/>
        </w:rPr>
      </w:pPr>
      <w:r w:rsidRPr="002F5EDC">
        <w:rPr>
          <w:sz w:val="22"/>
          <w:szCs w:val="22"/>
        </w:rPr>
        <w:t>Curadurías Urbanas de la 1 a la 5.</w:t>
      </w:r>
    </w:p>
    <w:bookmarkEnd w:id="6"/>
    <w:p w14:paraId="066880ED" w14:textId="77777777" w:rsidR="00061E35" w:rsidRPr="002F5EDC" w:rsidRDefault="00061E35" w:rsidP="00061E35">
      <w:pPr>
        <w:pStyle w:val="NormalJustificadoNormalJustificado"/>
        <w:rPr>
          <w:sz w:val="22"/>
          <w:szCs w:val="22"/>
        </w:rPr>
      </w:pPr>
    </w:p>
    <w:p w14:paraId="7226B28D" w14:textId="6E98DF7A" w:rsidR="00061E35" w:rsidRPr="002F5EDC" w:rsidRDefault="00061E35" w:rsidP="00061E35">
      <w:pPr>
        <w:pStyle w:val="NormalJustificadoNormalJustificado"/>
        <w:rPr>
          <w:sz w:val="22"/>
          <w:szCs w:val="22"/>
          <w:lang w:val="es-ES_tradnl"/>
        </w:rPr>
      </w:pPr>
      <w:r w:rsidRPr="002F5EDC">
        <w:rPr>
          <w:sz w:val="22"/>
          <w:szCs w:val="22"/>
        </w:rPr>
        <w:t>La evaluación además de enfocarse en riesgos, enfatiza</w:t>
      </w:r>
      <w:r w:rsidRPr="002F5EDC">
        <w:rPr>
          <w:spacing w:val="-8"/>
          <w:sz w:val="22"/>
          <w:szCs w:val="22"/>
        </w:rPr>
        <w:t xml:space="preserve"> </w:t>
      </w:r>
      <w:r w:rsidRPr="002F5EDC">
        <w:rPr>
          <w:sz w:val="22"/>
          <w:szCs w:val="22"/>
        </w:rPr>
        <w:t>su</w:t>
      </w:r>
      <w:r w:rsidRPr="002F5EDC">
        <w:rPr>
          <w:spacing w:val="-8"/>
          <w:sz w:val="22"/>
          <w:szCs w:val="22"/>
        </w:rPr>
        <w:t xml:space="preserve"> </w:t>
      </w:r>
      <w:r w:rsidRPr="002F5EDC">
        <w:rPr>
          <w:sz w:val="22"/>
          <w:szCs w:val="22"/>
        </w:rPr>
        <w:t>desarrollo</w:t>
      </w:r>
      <w:r w:rsidRPr="002F5EDC">
        <w:rPr>
          <w:spacing w:val="-11"/>
          <w:sz w:val="22"/>
          <w:szCs w:val="22"/>
        </w:rPr>
        <w:t xml:space="preserve"> </w:t>
      </w:r>
      <w:r w:rsidRPr="002F5EDC">
        <w:rPr>
          <w:sz w:val="22"/>
          <w:szCs w:val="22"/>
        </w:rPr>
        <w:t>en la aplicación del juicio profesional durante todo el proceso</w:t>
      </w:r>
      <w:r w:rsidRPr="002F5EDC">
        <w:rPr>
          <w:spacing w:val="-16"/>
          <w:sz w:val="22"/>
          <w:szCs w:val="22"/>
        </w:rPr>
        <w:t xml:space="preserve"> </w:t>
      </w:r>
      <w:r w:rsidRPr="002F5EDC">
        <w:rPr>
          <w:sz w:val="22"/>
          <w:szCs w:val="22"/>
        </w:rPr>
        <w:t xml:space="preserve">auditor, para proporcionar </w:t>
      </w:r>
      <w:r w:rsidRPr="002F5EDC">
        <w:rPr>
          <w:sz w:val="22"/>
          <w:szCs w:val="22"/>
          <w:shd w:val="clear" w:color="auto" w:fill="FFFFFF"/>
          <w:lang w:val="es-ES_tradnl"/>
        </w:rPr>
        <w:t xml:space="preserve">un concepto independiente, objetivo e imparcial de la gestión fiscal, confiable a los ciudadanos, el Concejo de Bogotá </w:t>
      </w:r>
      <w:r w:rsidR="00454650" w:rsidRPr="002F5EDC">
        <w:rPr>
          <w:sz w:val="22"/>
          <w:szCs w:val="22"/>
          <w:shd w:val="clear" w:color="auto" w:fill="FFFFFF"/>
          <w:lang w:val="es-ES_tradnl"/>
        </w:rPr>
        <w:t xml:space="preserve">D.C., </w:t>
      </w:r>
      <w:r w:rsidRPr="002F5EDC">
        <w:rPr>
          <w:sz w:val="22"/>
          <w:szCs w:val="22"/>
          <w:shd w:val="clear" w:color="auto" w:fill="FFFFFF"/>
          <w:lang w:val="es-ES_tradnl"/>
        </w:rPr>
        <w:t>y a terceros, que requieran una opinión o concepto técnico sobre la actividad financiera y de gestión fiscal, desarrollada por el sujeto de vigilancia y control fiscal, en un periodo determinado.</w:t>
      </w:r>
    </w:p>
    <w:p w14:paraId="519CBCBD" w14:textId="77777777" w:rsidR="00061E35" w:rsidRPr="002F5EDC" w:rsidRDefault="00061E35" w:rsidP="00061E35">
      <w:pPr>
        <w:pStyle w:val="NormalJustificadoNormalJustificado"/>
        <w:rPr>
          <w:sz w:val="22"/>
          <w:szCs w:val="22"/>
        </w:rPr>
      </w:pPr>
    </w:p>
    <w:p w14:paraId="05017FB2" w14:textId="465B40F8" w:rsidR="00061E35" w:rsidRPr="002F5EDC" w:rsidRDefault="00061E35" w:rsidP="00061E35">
      <w:pPr>
        <w:pStyle w:val="NormalJustificadoNormalJustificado"/>
        <w:rPr>
          <w:sz w:val="22"/>
          <w:szCs w:val="22"/>
        </w:rPr>
      </w:pPr>
      <w:bookmarkStart w:id="7" w:name="_bookmark30"/>
      <w:bookmarkStart w:id="8" w:name="_bookmark31"/>
      <w:bookmarkStart w:id="9" w:name="_bookmark32"/>
      <w:bookmarkEnd w:id="7"/>
      <w:bookmarkEnd w:id="8"/>
      <w:bookmarkEnd w:id="9"/>
      <w:r w:rsidRPr="002F5EDC">
        <w:rPr>
          <w:sz w:val="22"/>
          <w:szCs w:val="22"/>
        </w:rPr>
        <w:t xml:space="preserve">Los objetivos de la evaluación </w:t>
      </w:r>
      <w:r w:rsidR="00176EE8" w:rsidRPr="002F5EDC">
        <w:rPr>
          <w:sz w:val="22"/>
          <w:szCs w:val="22"/>
        </w:rPr>
        <w:t>del componente financiero</w:t>
      </w:r>
      <w:r w:rsidRPr="002F5EDC">
        <w:rPr>
          <w:sz w:val="22"/>
          <w:szCs w:val="22"/>
        </w:rPr>
        <w:t xml:space="preserve"> son emitir:</w:t>
      </w:r>
    </w:p>
    <w:p w14:paraId="258C8BC2" w14:textId="77777777" w:rsidR="00061E35" w:rsidRPr="002F5EDC" w:rsidRDefault="00061E35" w:rsidP="00061E35">
      <w:pPr>
        <w:pStyle w:val="NormalJustificadoNormalJustificado"/>
        <w:rPr>
          <w:sz w:val="22"/>
          <w:szCs w:val="22"/>
        </w:rPr>
      </w:pPr>
    </w:p>
    <w:p w14:paraId="1BDA5EE1" w14:textId="77777777" w:rsidR="00061E35" w:rsidRPr="002F5EDC" w:rsidRDefault="00061E35" w:rsidP="004D5F66">
      <w:pPr>
        <w:pStyle w:val="NormalJustificadoNormalJustificado"/>
        <w:numPr>
          <w:ilvl w:val="0"/>
          <w:numId w:val="13"/>
        </w:numPr>
        <w:ind w:left="426"/>
        <w:rPr>
          <w:sz w:val="22"/>
          <w:szCs w:val="22"/>
        </w:rPr>
      </w:pPr>
      <w:r w:rsidRPr="002F5EDC">
        <w:rPr>
          <w:sz w:val="22"/>
          <w:szCs w:val="22"/>
        </w:rPr>
        <w:t>Opinión sobre si los estados financieros o cifras financieras están preparados, en todos los aspectos significativos, de conformidad con el</w:t>
      </w:r>
      <w:r w:rsidRPr="002F5EDC">
        <w:rPr>
          <w:spacing w:val="-30"/>
          <w:sz w:val="22"/>
          <w:szCs w:val="22"/>
        </w:rPr>
        <w:t xml:space="preserve"> </w:t>
      </w:r>
      <w:r w:rsidRPr="002F5EDC">
        <w:rPr>
          <w:sz w:val="22"/>
          <w:szCs w:val="22"/>
        </w:rPr>
        <w:t>sistema de información financiera o marco legal aplicable y si se encuentran libres de errores materiales, ya sea por fraude o</w:t>
      </w:r>
      <w:r w:rsidRPr="002F5EDC">
        <w:rPr>
          <w:spacing w:val="-6"/>
          <w:sz w:val="22"/>
          <w:szCs w:val="22"/>
        </w:rPr>
        <w:t xml:space="preserve"> </w:t>
      </w:r>
      <w:r w:rsidRPr="002F5EDC">
        <w:rPr>
          <w:sz w:val="22"/>
          <w:szCs w:val="22"/>
        </w:rPr>
        <w:t>error</w:t>
      </w:r>
      <w:r w:rsidRPr="002F5EDC">
        <w:rPr>
          <w:rStyle w:val="Refdenotaalpie"/>
          <w:sz w:val="22"/>
          <w:szCs w:val="22"/>
        </w:rPr>
        <w:footnoteReference w:id="3"/>
      </w:r>
      <w:r w:rsidRPr="002F5EDC">
        <w:rPr>
          <w:sz w:val="22"/>
          <w:szCs w:val="22"/>
        </w:rPr>
        <w:t>.</w:t>
      </w:r>
    </w:p>
    <w:p w14:paraId="2376A991" w14:textId="77777777" w:rsidR="00061E35" w:rsidRPr="002F5EDC" w:rsidRDefault="00061E35" w:rsidP="004D5F66">
      <w:pPr>
        <w:pStyle w:val="NormalJustificadoNormalJustificado"/>
        <w:numPr>
          <w:ilvl w:val="0"/>
          <w:numId w:val="13"/>
        </w:numPr>
        <w:ind w:left="426"/>
        <w:rPr>
          <w:rFonts w:eastAsia="Calibri"/>
          <w:sz w:val="22"/>
          <w:szCs w:val="22"/>
          <w:lang w:val="es-ES_tradnl"/>
        </w:rPr>
      </w:pPr>
      <w:r w:rsidRPr="002F5EDC">
        <w:rPr>
          <w:rFonts w:eastAsia="Calibri"/>
          <w:sz w:val="22"/>
          <w:szCs w:val="22"/>
        </w:rPr>
        <w:t xml:space="preserve">Concepto sobre el desempeño financiero. </w:t>
      </w:r>
    </w:p>
    <w:p w14:paraId="1A53F2A0" w14:textId="77777777" w:rsidR="00061E35" w:rsidRPr="002F5EDC" w:rsidRDefault="00061E35" w:rsidP="004D5F66">
      <w:pPr>
        <w:pStyle w:val="NormalJustificadoNormalJustificado"/>
        <w:numPr>
          <w:ilvl w:val="0"/>
          <w:numId w:val="13"/>
        </w:numPr>
        <w:ind w:left="426"/>
        <w:rPr>
          <w:sz w:val="22"/>
          <w:szCs w:val="22"/>
        </w:rPr>
      </w:pPr>
      <w:r w:rsidRPr="002F5EDC">
        <w:rPr>
          <w:sz w:val="22"/>
          <w:szCs w:val="22"/>
        </w:rPr>
        <w:t>Opinión sobre la razonabilidad</w:t>
      </w:r>
      <w:r w:rsidRPr="002F5EDC">
        <w:rPr>
          <w:rStyle w:val="Refdenotaalpie"/>
          <w:sz w:val="22"/>
          <w:szCs w:val="22"/>
        </w:rPr>
        <w:footnoteReference w:id="4"/>
      </w:r>
      <w:r w:rsidRPr="002F5EDC">
        <w:rPr>
          <w:position w:val="8"/>
          <w:sz w:val="22"/>
          <w:szCs w:val="22"/>
        </w:rPr>
        <w:t xml:space="preserve"> </w:t>
      </w:r>
      <w:r w:rsidRPr="002F5EDC">
        <w:rPr>
          <w:sz w:val="22"/>
          <w:szCs w:val="22"/>
        </w:rPr>
        <w:t>del presupuesto teniendo en cuenta la normatividad aplicable para cada sujeto de control.</w:t>
      </w:r>
      <w:r w:rsidRPr="002F5EDC">
        <w:rPr>
          <w:rStyle w:val="Refdenotaalpie"/>
          <w:sz w:val="22"/>
          <w:szCs w:val="22"/>
        </w:rPr>
        <w:footnoteReference w:id="5"/>
      </w:r>
    </w:p>
    <w:p w14:paraId="218F9A86" w14:textId="77777777" w:rsidR="00061E35" w:rsidRPr="002F5EDC" w:rsidRDefault="00061E35" w:rsidP="004D5F66">
      <w:pPr>
        <w:pStyle w:val="NormalJustificadoNormalJustificado"/>
        <w:numPr>
          <w:ilvl w:val="0"/>
          <w:numId w:val="13"/>
        </w:numPr>
        <w:ind w:left="426"/>
        <w:rPr>
          <w:sz w:val="22"/>
          <w:szCs w:val="22"/>
        </w:rPr>
      </w:pPr>
      <w:r w:rsidRPr="002F5EDC">
        <w:rPr>
          <w:sz w:val="22"/>
          <w:szCs w:val="22"/>
        </w:rPr>
        <w:t>Concepto sobre la gestión de inversión y</w:t>
      </w:r>
      <w:r w:rsidRPr="002F5EDC">
        <w:rPr>
          <w:spacing w:val="-10"/>
          <w:sz w:val="22"/>
          <w:szCs w:val="22"/>
        </w:rPr>
        <w:t xml:space="preserve"> </w:t>
      </w:r>
      <w:r w:rsidRPr="002F5EDC">
        <w:rPr>
          <w:sz w:val="22"/>
          <w:szCs w:val="22"/>
        </w:rPr>
        <w:t>gasto.</w:t>
      </w:r>
    </w:p>
    <w:p w14:paraId="1D27DB93" w14:textId="77777777" w:rsidR="005C3980" w:rsidRPr="002F5EDC" w:rsidRDefault="005C3980" w:rsidP="00061E35">
      <w:pPr>
        <w:pStyle w:val="NormalJustificadoNormalJustificado"/>
        <w:rPr>
          <w:sz w:val="22"/>
          <w:szCs w:val="22"/>
        </w:rPr>
      </w:pPr>
    </w:p>
    <w:p w14:paraId="1D1F6887" w14:textId="79CB098F" w:rsidR="00061E35" w:rsidRPr="002F5EDC" w:rsidRDefault="00061E35" w:rsidP="00061E35">
      <w:pPr>
        <w:pStyle w:val="NormalJustificadoNormalJustificado"/>
        <w:rPr>
          <w:sz w:val="22"/>
          <w:szCs w:val="22"/>
        </w:rPr>
      </w:pPr>
      <w:r w:rsidRPr="002F5EDC">
        <w:rPr>
          <w:sz w:val="22"/>
          <w:szCs w:val="22"/>
        </w:rPr>
        <w:t xml:space="preserve">El cumplimiento de los anteriores objetivos </w:t>
      </w:r>
      <w:r w:rsidR="00176EE8" w:rsidRPr="002F5EDC">
        <w:rPr>
          <w:sz w:val="22"/>
          <w:szCs w:val="22"/>
        </w:rPr>
        <w:t xml:space="preserve">son determinantes para </w:t>
      </w:r>
      <w:r w:rsidRPr="002F5EDC">
        <w:rPr>
          <w:sz w:val="22"/>
          <w:szCs w:val="22"/>
        </w:rPr>
        <w:t xml:space="preserve">el fenecimiento o no de la cuenta fiscal, de acuerdo con la naturaleza, marco normativo y regulatorio aplicable al sujeto de vigilancia y control fiscal. </w:t>
      </w:r>
    </w:p>
    <w:p w14:paraId="7F4ED8D0" w14:textId="77777777" w:rsidR="00061E35" w:rsidRPr="002F5EDC" w:rsidRDefault="00061E35" w:rsidP="00061E35">
      <w:pPr>
        <w:pStyle w:val="NormalJustificadoNormalJustificado"/>
        <w:rPr>
          <w:sz w:val="22"/>
          <w:szCs w:val="22"/>
        </w:rPr>
      </w:pPr>
      <w:bookmarkStart w:id="10" w:name="_Hlk65772003"/>
      <w:r w:rsidRPr="002F5EDC">
        <w:rPr>
          <w:sz w:val="22"/>
          <w:szCs w:val="22"/>
        </w:rPr>
        <w:lastRenderedPageBreak/>
        <w:t xml:space="preserve">Los objetivos de la evaluación de este componente </w:t>
      </w:r>
      <w:r w:rsidRPr="002F5EDC">
        <w:rPr>
          <w:sz w:val="22"/>
          <w:szCs w:val="22"/>
          <w:lang w:eastAsia="zh-CN"/>
        </w:rPr>
        <w:t xml:space="preserve">para los sujetos con participación patrimonial distrital menor al 50% </w:t>
      </w:r>
      <w:r w:rsidRPr="002F5EDC">
        <w:rPr>
          <w:sz w:val="22"/>
          <w:szCs w:val="22"/>
        </w:rPr>
        <w:t>son emitir:</w:t>
      </w:r>
    </w:p>
    <w:p w14:paraId="0EE097EE" w14:textId="77777777" w:rsidR="00061E35" w:rsidRPr="002F5EDC" w:rsidRDefault="00061E35" w:rsidP="00061E35">
      <w:pPr>
        <w:pStyle w:val="NormalJustificadoNormalJustificado"/>
        <w:rPr>
          <w:sz w:val="22"/>
          <w:szCs w:val="22"/>
        </w:rPr>
      </w:pPr>
    </w:p>
    <w:p w14:paraId="59313C62" w14:textId="77777777" w:rsidR="00061E35" w:rsidRPr="002F5EDC" w:rsidRDefault="00061E35" w:rsidP="004D5F66">
      <w:pPr>
        <w:pStyle w:val="NormalJustificadoNormalJustificado"/>
        <w:numPr>
          <w:ilvl w:val="0"/>
          <w:numId w:val="13"/>
        </w:numPr>
        <w:ind w:left="426"/>
        <w:rPr>
          <w:sz w:val="22"/>
          <w:szCs w:val="22"/>
        </w:rPr>
      </w:pPr>
      <w:r w:rsidRPr="002F5EDC">
        <w:rPr>
          <w:sz w:val="22"/>
          <w:szCs w:val="22"/>
        </w:rPr>
        <w:t>Concepto sobre el desempeño financiero.</w:t>
      </w:r>
    </w:p>
    <w:p w14:paraId="50E65AE9" w14:textId="77777777" w:rsidR="00061E35" w:rsidRPr="002F5EDC" w:rsidRDefault="00061E35" w:rsidP="004D5F66">
      <w:pPr>
        <w:pStyle w:val="NormalJustificadoNormalJustificado"/>
        <w:numPr>
          <w:ilvl w:val="0"/>
          <w:numId w:val="13"/>
        </w:numPr>
        <w:ind w:left="426"/>
        <w:rPr>
          <w:sz w:val="22"/>
          <w:szCs w:val="22"/>
        </w:rPr>
      </w:pPr>
      <w:r w:rsidRPr="002F5EDC">
        <w:rPr>
          <w:sz w:val="22"/>
          <w:szCs w:val="22"/>
        </w:rPr>
        <w:t>Concepto sobre la gestión de inversión y gasto.</w:t>
      </w:r>
    </w:p>
    <w:p w14:paraId="303A7848" w14:textId="77777777" w:rsidR="00061E35" w:rsidRPr="002F5EDC" w:rsidRDefault="00061E35" w:rsidP="00061E35">
      <w:pPr>
        <w:pStyle w:val="NormalJustificadoNormalJustificado"/>
        <w:rPr>
          <w:sz w:val="22"/>
          <w:szCs w:val="22"/>
        </w:rPr>
      </w:pPr>
    </w:p>
    <w:p w14:paraId="4E25419D" w14:textId="77777777" w:rsidR="00061E35" w:rsidRPr="002F5EDC" w:rsidRDefault="00061E35" w:rsidP="00061E35">
      <w:pPr>
        <w:pStyle w:val="NormalJustificadoNormalJustificado"/>
        <w:rPr>
          <w:sz w:val="22"/>
          <w:szCs w:val="22"/>
        </w:rPr>
      </w:pPr>
      <w:r w:rsidRPr="002F5EDC">
        <w:rPr>
          <w:sz w:val="22"/>
          <w:szCs w:val="22"/>
        </w:rPr>
        <w:t xml:space="preserve">El cumplimiento de los anteriores objetivos determina el </w:t>
      </w:r>
      <w:r w:rsidRPr="002F5EDC">
        <w:rPr>
          <w:bCs/>
          <w:sz w:val="22"/>
          <w:szCs w:val="22"/>
          <w:lang w:eastAsia="es-MX"/>
        </w:rPr>
        <w:t>concepto de la gestión y de la rentabilidad financiera de la inversión pública</w:t>
      </w:r>
      <w:r w:rsidRPr="002F5EDC">
        <w:rPr>
          <w:sz w:val="22"/>
          <w:szCs w:val="22"/>
        </w:rPr>
        <w:t>, de acuerdo con la naturaleza, marco normativo y regulatorio aplicable al sujeto de vigilancia y control fiscal.</w:t>
      </w:r>
    </w:p>
    <w:p w14:paraId="06530D9D" w14:textId="77777777" w:rsidR="00061E35" w:rsidRPr="002F5EDC" w:rsidRDefault="00061E35" w:rsidP="00061E35">
      <w:pPr>
        <w:pStyle w:val="NormalJustificadoNormalJustificado"/>
        <w:rPr>
          <w:sz w:val="22"/>
          <w:szCs w:val="22"/>
          <w:shd w:val="clear" w:color="auto" w:fill="FFFFFF"/>
          <w:lang w:val="es-ES_tradnl"/>
        </w:rPr>
      </w:pPr>
    </w:p>
    <w:p w14:paraId="3B3DF0E4" w14:textId="77777777" w:rsidR="00061E35" w:rsidRPr="002F5EDC" w:rsidRDefault="00061E35" w:rsidP="00061E35">
      <w:pPr>
        <w:pStyle w:val="NormalJustificadoNormalJustificado"/>
        <w:rPr>
          <w:sz w:val="22"/>
          <w:szCs w:val="22"/>
          <w:shd w:val="clear" w:color="auto" w:fill="FFFFFF"/>
          <w:lang w:val="es-ES_tradnl"/>
        </w:rPr>
      </w:pPr>
      <w:r w:rsidRPr="002F5EDC">
        <w:rPr>
          <w:sz w:val="22"/>
          <w:szCs w:val="22"/>
          <w:shd w:val="clear" w:color="auto" w:fill="FFFFFF"/>
          <w:lang w:val="es-ES_tradnl"/>
        </w:rPr>
        <w:t>Adicionalmente, para los dos casos, se emitirá:</w:t>
      </w:r>
    </w:p>
    <w:p w14:paraId="524F1ECA" w14:textId="77777777" w:rsidR="00061E35" w:rsidRPr="002F5EDC" w:rsidRDefault="00061E35" w:rsidP="00061E35">
      <w:pPr>
        <w:pStyle w:val="NormalJustificadoNormalJustificado"/>
        <w:rPr>
          <w:sz w:val="22"/>
          <w:szCs w:val="22"/>
        </w:rPr>
      </w:pPr>
    </w:p>
    <w:p w14:paraId="405CFB8E" w14:textId="77777777" w:rsidR="00061E35" w:rsidRPr="002F5EDC" w:rsidRDefault="00061E35" w:rsidP="004D5F66">
      <w:pPr>
        <w:pStyle w:val="NormalJustificadoNormalJustificado"/>
        <w:numPr>
          <w:ilvl w:val="0"/>
          <w:numId w:val="13"/>
        </w:numPr>
        <w:ind w:left="426"/>
        <w:rPr>
          <w:sz w:val="22"/>
          <w:szCs w:val="22"/>
        </w:rPr>
      </w:pPr>
      <w:r w:rsidRPr="002F5EDC">
        <w:rPr>
          <w:sz w:val="22"/>
          <w:szCs w:val="22"/>
        </w:rPr>
        <w:t>Concepto sobre la evaluación de la eficiencia y eficacia del sistema del control fiscal interno y la efectividad de los controles</w:t>
      </w:r>
    </w:p>
    <w:p w14:paraId="4A2B5E10" w14:textId="77777777" w:rsidR="00061E35" w:rsidRPr="002F5EDC" w:rsidRDefault="00061E35" w:rsidP="004D5F66">
      <w:pPr>
        <w:pStyle w:val="NormalJustificadoNormalJustificado"/>
        <w:numPr>
          <w:ilvl w:val="0"/>
          <w:numId w:val="13"/>
        </w:numPr>
        <w:ind w:left="426"/>
        <w:rPr>
          <w:sz w:val="22"/>
          <w:szCs w:val="22"/>
        </w:rPr>
      </w:pPr>
      <w:r w:rsidRPr="002F5EDC">
        <w:rPr>
          <w:sz w:val="22"/>
          <w:szCs w:val="22"/>
        </w:rPr>
        <w:t>Concepto sobre la efectividad del plan de mejoramiento.</w:t>
      </w:r>
    </w:p>
    <w:bookmarkEnd w:id="10"/>
    <w:p w14:paraId="7CC45FBB" w14:textId="77777777" w:rsidR="00061E35" w:rsidRPr="002F5EDC" w:rsidRDefault="00061E35" w:rsidP="00061E35">
      <w:pPr>
        <w:pStyle w:val="NormalJustificadoNormalJustificado"/>
        <w:rPr>
          <w:spacing w:val="-5"/>
          <w:sz w:val="22"/>
          <w:szCs w:val="22"/>
          <w:lang w:val="es-ES_tradnl"/>
        </w:rPr>
      </w:pPr>
    </w:p>
    <w:p w14:paraId="1499738F" w14:textId="77777777" w:rsidR="00061E35" w:rsidRPr="002F5EDC" w:rsidRDefault="00061E35" w:rsidP="00061E35">
      <w:pPr>
        <w:pStyle w:val="NormalJustificadoNormalJustificado"/>
        <w:rPr>
          <w:sz w:val="22"/>
        </w:rPr>
      </w:pPr>
      <w:r w:rsidRPr="002F5EDC">
        <w:rPr>
          <w:sz w:val="22"/>
          <w:szCs w:val="22"/>
        </w:rPr>
        <w:t>Se debe tener en cuenta al determinar los objetivos, la conformación patrimonial del sujeto vigilado, para ser aplicados a las sociedades de economía mixta</w:t>
      </w:r>
      <w:r w:rsidRPr="002F5EDC">
        <w:rPr>
          <w:rStyle w:val="Refdenotaalpie"/>
          <w:sz w:val="18"/>
        </w:rPr>
        <w:footnoteReference w:id="6"/>
      </w:r>
      <w:r w:rsidRPr="002F5EDC">
        <w:rPr>
          <w:sz w:val="22"/>
        </w:rPr>
        <w:t xml:space="preserve"> </w:t>
      </w:r>
      <w:r w:rsidRPr="002F5EDC">
        <w:rPr>
          <w:sz w:val="22"/>
          <w:szCs w:val="22"/>
        </w:rPr>
        <w:t>y a las empresas de servicios públicos mixtas</w:t>
      </w:r>
      <w:r w:rsidRPr="002F5EDC">
        <w:rPr>
          <w:rStyle w:val="Refdenotaalpie"/>
          <w:sz w:val="18"/>
        </w:rPr>
        <w:footnoteReference w:id="7"/>
      </w:r>
      <w:r w:rsidRPr="002F5EDC">
        <w:rPr>
          <w:sz w:val="22"/>
        </w:rPr>
        <w:t xml:space="preserve">. </w:t>
      </w:r>
    </w:p>
    <w:p w14:paraId="5DF2FAB5" w14:textId="77777777" w:rsidR="00061E35" w:rsidRPr="002F5EDC" w:rsidRDefault="00061E35" w:rsidP="00061E35">
      <w:pPr>
        <w:pStyle w:val="NormalJustificadoNormalJustificado"/>
        <w:rPr>
          <w:sz w:val="22"/>
          <w:szCs w:val="22"/>
        </w:rPr>
      </w:pPr>
    </w:p>
    <w:p w14:paraId="4D88CFB7" w14:textId="77777777" w:rsidR="00061E35" w:rsidRPr="002F5EDC" w:rsidRDefault="00061E35" w:rsidP="00061E35">
      <w:pPr>
        <w:pStyle w:val="NormalJustificadoNormalJustificado"/>
        <w:rPr>
          <w:rFonts w:eastAsia="Arial"/>
          <w:sz w:val="22"/>
          <w:szCs w:val="22"/>
          <w:lang w:val="es-ES" w:eastAsia="en-US"/>
        </w:rPr>
      </w:pPr>
      <w:r w:rsidRPr="002F5EDC">
        <w:rPr>
          <w:rFonts w:eastAsia="Arial"/>
          <w:sz w:val="22"/>
          <w:szCs w:val="22"/>
          <w:lang w:val="es-ES" w:eastAsia="en-US"/>
        </w:rPr>
        <w:t>Precisar si la participación corresponde a recursos aportados directamente por el Distrito Capital o son inversión de un establecimiento público o empresa industrial y comercial de Estado.</w:t>
      </w:r>
    </w:p>
    <w:p w14:paraId="149570C8" w14:textId="77777777" w:rsidR="00061E35" w:rsidRPr="002F5EDC" w:rsidRDefault="00061E35" w:rsidP="00061E35">
      <w:pPr>
        <w:pStyle w:val="NormalJustificadoNormalJustificado"/>
        <w:rPr>
          <w:rFonts w:eastAsia="Calibri"/>
          <w:color w:val="000000"/>
          <w:sz w:val="22"/>
          <w:szCs w:val="22"/>
        </w:rPr>
      </w:pPr>
    </w:p>
    <w:p w14:paraId="44145F34" w14:textId="77777777" w:rsidR="00061E35" w:rsidRPr="002F5EDC" w:rsidRDefault="00061E35" w:rsidP="00061E35">
      <w:pPr>
        <w:pStyle w:val="NormalJustificadoNormalJustificado"/>
        <w:rPr>
          <w:rFonts w:eastAsia="Calibri"/>
          <w:color w:val="000000"/>
          <w:sz w:val="22"/>
          <w:szCs w:val="22"/>
        </w:rPr>
      </w:pPr>
      <w:r w:rsidRPr="002F5EDC">
        <w:rPr>
          <w:rFonts w:eastAsia="Calibri"/>
          <w:color w:val="000000"/>
          <w:sz w:val="22"/>
          <w:szCs w:val="22"/>
        </w:rPr>
        <w:t>La participación del Distrito Capital define si éste es controlante o no de la sociedad. Entiéndase como controlante quien define la presidencia o la gerencia de la sociedad.</w:t>
      </w:r>
    </w:p>
    <w:p w14:paraId="5C9530B8" w14:textId="77777777" w:rsidR="00061E35" w:rsidRPr="002F5EDC" w:rsidRDefault="00061E35" w:rsidP="00061E35">
      <w:pPr>
        <w:pStyle w:val="NormalJustificadoNormalJustificado"/>
        <w:rPr>
          <w:rFonts w:eastAsia="Calibri"/>
          <w:color w:val="000000"/>
          <w:sz w:val="22"/>
          <w:szCs w:val="22"/>
        </w:rPr>
      </w:pPr>
    </w:p>
    <w:p w14:paraId="627AF316" w14:textId="7C348A7B" w:rsidR="00061E35" w:rsidRPr="002F5EDC" w:rsidRDefault="00061E35" w:rsidP="00061E35">
      <w:pPr>
        <w:pStyle w:val="NormalJustificadoNormalJustificado"/>
        <w:rPr>
          <w:sz w:val="22"/>
          <w:szCs w:val="22"/>
        </w:rPr>
      </w:pPr>
      <w:r w:rsidRPr="002F5EDC">
        <w:rPr>
          <w:sz w:val="22"/>
          <w:szCs w:val="22"/>
        </w:rPr>
        <w:t>Los resultados de las opiniones y conceptos se reflejan en la hoja de fenecimiento-concepto que agrega los resultados de las calificaciones por procesos, en el PVCGF-04-</w:t>
      </w:r>
      <w:r w:rsidR="0021219A" w:rsidRPr="002F5EDC">
        <w:rPr>
          <w:sz w:val="22"/>
          <w:szCs w:val="22"/>
        </w:rPr>
        <w:t>0</w:t>
      </w:r>
      <w:r w:rsidR="00D857FD" w:rsidRPr="002F5EDC">
        <w:rPr>
          <w:sz w:val="22"/>
          <w:szCs w:val="22"/>
        </w:rPr>
        <w:t>4</w:t>
      </w:r>
      <w:r w:rsidRPr="002F5EDC">
        <w:rPr>
          <w:sz w:val="22"/>
          <w:szCs w:val="22"/>
        </w:rPr>
        <w:t xml:space="preserve"> “Matriz para calificación de la gestión fiscal”</w:t>
      </w:r>
      <w:r w:rsidR="00013402">
        <w:rPr>
          <w:sz w:val="22"/>
          <w:szCs w:val="22"/>
        </w:rPr>
        <w:t xml:space="preserve"> - vigente</w:t>
      </w:r>
      <w:r w:rsidRPr="002F5EDC">
        <w:rPr>
          <w:sz w:val="22"/>
          <w:szCs w:val="22"/>
        </w:rPr>
        <w:t>.</w:t>
      </w:r>
    </w:p>
    <w:p w14:paraId="21CC7094" w14:textId="77777777" w:rsidR="00061E35" w:rsidRPr="002F5EDC" w:rsidRDefault="00061E35" w:rsidP="00061E35">
      <w:pPr>
        <w:pStyle w:val="NormalJustificadoNormalJustificado"/>
        <w:rPr>
          <w:sz w:val="22"/>
          <w:szCs w:val="22"/>
        </w:rPr>
      </w:pPr>
    </w:p>
    <w:p w14:paraId="3B07B296" w14:textId="77777777" w:rsidR="00061E35" w:rsidRPr="002F5EDC" w:rsidRDefault="00061E35" w:rsidP="00061E35">
      <w:pPr>
        <w:pStyle w:val="NormalJustificadoNormalJustificado"/>
        <w:rPr>
          <w:color w:val="000000"/>
          <w:sz w:val="22"/>
          <w:szCs w:val="22"/>
          <w:lang w:val="es-ES_tradnl"/>
        </w:rPr>
      </w:pPr>
      <w:r w:rsidRPr="002F5EDC">
        <w:rPr>
          <w:color w:val="000000"/>
          <w:sz w:val="22"/>
          <w:szCs w:val="22"/>
          <w:lang w:val="es-ES_tradnl"/>
        </w:rPr>
        <w:t xml:space="preserve">Por otro lado, es necesario considerar los ejes </w:t>
      </w:r>
      <w:r w:rsidRPr="002F5EDC">
        <w:rPr>
          <w:sz w:val="22"/>
          <w:szCs w:val="22"/>
          <w:lang w:val="es-ES_tradnl"/>
        </w:rPr>
        <w:t>transv</w:t>
      </w:r>
      <w:r w:rsidRPr="002F5EDC">
        <w:rPr>
          <w:color w:val="000000"/>
          <w:sz w:val="22"/>
          <w:szCs w:val="22"/>
          <w:lang w:val="es-ES_tradnl"/>
        </w:rPr>
        <w:t xml:space="preserve">ersales, así: </w:t>
      </w:r>
    </w:p>
    <w:p w14:paraId="315AEFA6" w14:textId="77777777" w:rsidR="00061E35" w:rsidRPr="002F5EDC" w:rsidRDefault="00061E35" w:rsidP="00061E35">
      <w:pPr>
        <w:pStyle w:val="NormalJustificadoNormalJustificado"/>
        <w:rPr>
          <w:sz w:val="22"/>
          <w:szCs w:val="22"/>
        </w:rPr>
      </w:pPr>
    </w:p>
    <w:p w14:paraId="08A86DE7" w14:textId="7D3AA669" w:rsidR="00061E35" w:rsidRPr="002F5EDC" w:rsidRDefault="00061E35" w:rsidP="004D5F66">
      <w:pPr>
        <w:pStyle w:val="NormalJustificadoNormalJustificado"/>
        <w:numPr>
          <w:ilvl w:val="0"/>
          <w:numId w:val="14"/>
        </w:numPr>
        <w:ind w:left="426"/>
        <w:rPr>
          <w:sz w:val="22"/>
        </w:rPr>
      </w:pPr>
      <w:r w:rsidRPr="002F5EDC">
        <w:rPr>
          <w:b/>
          <w:spacing w:val="-5"/>
          <w:sz w:val="22"/>
          <w:szCs w:val="22"/>
        </w:rPr>
        <w:t xml:space="preserve">Documentación. </w:t>
      </w:r>
      <w:r w:rsidRPr="002F5EDC">
        <w:rPr>
          <w:spacing w:val="-4"/>
          <w:sz w:val="22"/>
          <w:szCs w:val="22"/>
        </w:rPr>
        <w:t xml:space="preserve">Cada </w:t>
      </w:r>
      <w:r w:rsidRPr="002F5EDC">
        <w:rPr>
          <w:spacing w:val="-5"/>
          <w:sz w:val="22"/>
          <w:szCs w:val="22"/>
        </w:rPr>
        <w:t xml:space="preserve">actividad </w:t>
      </w:r>
      <w:r w:rsidRPr="002F5EDC">
        <w:rPr>
          <w:sz w:val="22"/>
          <w:szCs w:val="22"/>
        </w:rPr>
        <w:t xml:space="preserve">de </w:t>
      </w:r>
      <w:r w:rsidRPr="002F5EDC">
        <w:rPr>
          <w:spacing w:val="-4"/>
          <w:sz w:val="22"/>
          <w:szCs w:val="22"/>
        </w:rPr>
        <w:t xml:space="preserve">las fases </w:t>
      </w:r>
      <w:r w:rsidRPr="002F5EDC">
        <w:rPr>
          <w:sz w:val="22"/>
          <w:szCs w:val="22"/>
        </w:rPr>
        <w:t xml:space="preserve">de </w:t>
      </w:r>
      <w:r w:rsidRPr="002F5EDC">
        <w:rPr>
          <w:spacing w:val="-5"/>
          <w:sz w:val="22"/>
          <w:szCs w:val="22"/>
        </w:rPr>
        <w:t xml:space="preserve">auditoría </w:t>
      </w:r>
      <w:r w:rsidRPr="002F5EDC">
        <w:rPr>
          <w:spacing w:val="-3"/>
          <w:sz w:val="22"/>
          <w:szCs w:val="22"/>
        </w:rPr>
        <w:t xml:space="preserve">debe ser </w:t>
      </w:r>
      <w:r w:rsidRPr="002F5EDC">
        <w:rPr>
          <w:spacing w:val="-4"/>
          <w:sz w:val="22"/>
          <w:szCs w:val="22"/>
        </w:rPr>
        <w:t>documentada desde</w:t>
      </w:r>
      <w:r w:rsidRPr="002F5EDC">
        <w:rPr>
          <w:spacing w:val="-22"/>
          <w:sz w:val="22"/>
          <w:szCs w:val="22"/>
        </w:rPr>
        <w:t xml:space="preserve"> </w:t>
      </w:r>
      <w:r w:rsidRPr="002F5EDC">
        <w:rPr>
          <w:sz w:val="22"/>
          <w:szCs w:val="22"/>
        </w:rPr>
        <w:t>el</w:t>
      </w:r>
      <w:r w:rsidRPr="002F5EDC">
        <w:rPr>
          <w:spacing w:val="-21"/>
          <w:sz w:val="22"/>
          <w:szCs w:val="22"/>
        </w:rPr>
        <w:t xml:space="preserve"> </w:t>
      </w:r>
      <w:r w:rsidRPr="002F5EDC">
        <w:rPr>
          <w:spacing w:val="-5"/>
          <w:sz w:val="22"/>
          <w:szCs w:val="22"/>
        </w:rPr>
        <w:t>inicio</w:t>
      </w:r>
      <w:r w:rsidRPr="002F5EDC">
        <w:rPr>
          <w:spacing w:val="-19"/>
          <w:sz w:val="22"/>
          <w:szCs w:val="22"/>
        </w:rPr>
        <w:t xml:space="preserve"> </w:t>
      </w:r>
      <w:r w:rsidRPr="002F5EDC">
        <w:rPr>
          <w:spacing w:val="-4"/>
          <w:sz w:val="22"/>
          <w:szCs w:val="22"/>
        </w:rPr>
        <w:t>hasta</w:t>
      </w:r>
      <w:r w:rsidRPr="002F5EDC">
        <w:rPr>
          <w:spacing w:val="-22"/>
          <w:sz w:val="22"/>
          <w:szCs w:val="22"/>
        </w:rPr>
        <w:t xml:space="preserve"> </w:t>
      </w:r>
      <w:r w:rsidRPr="002F5EDC">
        <w:rPr>
          <w:sz w:val="22"/>
          <w:szCs w:val="22"/>
        </w:rPr>
        <w:t>el</w:t>
      </w:r>
      <w:r w:rsidRPr="002F5EDC">
        <w:rPr>
          <w:spacing w:val="-21"/>
          <w:sz w:val="22"/>
          <w:szCs w:val="22"/>
        </w:rPr>
        <w:t xml:space="preserve"> </w:t>
      </w:r>
      <w:r w:rsidRPr="002F5EDC">
        <w:rPr>
          <w:spacing w:val="-4"/>
          <w:sz w:val="22"/>
          <w:szCs w:val="22"/>
        </w:rPr>
        <w:t>final</w:t>
      </w:r>
      <w:r w:rsidRPr="002F5EDC">
        <w:rPr>
          <w:spacing w:val="-23"/>
          <w:sz w:val="22"/>
          <w:szCs w:val="22"/>
        </w:rPr>
        <w:t xml:space="preserve"> </w:t>
      </w:r>
      <w:r w:rsidRPr="002F5EDC">
        <w:rPr>
          <w:sz w:val="22"/>
          <w:szCs w:val="22"/>
        </w:rPr>
        <w:t>y</w:t>
      </w:r>
      <w:r w:rsidRPr="002F5EDC">
        <w:rPr>
          <w:spacing w:val="-20"/>
          <w:sz w:val="22"/>
          <w:szCs w:val="22"/>
        </w:rPr>
        <w:t xml:space="preserve"> </w:t>
      </w:r>
      <w:r w:rsidRPr="002F5EDC">
        <w:rPr>
          <w:spacing w:val="-4"/>
          <w:sz w:val="22"/>
          <w:szCs w:val="22"/>
        </w:rPr>
        <w:t>observar</w:t>
      </w:r>
      <w:r w:rsidRPr="002F5EDC">
        <w:rPr>
          <w:spacing w:val="-21"/>
          <w:sz w:val="22"/>
          <w:szCs w:val="22"/>
        </w:rPr>
        <w:t xml:space="preserve"> </w:t>
      </w:r>
      <w:r w:rsidRPr="002F5EDC">
        <w:rPr>
          <w:spacing w:val="-3"/>
          <w:sz w:val="22"/>
          <w:szCs w:val="22"/>
        </w:rPr>
        <w:t>las</w:t>
      </w:r>
      <w:r w:rsidRPr="002F5EDC">
        <w:rPr>
          <w:spacing w:val="-23"/>
          <w:sz w:val="22"/>
          <w:szCs w:val="22"/>
        </w:rPr>
        <w:t xml:space="preserve"> </w:t>
      </w:r>
      <w:r w:rsidRPr="002F5EDC">
        <w:rPr>
          <w:spacing w:val="-4"/>
          <w:sz w:val="22"/>
          <w:szCs w:val="22"/>
        </w:rPr>
        <w:t>disposiciones</w:t>
      </w:r>
      <w:r w:rsidRPr="002F5EDC">
        <w:rPr>
          <w:spacing w:val="-22"/>
          <w:sz w:val="22"/>
          <w:szCs w:val="22"/>
        </w:rPr>
        <w:t xml:space="preserve"> </w:t>
      </w:r>
      <w:r w:rsidRPr="002F5EDC">
        <w:rPr>
          <w:sz w:val="22"/>
          <w:szCs w:val="22"/>
        </w:rPr>
        <w:t>de</w:t>
      </w:r>
      <w:r w:rsidRPr="002F5EDC">
        <w:rPr>
          <w:spacing w:val="-20"/>
          <w:sz w:val="22"/>
          <w:szCs w:val="22"/>
        </w:rPr>
        <w:t xml:space="preserve"> </w:t>
      </w:r>
      <w:r w:rsidRPr="002F5EDC">
        <w:rPr>
          <w:spacing w:val="-4"/>
          <w:sz w:val="22"/>
          <w:szCs w:val="22"/>
        </w:rPr>
        <w:t>archivo</w:t>
      </w:r>
      <w:r w:rsidRPr="002F5EDC">
        <w:rPr>
          <w:spacing w:val="-20"/>
          <w:sz w:val="22"/>
          <w:szCs w:val="22"/>
        </w:rPr>
        <w:t xml:space="preserve"> </w:t>
      </w:r>
      <w:r w:rsidRPr="002F5EDC">
        <w:rPr>
          <w:sz w:val="22"/>
          <w:szCs w:val="22"/>
        </w:rPr>
        <w:t>y</w:t>
      </w:r>
      <w:r w:rsidRPr="002F5EDC">
        <w:rPr>
          <w:spacing w:val="-20"/>
          <w:sz w:val="22"/>
          <w:szCs w:val="22"/>
        </w:rPr>
        <w:t xml:space="preserve"> </w:t>
      </w:r>
      <w:r w:rsidRPr="002F5EDC">
        <w:rPr>
          <w:spacing w:val="-5"/>
          <w:sz w:val="22"/>
          <w:szCs w:val="22"/>
        </w:rPr>
        <w:t xml:space="preserve">referenciación </w:t>
      </w:r>
      <w:r w:rsidRPr="002F5EDC">
        <w:rPr>
          <w:sz w:val="22"/>
          <w:szCs w:val="22"/>
        </w:rPr>
        <w:t xml:space="preserve">de </w:t>
      </w:r>
      <w:r w:rsidRPr="002F5EDC">
        <w:rPr>
          <w:spacing w:val="-4"/>
          <w:sz w:val="22"/>
          <w:szCs w:val="22"/>
        </w:rPr>
        <w:t xml:space="preserve">documentos </w:t>
      </w:r>
      <w:r w:rsidRPr="002F5EDC">
        <w:rPr>
          <w:sz w:val="22"/>
          <w:szCs w:val="22"/>
        </w:rPr>
        <w:t xml:space="preserve">de </w:t>
      </w:r>
      <w:r w:rsidRPr="002F5EDC">
        <w:rPr>
          <w:spacing w:val="-5"/>
          <w:sz w:val="22"/>
          <w:szCs w:val="22"/>
        </w:rPr>
        <w:t xml:space="preserve">conformidad </w:t>
      </w:r>
      <w:r w:rsidRPr="002F5EDC">
        <w:rPr>
          <w:spacing w:val="-3"/>
          <w:sz w:val="22"/>
          <w:szCs w:val="22"/>
        </w:rPr>
        <w:t xml:space="preserve">con lo </w:t>
      </w:r>
      <w:r w:rsidRPr="002F5EDC">
        <w:rPr>
          <w:spacing w:val="-4"/>
          <w:sz w:val="22"/>
          <w:szCs w:val="22"/>
        </w:rPr>
        <w:t xml:space="preserve">establecido </w:t>
      </w:r>
      <w:r w:rsidRPr="002F5EDC">
        <w:rPr>
          <w:sz w:val="22"/>
          <w:szCs w:val="22"/>
        </w:rPr>
        <w:t xml:space="preserve">en </w:t>
      </w:r>
      <w:r w:rsidR="00284AFA" w:rsidRPr="002F5EDC">
        <w:rPr>
          <w:sz w:val="22"/>
          <w:szCs w:val="22"/>
        </w:rPr>
        <w:t xml:space="preserve">el </w:t>
      </w:r>
      <w:r w:rsidRPr="002F5EDC">
        <w:rPr>
          <w:sz w:val="22"/>
          <w:szCs w:val="22"/>
        </w:rPr>
        <w:t>documento el PVCGF-15</w:t>
      </w:r>
      <w:r w:rsidRPr="002F5EDC">
        <w:rPr>
          <w:rStyle w:val="Refdenotaalpie"/>
          <w:sz w:val="18"/>
        </w:rPr>
        <w:footnoteReference w:id="8"/>
      </w:r>
      <w:r w:rsidRPr="002F5EDC">
        <w:rPr>
          <w:sz w:val="22"/>
        </w:rPr>
        <w:t xml:space="preserve">. </w:t>
      </w:r>
    </w:p>
    <w:p w14:paraId="408CEC0B" w14:textId="77777777" w:rsidR="00061E35" w:rsidRPr="002F5EDC" w:rsidRDefault="00061E35" w:rsidP="004D5F66">
      <w:pPr>
        <w:pStyle w:val="NormalJustificadoNormalJustificado"/>
        <w:numPr>
          <w:ilvl w:val="0"/>
          <w:numId w:val="14"/>
        </w:numPr>
        <w:ind w:left="426"/>
        <w:rPr>
          <w:sz w:val="22"/>
        </w:rPr>
      </w:pPr>
      <w:r w:rsidRPr="002F5EDC">
        <w:rPr>
          <w:b/>
          <w:spacing w:val="-5"/>
          <w:sz w:val="22"/>
          <w:szCs w:val="22"/>
        </w:rPr>
        <w:t xml:space="preserve">Canales de comunicación. </w:t>
      </w:r>
      <w:r w:rsidRPr="002F5EDC">
        <w:rPr>
          <w:bCs/>
          <w:spacing w:val="-5"/>
          <w:sz w:val="22"/>
          <w:szCs w:val="22"/>
        </w:rPr>
        <w:t>Los integrantes del proceso auditor deben conocer los canales de comunicación en el entorno interno y externo relacionado con el proceso</w:t>
      </w:r>
      <w:r w:rsidRPr="002F5EDC">
        <w:rPr>
          <w:rStyle w:val="Refdenotaalpie"/>
          <w:sz w:val="18"/>
        </w:rPr>
        <w:footnoteReference w:id="9"/>
      </w:r>
      <w:r w:rsidRPr="002F5EDC">
        <w:rPr>
          <w:sz w:val="18"/>
          <w:szCs w:val="20"/>
        </w:rPr>
        <w:t>.</w:t>
      </w:r>
    </w:p>
    <w:p w14:paraId="79483384" w14:textId="77777777" w:rsidR="00061E35" w:rsidRPr="002F5EDC" w:rsidRDefault="00061E35" w:rsidP="004D5F66">
      <w:pPr>
        <w:pStyle w:val="NormalJustificadoNormalJustificado"/>
        <w:numPr>
          <w:ilvl w:val="0"/>
          <w:numId w:val="14"/>
        </w:numPr>
        <w:ind w:left="426"/>
        <w:rPr>
          <w:sz w:val="22"/>
        </w:rPr>
      </w:pPr>
      <w:r w:rsidRPr="002F5EDC">
        <w:rPr>
          <w:b/>
          <w:sz w:val="22"/>
          <w:szCs w:val="22"/>
        </w:rPr>
        <w:t xml:space="preserve">Control de calidad. </w:t>
      </w:r>
      <w:r w:rsidRPr="002F5EDC">
        <w:rPr>
          <w:sz w:val="22"/>
          <w:szCs w:val="22"/>
        </w:rPr>
        <w:t>Este eje incluye las actividades de supervisión desde la planificación de la auditoría hasta la comunicación del informe al sujeto auditado, así como, el aseguramiento de la</w:t>
      </w:r>
      <w:r w:rsidRPr="002F5EDC">
        <w:rPr>
          <w:spacing w:val="-14"/>
          <w:sz w:val="22"/>
          <w:szCs w:val="22"/>
        </w:rPr>
        <w:t xml:space="preserve"> </w:t>
      </w:r>
      <w:r w:rsidRPr="002F5EDC">
        <w:rPr>
          <w:sz w:val="22"/>
          <w:szCs w:val="22"/>
        </w:rPr>
        <w:t>calidad</w:t>
      </w:r>
      <w:r w:rsidRPr="002F5EDC">
        <w:rPr>
          <w:rStyle w:val="Refdenotaalpie"/>
          <w:sz w:val="18"/>
        </w:rPr>
        <w:footnoteReference w:id="10"/>
      </w:r>
      <w:r w:rsidRPr="002F5EDC">
        <w:rPr>
          <w:sz w:val="18"/>
          <w:szCs w:val="20"/>
        </w:rPr>
        <w:t>.</w:t>
      </w:r>
    </w:p>
    <w:p w14:paraId="61ED40C4" w14:textId="77777777" w:rsidR="00061E35" w:rsidRPr="002F5EDC" w:rsidRDefault="00061E35" w:rsidP="00061E35">
      <w:pPr>
        <w:pStyle w:val="NormalJustificadoNormalJustificado"/>
        <w:rPr>
          <w:sz w:val="22"/>
        </w:rPr>
      </w:pPr>
    </w:p>
    <w:p w14:paraId="65DA9C1B" w14:textId="77777777" w:rsidR="00061E35" w:rsidRPr="002F5EDC" w:rsidRDefault="00061E35" w:rsidP="00061E35">
      <w:pPr>
        <w:pStyle w:val="NormalJustificadoNormalJustificado"/>
        <w:rPr>
          <w:sz w:val="22"/>
        </w:rPr>
      </w:pPr>
      <w:r w:rsidRPr="002F5EDC">
        <w:rPr>
          <w:sz w:val="22"/>
          <w:szCs w:val="22"/>
        </w:rPr>
        <w:lastRenderedPageBreak/>
        <w:t>Para cumplir con este requerimiento los auditores deben recibir capacitación y entrenamiento con énfasis en la práctica, en todo lo relacionado con el ejercicio</w:t>
      </w:r>
      <w:r w:rsidRPr="002F5EDC">
        <w:rPr>
          <w:spacing w:val="-37"/>
          <w:sz w:val="22"/>
          <w:szCs w:val="22"/>
        </w:rPr>
        <w:t xml:space="preserve"> </w:t>
      </w:r>
      <w:r w:rsidRPr="002F5EDC">
        <w:rPr>
          <w:sz w:val="22"/>
          <w:szCs w:val="22"/>
        </w:rPr>
        <w:t>del control fiscal</w:t>
      </w:r>
      <w:r w:rsidRPr="002F5EDC">
        <w:rPr>
          <w:rStyle w:val="Refdenotaalpie"/>
          <w:sz w:val="18"/>
        </w:rPr>
        <w:footnoteReference w:id="11"/>
      </w:r>
      <w:r w:rsidRPr="002F5EDC">
        <w:rPr>
          <w:sz w:val="18"/>
          <w:szCs w:val="20"/>
        </w:rPr>
        <w:t>.</w:t>
      </w:r>
    </w:p>
    <w:p w14:paraId="0EA3B026" w14:textId="77777777" w:rsidR="00061E35" w:rsidRPr="002F5EDC" w:rsidRDefault="00061E35" w:rsidP="00061E35">
      <w:pPr>
        <w:pStyle w:val="NormalJustificadoNormalJustificado"/>
        <w:rPr>
          <w:sz w:val="22"/>
        </w:rPr>
      </w:pPr>
    </w:p>
    <w:p w14:paraId="38A94A57" w14:textId="18347267" w:rsidR="00061E35" w:rsidRPr="002F5EDC" w:rsidRDefault="00061E35" w:rsidP="005743A8">
      <w:pPr>
        <w:pStyle w:val="NormalJustificadoNormalJustificado"/>
        <w:rPr>
          <w:sz w:val="22"/>
          <w:szCs w:val="22"/>
        </w:rPr>
      </w:pPr>
      <w:r w:rsidRPr="002F5EDC">
        <w:rPr>
          <w:sz w:val="22"/>
          <w:szCs w:val="22"/>
        </w:rPr>
        <w:t xml:space="preserve">La Contraloría de Bogotá </w:t>
      </w:r>
      <w:r w:rsidR="008664A6" w:rsidRPr="002F5EDC">
        <w:rPr>
          <w:sz w:val="22"/>
          <w:szCs w:val="22"/>
        </w:rPr>
        <w:t xml:space="preserve">D.C. </w:t>
      </w:r>
      <w:r w:rsidRPr="002F5EDC">
        <w:rPr>
          <w:sz w:val="22"/>
          <w:szCs w:val="22"/>
        </w:rPr>
        <w:t>requerirá:</w:t>
      </w:r>
    </w:p>
    <w:p w14:paraId="5195CFB5" w14:textId="77777777" w:rsidR="00061E35" w:rsidRPr="002F5EDC" w:rsidRDefault="00061E35" w:rsidP="005743A8">
      <w:pPr>
        <w:pStyle w:val="NormalJustificadoNormalJustificado"/>
        <w:rPr>
          <w:sz w:val="22"/>
          <w:szCs w:val="22"/>
        </w:rPr>
      </w:pPr>
    </w:p>
    <w:p w14:paraId="7B4E465D" w14:textId="77777777" w:rsidR="00061E35" w:rsidRPr="002F5EDC" w:rsidRDefault="00061E35" w:rsidP="004D5F66">
      <w:pPr>
        <w:pStyle w:val="NormalJustificadoNormalJustificado"/>
        <w:numPr>
          <w:ilvl w:val="0"/>
          <w:numId w:val="54"/>
        </w:numPr>
        <w:rPr>
          <w:sz w:val="22"/>
          <w:szCs w:val="22"/>
        </w:rPr>
      </w:pPr>
      <w:r w:rsidRPr="002F5EDC">
        <w:rPr>
          <w:sz w:val="22"/>
          <w:szCs w:val="22"/>
        </w:rPr>
        <w:t>Que el coordinador (director) y supervisor (subdirector) asuman la responsabilidad</w:t>
      </w:r>
      <w:r w:rsidRPr="002F5EDC">
        <w:rPr>
          <w:spacing w:val="-32"/>
          <w:sz w:val="22"/>
          <w:szCs w:val="22"/>
        </w:rPr>
        <w:t xml:space="preserve"> </w:t>
      </w:r>
      <w:r w:rsidRPr="002F5EDC">
        <w:rPr>
          <w:sz w:val="22"/>
          <w:szCs w:val="22"/>
        </w:rPr>
        <w:t>por la calidad total de cada trabajo de</w:t>
      </w:r>
      <w:r w:rsidRPr="002F5EDC">
        <w:rPr>
          <w:spacing w:val="-9"/>
          <w:sz w:val="22"/>
          <w:szCs w:val="22"/>
        </w:rPr>
        <w:t xml:space="preserve"> </w:t>
      </w:r>
      <w:r w:rsidRPr="002F5EDC">
        <w:rPr>
          <w:sz w:val="22"/>
          <w:szCs w:val="22"/>
        </w:rPr>
        <w:t>auditoría.</w:t>
      </w:r>
    </w:p>
    <w:p w14:paraId="04EE6868" w14:textId="77777777" w:rsidR="00E105AF" w:rsidRPr="002F5EDC" w:rsidRDefault="00061E35" w:rsidP="004D5F66">
      <w:pPr>
        <w:pStyle w:val="NormalJustificadoNormalJustificado"/>
        <w:numPr>
          <w:ilvl w:val="0"/>
          <w:numId w:val="54"/>
        </w:numPr>
        <w:rPr>
          <w:sz w:val="22"/>
          <w:szCs w:val="22"/>
        </w:rPr>
      </w:pPr>
      <w:r w:rsidRPr="002F5EDC">
        <w:rPr>
          <w:sz w:val="22"/>
          <w:szCs w:val="22"/>
        </w:rPr>
        <w:t>Que el coordinador (director) y supervisor (subdirector) se aseguren de que el equipo de auditoría</w:t>
      </w:r>
      <w:r w:rsidRPr="002F5EDC">
        <w:rPr>
          <w:spacing w:val="-10"/>
          <w:sz w:val="22"/>
          <w:szCs w:val="22"/>
        </w:rPr>
        <w:t xml:space="preserve"> </w:t>
      </w:r>
      <w:r w:rsidRPr="002F5EDC">
        <w:rPr>
          <w:sz w:val="22"/>
          <w:szCs w:val="22"/>
        </w:rPr>
        <w:t>y</w:t>
      </w:r>
      <w:r w:rsidRPr="002F5EDC">
        <w:rPr>
          <w:spacing w:val="-10"/>
          <w:sz w:val="22"/>
          <w:szCs w:val="22"/>
        </w:rPr>
        <w:t xml:space="preserve"> </w:t>
      </w:r>
      <w:r w:rsidRPr="002F5EDC">
        <w:rPr>
          <w:sz w:val="22"/>
          <w:szCs w:val="22"/>
        </w:rPr>
        <w:t>cualquier</w:t>
      </w:r>
      <w:r w:rsidRPr="002F5EDC">
        <w:rPr>
          <w:spacing w:val="-10"/>
          <w:sz w:val="22"/>
          <w:szCs w:val="22"/>
        </w:rPr>
        <w:t xml:space="preserve"> </w:t>
      </w:r>
      <w:r w:rsidRPr="002F5EDC">
        <w:rPr>
          <w:sz w:val="22"/>
          <w:szCs w:val="22"/>
        </w:rPr>
        <w:t>experto</w:t>
      </w:r>
      <w:r w:rsidRPr="002F5EDC">
        <w:rPr>
          <w:spacing w:val="-9"/>
          <w:sz w:val="22"/>
          <w:szCs w:val="22"/>
        </w:rPr>
        <w:t xml:space="preserve"> </w:t>
      </w:r>
      <w:r w:rsidRPr="002F5EDC">
        <w:rPr>
          <w:sz w:val="22"/>
          <w:szCs w:val="22"/>
        </w:rPr>
        <w:t>externo</w:t>
      </w:r>
      <w:r w:rsidRPr="002F5EDC">
        <w:rPr>
          <w:spacing w:val="-9"/>
          <w:sz w:val="22"/>
          <w:szCs w:val="22"/>
        </w:rPr>
        <w:t xml:space="preserve"> </w:t>
      </w:r>
      <w:r w:rsidRPr="002F5EDC">
        <w:rPr>
          <w:sz w:val="22"/>
          <w:szCs w:val="22"/>
        </w:rPr>
        <w:t>contratado</w:t>
      </w:r>
      <w:r w:rsidRPr="002F5EDC">
        <w:rPr>
          <w:spacing w:val="-9"/>
          <w:sz w:val="22"/>
          <w:szCs w:val="22"/>
        </w:rPr>
        <w:t xml:space="preserve"> </w:t>
      </w:r>
      <w:r w:rsidRPr="002F5EDC">
        <w:rPr>
          <w:sz w:val="22"/>
          <w:szCs w:val="22"/>
        </w:rPr>
        <w:t>cuenten,</w:t>
      </w:r>
      <w:r w:rsidRPr="002F5EDC">
        <w:rPr>
          <w:spacing w:val="-10"/>
          <w:sz w:val="22"/>
          <w:szCs w:val="22"/>
        </w:rPr>
        <w:t xml:space="preserve"> </w:t>
      </w:r>
      <w:r w:rsidRPr="002F5EDC">
        <w:rPr>
          <w:sz w:val="22"/>
          <w:szCs w:val="22"/>
        </w:rPr>
        <w:t>en</w:t>
      </w:r>
      <w:r w:rsidRPr="002F5EDC">
        <w:rPr>
          <w:spacing w:val="-8"/>
          <w:sz w:val="22"/>
          <w:szCs w:val="22"/>
        </w:rPr>
        <w:t xml:space="preserve"> </w:t>
      </w:r>
      <w:r w:rsidRPr="002F5EDC">
        <w:rPr>
          <w:sz w:val="22"/>
          <w:szCs w:val="22"/>
        </w:rPr>
        <w:t>su</w:t>
      </w:r>
      <w:r w:rsidRPr="002F5EDC">
        <w:rPr>
          <w:spacing w:val="-9"/>
          <w:sz w:val="22"/>
          <w:szCs w:val="22"/>
        </w:rPr>
        <w:t xml:space="preserve"> </w:t>
      </w:r>
      <w:r w:rsidRPr="002F5EDC">
        <w:rPr>
          <w:sz w:val="22"/>
          <w:szCs w:val="22"/>
        </w:rPr>
        <w:t>conjunto,</w:t>
      </w:r>
      <w:r w:rsidRPr="002F5EDC">
        <w:rPr>
          <w:spacing w:val="-10"/>
          <w:sz w:val="22"/>
          <w:szCs w:val="22"/>
        </w:rPr>
        <w:t xml:space="preserve"> </w:t>
      </w:r>
      <w:r w:rsidRPr="002F5EDC">
        <w:rPr>
          <w:sz w:val="22"/>
          <w:szCs w:val="22"/>
        </w:rPr>
        <w:t>con</w:t>
      </w:r>
      <w:r w:rsidRPr="002F5EDC">
        <w:rPr>
          <w:spacing w:val="-8"/>
          <w:sz w:val="22"/>
          <w:szCs w:val="22"/>
        </w:rPr>
        <w:t xml:space="preserve"> </w:t>
      </w:r>
      <w:r w:rsidRPr="002F5EDC">
        <w:rPr>
          <w:sz w:val="22"/>
          <w:szCs w:val="22"/>
        </w:rPr>
        <w:t>la competencia y capacidad</w:t>
      </w:r>
      <w:r w:rsidRPr="002F5EDC">
        <w:rPr>
          <w:spacing w:val="-1"/>
          <w:sz w:val="22"/>
          <w:szCs w:val="22"/>
        </w:rPr>
        <w:t xml:space="preserve"> </w:t>
      </w:r>
      <w:r w:rsidRPr="002F5EDC">
        <w:rPr>
          <w:sz w:val="22"/>
          <w:szCs w:val="22"/>
        </w:rPr>
        <w:t>necesarias.</w:t>
      </w:r>
    </w:p>
    <w:p w14:paraId="492812C1" w14:textId="219EB281" w:rsidR="00061E35" w:rsidRPr="002F5EDC" w:rsidRDefault="00061E35" w:rsidP="004D5F66">
      <w:pPr>
        <w:pStyle w:val="NormalJustificadoNormalJustificado"/>
        <w:numPr>
          <w:ilvl w:val="0"/>
          <w:numId w:val="54"/>
        </w:numPr>
        <w:rPr>
          <w:sz w:val="22"/>
          <w:szCs w:val="22"/>
        </w:rPr>
      </w:pPr>
      <w:r w:rsidRPr="002F5EDC">
        <w:rPr>
          <w:sz w:val="22"/>
          <w:szCs w:val="22"/>
        </w:rPr>
        <w:t>Que el coordinador (director), supervisor (subdirector) y auditor líder (gerente) asuman la responsabilidad por los resultados y desempeño de la auditoría, en especial: dirigiendo y controlando las fases de auditoría; asegurando que las revisiones se realicen de conformidad con los procesos y procedimientos implementados por la Contraloría de Bogotá</w:t>
      </w:r>
      <w:r w:rsidR="008664A6" w:rsidRPr="002F5EDC">
        <w:rPr>
          <w:sz w:val="22"/>
          <w:szCs w:val="22"/>
        </w:rPr>
        <w:t xml:space="preserve"> D.C</w:t>
      </w:r>
      <w:r w:rsidRPr="002F5EDC">
        <w:rPr>
          <w:sz w:val="22"/>
          <w:szCs w:val="22"/>
        </w:rPr>
        <w:t>.</w:t>
      </w:r>
    </w:p>
    <w:p w14:paraId="21646010" w14:textId="77777777" w:rsidR="00061E35" w:rsidRPr="002F5EDC" w:rsidRDefault="00061E35" w:rsidP="005743A8">
      <w:pPr>
        <w:pStyle w:val="NormalJustificadoNormalJustificado"/>
        <w:rPr>
          <w:sz w:val="22"/>
          <w:szCs w:val="22"/>
        </w:rPr>
      </w:pPr>
    </w:p>
    <w:p w14:paraId="22C61982" w14:textId="77777777" w:rsidR="00061E35" w:rsidRPr="002F5EDC" w:rsidRDefault="00061E35" w:rsidP="005743A8">
      <w:pPr>
        <w:pStyle w:val="NormalJustificadoNormalJustificado"/>
        <w:rPr>
          <w:sz w:val="22"/>
          <w:szCs w:val="22"/>
        </w:rPr>
      </w:pPr>
      <w:r w:rsidRPr="002F5EDC">
        <w:rPr>
          <w:sz w:val="22"/>
          <w:szCs w:val="22"/>
        </w:rPr>
        <w:t>Igualmente, el auditor debe ejercer el autocontrol en las diferentes actividades del proceso</w:t>
      </w:r>
      <w:r w:rsidRPr="002F5EDC">
        <w:rPr>
          <w:spacing w:val="-6"/>
          <w:sz w:val="22"/>
          <w:szCs w:val="22"/>
        </w:rPr>
        <w:t xml:space="preserve"> </w:t>
      </w:r>
      <w:r w:rsidRPr="002F5EDC">
        <w:rPr>
          <w:sz w:val="22"/>
          <w:szCs w:val="22"/>
        </w:rPr>
        <w:t>de</w:t>
      </w:r>
      <w:r w:rsidRPr="002F5EDC">
        <w:rPr>
          <w:spacing w:val="-4"/>
          <w:sz w:val="22"/>
          <w:szCs w:val="22"/>
        </w:rPr>
        <w:t xml:space="preserve"> </w:t>
      </w:r>
      <w:r w:rsidRPr="002F5EDC">
        <w:rPr>
          <w:sz w:val="22"/>
          <w:szCs w:val="22"/>
        </w:rPr>
        <w:t>auditoría,</w:t>
      </w:r>
      <w:r w:rsidRPr="002F5EDC">
        <w:rPr>
          <w:spacing w:val="-4"/>
          <w:sz w:val="22"/>
          <w:szCs w:val="22"/>
        </w:rPr>
        <w:t xml:space="preserve"> </w:t>
      </w:r>
      <w:r w:rsidRPr="002F5EDC">
        <w:rPr>
          <w:sz w:val="22"/>
          <w:szCs w:val="22"/>
        </w:rPr>
        <w:t>que</w:t>
      </w:r>
      <w:r w:rsidRPr="002F5EDC">
        <w:rPr>
          <w:spacing w:val="-4"/>
          <w:sz w:val="22"/>
          <w:szCs w:val="22"/>
        </w:rPr>
        <w:t xml:space="preserve"> </w:t>
      </w:r>
      <w:r w:rsidRPr="002F5EDC">
        <w:rPr>
          <w:sz w:val="22"/>
          <w:szCs w:val="22"/>
        </w:rPr>
        <w:t>garantice</w:t>
      </w:r>
      <w:r w:rsidRPr="002F5EDC">
        <w:rPr>
          <w:spacing w:val="-6"/>
          <w:sz w:val="22"/>
          <w:szCs w:val="22"/>
        </w:rPr>
        <w:t xml:space="preserve"> </w:t>
      </w:r>
      <w:r w:rsidRPr="002F5EDC">
        <w:rPr>
          <w:sz w:val="22"/>
          <w:szCs w:val="22"/>
        </w:rPr>
        <w:t>el</w:t>
      </w:r>
      <w:r w:rsidRPr="002F5EDC">
        <w:rPr>
          <w:spacing w:val="-4"/>
          <w:sz w:val="22"/>
          <w:szCs w:val="22"/>
        </w:rPr>
        <w:t xml:space="preserve"> </w:t>
      </w:r>
      <w:r w:rsidRPr="002F5EDC">
        <w:rPr>
          <w:sz w:val="22"/>
          <w:szCs w:val="22"/>
        </w:rPr>
        <w:t>cumplimiento</w:t>
      </w:r>
      <w:r w:rsidRPr="002F5EDC">
        <w:rPr>
          <w:spacing w:val="-4"/>
          <w:sz w:val="22"/>
          <w:szCs w:val="22"/>
        </w:rPr>
        <w:t xml:space="preserve"> </w:t>
      </w:r>
      <w:r w:rsidRPr="002F5EDC">
        <w:rPr>
          <w:sz w:val="22"/>
          <w:szCs w:val="22"/>
        </w:rPr>
        <w:t>a</w:t>
      </w:r>
      <w:r w:rsidRPr="002F5EDC">
        <w:rPr>
          <w:spacing w:val="-4"/>
          <w:sz w:val="22"/>
          <w:szCs w:val="22"/>
        </w:rPr>
        <w:t xml:space="preserve"> </w:t>
      </w:r>
      <w:r w:rsidRPr="002F5EDC">
        <w:rPr>
          <w:sz w:val="22"/>
          <w:szCs w:val="22"/>
        </w:rPr>
        <w:t>cabalidad</w:t>
      </w:r>
      <w:r w:rsidRPr="002F5EDC">
        <w:rPr>
          <w:spacing w:val="-4"/>
          <w:sz w:val="22"/>
          <w:szCs w:val="22"/>
        </w:rPr>
        <w:t xml:space="preserve"> </w:t>
      </w:r>
      <w:r w:rsidRPr="002F5EDC">
        <w:rPr>
          <w:sz w:val="22"/>
          <w:szCs w:val="22"/>
        </w:rPr>
        <w:t>de</w:t>
      </w:r>
      <w:r w:rsidRPr="002F5EDC">
        <w:rPr>
          <w:spacing w:val="-6"/>
          <w:sz w:val="22"/>
          <w:szCs w:val="22"/>
        </w:rPr>
        <w:t xml:space="preserve"> </w:t>
      </w:r>
      <w:r w:rsidRPr="002F5EDC">
        <w:rPr>
          <w:sz w:val="22"/>
          <w:szCs w:val="22"/>
        </w:rPr>
        <w:t>sus</w:t>
      </w:r>
      <w:r w:rsidRPr="002F5EDC">
        <w:rPr>
          <w:spacing w:val="-3"/>
          <w:sz w:val="22"/>
          <w:szCs w:val="22"/>
        </w:rPr>
        <w:t xml:space="preserve"> </w:t>
      </w:r>
      <w:r w:rsidRPr="002F5EDC">
        <w:rPr>
          <w:sz w:val="22"/>
          <w:szCs w:val="22"/>
        </w:rPr>
        <w:t>funciones</w:t>
      </w:r>
      <w:r w:rsidRPr="002F5EDC">
        <w:rPr>
          <w:spacing w:val="-7"/>
          <w:sz w:val="22"/>
          <w:szCs w:val="22"/>
        </w:rPr>
        <w:t xml:space="preserve"> </w:t>
      </w:r>
      <w:r w:rsidRPr="002F5EDC">
        <w:rPr>
          <w:sz w:val="22"/>
          <w:szCs w:val="22"/>
        </w:rPr>
        <w:t>y la calidad de los resultados de</w:t>
      </w:r>
      <w:r w:rsidRPr="002F5EDC">
        <w:rPr>
          <w:spacing w:val="-8"/>
          <w:sz w:val="22"/>
          <w:szCs w:val="22"/>
        </w:rPr>
        <w:t xml:space="preserve"> </w:t>
      </w:r>
      <w:r w:rsidRPr="002F5EDC">
        <w:rPr>
          <w:sz w:val="22"/>
          <w:szCs w:val="22"/>
        </w:rPr>
        <w:t>auditoría.</w:t>
      </w:r>
    </w:p>
    <w:p w14:paraId="24CD65F2" w14:textId="77777777" w:rsidR="00061E35" w:rsidRPr="002F5EDC" w:rsidRDefault="00061E35" w:rsidP="005743A8">
      <w:pPr>
        <w:pStyle w:val="NormalJustificadoNormalJustificado"/>
        <w:rPr>
          <w:sz w:val="22"/>
          <w:szCs w:val="22"/>
        </w:rPr>
      </w:pPr>
    </w:p>
    <w:p w14:paraId="76CCC6F5" w14:textId="77777777" w:rsidR="00061E35" w:rsidRPr="002F5EDC" w:rsidRDefault="00061E35" w:rsidP="005743A8">
      <w:pPr>
        <w:pStyle w:val="NormalJustificadoNormalJustificado"/>
        <w:rPr>
          <w:sz w:val="22"/>
          <w:szCs w:val="22"/>
        </w:rPr>
      </w:pPr>
      <w:r w:rsidRPr="002F5EDC">
        <w:rPr>
          <w:sz w:val="22"/>
          <w:szCs w:val="22"/>
        </w:rPr>
        <w:t>La responsabilidad del supervisor (subdirector) y el auditor líder (gerente) en la calidad de los informes</w:t>
      </w:r>
      <w:r w:rsidRPr="002F5EDC">
        <w:rPr>
          <w:spacing w:val="-5"/>
          <w:sz w:val="22"/>
          <w:szCs w:val="22"/>
        </w:rPr>
        <w:t xml:space="preserve"> </w:t>
      </w:r>
      <w:r w:rsidRPr="002F5EDC">
        <w:rPr>
          <w:sz w:val="22"/>
          <w:szCs w:val="22"/>
        </w:rPr>
        <w:t>de</w:t>
      </w:r>
      <w:r w:rsidRPr="002F5EDC">
        <w:rPr>
          <w:spacing w:val="-6"/>
          <w:sz w:val="22"/>
          <w:szCs w:val="22"/>
        </w:rPr>
        <w:t xml:space="preserve"> </w:t>
      </w:r>
      <w:r w:rsidRPr="002F5EDC">
        <w:rPr>
          <w:sz w:val="22"/>
          <w:szCs w:val="22"/>
        </w:rPr>
        <w:t>auditoría,</w:t>
      </w:r>
      <w:r w:rsidRPr="002F5EDC">
        <w:rPr>
          <w:spacing w:val="-6"/>
          <w:sz w:val="22"/>
          <w:szCs w:val="22"/>
        </w:rPr>
        <w:t xml:space="preserve"> </w:t>
      </w:r>
      <w:r w:rsidRPr="002F5EDC">
        <w:rPr>
          <w:sz w:val="22"/>
          <w:szCs w:val="22"/>
        </w:rPr>
        <w:t>se</w:t>
      </w:r>
      <w:r w:rsidRPr="002F5EDC">
        <w:rPr>
          <w:spacing w:val="-4"/>
          <w:sz w:val="22"/>
          <w:szCs w:val="22"/>
        </w:rPr>
        <w:t xml:space="preserve"> </w:t>
      </w:r>
      <w:r w:rsidRPr="002F5EDC">
        <w:rPr>
          <w:sz w:val="22"/>
          <w:szCs w:val="22"/>
        </w:rPr>
        <w:t>enmarca</w:t>
      </w:r>
      <w:r w:rsidRPr="002F5EDC">
        <w:rPr>
          <w:spacing w:val="-7"/>
          <w:sz w:val="22"/>
          <w:szCs w:val="22"/>
        </w:rPr>
        <w:t xml:space="preserve"> </w:t>
      </w:r>
      <w:r w:rsidRPr="002F5EDC">
        <w:rPr>
          <w:sz w:val="22"/>
          <w:szCs w:val="22"/>
        </w:rPr>
        <w:t>desde</w:t>
      </w:r>
      <w:r w:rsidRPr="002F5EDC">
        <w:rPr>
          <w:spacing w:val="-4"/>
          <w:sz w:val="22"/>
          <w:szCs w:val="22"/>
        </w:rPr>
        <w:t xml:space="preserve"> </w:t>
      </w:r>
      <w:r w:rsidRPr="002F5EDC">
        <w:rPr>
          <w:sz w:val="22"/>
          <w:szCs w:val="22"/>
        </w:rPr>
        <w:t>la</w:t>
      </w:r>
      <w:r w:rsidRPr="002F5EDC">
        <w:rPr>
          <w:spacing w:val="-4"/>
          <w:sz w:val="22"/>
          <w:szCs w:val="22"/>
        </w:rPr>
        <w:t xml:space="preserve"> </w:t>
      </w:r>
      <w:r w:rsidRPr="002F5EDC">
        <w:rPr>
          <w:sz w:val="22"/>
          <w:szCs w:val="22"/>
        </w:rPr>
        <w:t>conformación</w:t>
      </w:r>
      <w:r w:rsidRPr="002F5EDC">
        <w:rPr>
          <w:spacing w:val="-4"/>
          <w:sz w:val="22"/>
          <w:szCs w:val="22"/>
        </w:rPr>
        <w:t xml:space="preserve"> </w:t>
      </w:r>
      <w:r w:rsidRPr="002F5EDC">
        <w:rPr>
          <w:sz w:val="22"/>
          <w:szCs w:val="22"/>
        </w:rPr>
        <w:t>del</w:t>
      </w:r>
      <w:r w:rsidRPr="002F5EDC">
        <w:rPr>
          <w:spacing w:val="-5"/>
          <w:sz w:val="22"/>
          <w:szCs w:val="22"/>
        </w:rPr>
        <w:t xml:space="preserve"> </w:t>
      </w:r>
      <w:r w:rsidRPr="002F5EDC">
        <w:rPr>
          <w:sz w:val="22"/>
          <w:szCs w:val="22"/>
        </w:rPr>
        <w:t>equipo</w:t>
      </w:r>
      <w:r w:rsidRPr="002F5EDC">
        <w:rPr>
          <w:spacing w:val="-4"/>
          <w:sz w:val="22"/>
          <w:szCs w:val="22"/>
        </w:rPr>
        <w:t xml:space="preserve"> </w:t>
      </w:r>
      <w:r w:rsidRPr="002F5EDC">
        <w:rPr>
          <w:sz w:val="22"/>
          <w:szCs w:val="22"/>
        </w:rPr>
        <w:t>auditor</w:t>
      </w:r>
      <w:r w:rsidRPr="002F5EDC">
        <w:rPr>
          <w:spacing w:val="-5"/>
          <w:sz w:val="22"/>
          <w:szCs w:val="22"/>
        </w:rPr>
        <w:t xml:space="preserve"> </w:t>
      </w:r>
      <w:r w:rsidRPr="002F5EDC">
        <w:rPr>
          <w:sz w:val="22"/>
          <w:szCs w:val="22"/>
        </w:rPr>
        <w:t>el</w:t>
      </w:r>
      <w:r w:rsidRPr="002F5EDC">
        <w:rPr>
          <w:spacing w:val="-5"/>
          <w:sz w:val="22"/>
          <w:szCs w:val="22"/>
        </w:rPr>
        <w:t xml:space="preserve"> </w:t>
      </w:r>
      <w:r w:rsidRPr="002F5EDC">
        <w:rPr>
          <w:sz w:val="22"/>
          <w:szCs w:val="22"/>
        </w:rPr>
        <w:t>cual debe</w:t>
      </w:r>
      <w:r w:rsidRPr="002F5EDC">
        <w:rPr>
          <w:spacing w:val="-6"/>
          <w:sz w:val="22"/>
          <w:szCs w:val="22"/>
        </w:rPr>
        <w:t xml:space="preserve"> </w:t>
      </w:r>
      <w:r w:rsidRPr="002F5EDC">
        <w:rPr>
          <w:sz w:val="22"/>
          <w:szCs w:val="22"/>
        </w:rPr>
        <w:t>contar</w:t>
      </w:r>
      <w:r w:rsidRPr="002F5EDC">
        <w:rPr>
          <w:spacing w:val="-8"/>
          <w:sz w:val="22"/>
          <w:szCs w:val="22"/>
        </w:rPr>
        <w:t xml:space="preserve"> </w:t>
      </w:r>
      <w:r w:rsidRPr="002F5EDC">
        <w:rPr>
          <w:sz w:val="22"/>
          <w:szCs w:val="22"/>
        </w:rPr>
        <w:t>con</w:t>
      </w:r>
      <w:r w:rsidRPr="002F5EDC">
        <w:rPr>
          <w:spacing w:val="-5"/>
          <w:sz w:val="22"/>
          <w:szCs w:val="22"/>
        </w:rPr>
        <w:t xml:space="preserve"> </w:t>
      </w:r>
      <w:r w:rsidRPr="002F5EDC">
        <w:rPr>
          <w:sz w:val="22"/>
          <w:szCs w:val="22"/>
        </w:rPr>
        <w:t>los</w:t>
      </w:r>
      <w:r w:rsidRPr="002F5EDC">
        <w:rPr>
          <w:spacing w:val="-7"/>
          <w:sz w:val="22"/>
          <w:szCs w:val="22"/>
        </w:rPr>
        <w:t xml:space="preserve"> </w:t>
      </w:r>
      <w:r w:rsidRPr="002F5EDC">
        <w:rPr>
          <w:sz w:val="22"/>
          <w:szCs w:val="22"/>
        </w:rPr>
        <w:t>perfiles,</w:t>
      </w:r>
      <w:r w:rsidRPr="002F5EDC">
        <w:rPr>
          <w:spacing w:val="-5"/>
          <w:sz w:val="22"/>
          <w:szCs w:val="22"/>
        </w:rPr>
        <w:t xml:space="preserve"> </w:t>
      </w:r>
      <w:r w:rsidRPr="002F5EDC">
        <w:rPr>
          <w:sz w:val="22"/>
          <w:szCs w:val="22"/>
        </w:rPr>
        <w:t>experticia,</w:t>
      </w:r>
      <w:r w:rsidRPr="002F5EDC">
        <w:rPr>
          <w:spacing w:val="-7"/>
          <w:sz w:val="22"/>
          <w:szCs w:val="22"/>
        </w:rPr>
        <w:t xml:space="preserve"> </w:t>
      </w:r>
      <w:r w:rsidRPr="002F5EDC">
        <w:rPr>
          <w:sz w:val="22"/>
          <w:szCs w:val="22"/>
        </w:rPr>
        <w:t>habilidades</w:t>
      </w:r>
      <w:r w:rsidRPr="002F5EDC">
        <w:rPr>
          <w:spacing w:val="-5"/>
          <w:sz w:val="22"/>
          <w:szCs w:val="22"/>
        </w:rPr>
        <w:t xml:space="preserve"> </w:t>
      </w:r>
      <w:r w:rsidRPr="002F5EDC">
        <w:rPr>
          <w:sz w:val="22"/>
          <w:szCs w:val="22"/>
        </w:rPr>
        <w:t>y</w:t>
      </w:r>
      <w:r w:rsidRPr="002F5EDC">
        <w:rPr>
          <w:spacing w:val="-8"/>
          <w:sz w:val="22"/>
          <w:szCs w:val="22"/>
        </w:rPr>
        <w:t xml:space="preserve"> </w:t>
      </w:r>
      <w:r w:rsidRPr="002F5EDC">
        <w:rPr>
          <w:sz w:val="22"/>
          <w:szCs w:val="22"/>
        </w:rPr>
        <w:t>competencias</w:t>
      </w:r>
      <w:r w:rsidRPr="002F5EDC">
        <w:rPr>
          <w:spacing w:val="-7"/>
          <w:sz w:val="22"/>
          <w:szCs w:val="22"/>
        </w:rPr>
        <w:t xml:space="preserve"> </w:t>
      </w:r>
      <w:r w:rsidRPr="002F5EDC">
        <w:rPr>
          <w:sz w:val="22"/>
          <w:szCs w:val="22"/>
        </w:rPr>
        <w:t>necesarias</w:t>
      </w:r>
      <w:r w:rsidRPr="002F5EDC">
        <w:rPr>
          <w:spacing w:val="-6"/>
          <w:sz w:val="22"/>
          <w:szCs w:val="22"/>
        </w:rPr>
        <w:t xml:space="preserve"> </w:t>
      </w:r>
      <w:r w:rsidRPr="002F5EDC">
        <w:rPr>
          <w:sz w:val="22"/>
          <w:szCs w:val="22"/>
        </w:rPr>
        <w:t>que minimice los riesgos de auditoría. Así mismo, llevando a cabo controles permanentes en las diferentes fases del proceso auditor.</w:t>
      </w:r>
    </w:p>
    <w:p w14:paraId="28F9A13D" w14:textId="77777777" w:rsidR="00061E35" w:rsidRPr="002F5EDC" w:rsidRDefault="00061E35" w:rsidP="005743A8">
      <w:pPr>
        <w:pStyle w:val="NormalJustificadoNormalJustificado"/>
        <w:rPr>
          <w:sz w:val="22"/>
          <w:szCs w:val="22"/>
        </w:rPr>
      </w:pPr>
    </w:p>
    <w:p w14:paraId="0BAB5AEF" w14:textId="77777777" w:rsidR="00061E35" w:rsidRPr="002F5EDC" w:rsidRDefault="00061E35" w:rsidP="003701B2">
      <w:pPr>
        <w:pStyle w:val="NormalJustificadoNormalJustificado"/>
        <w:jc w:val="center"/>
        <w:rPr>
          <w:b/>
          <w:sz w:val="22"/>
          <w:szCs w:val="22"/>
        </w:rPr>
      </w:pPr>
      <w:bookmarkStart w:id="11" w:name="_Toc66045077"/>
      <w:r w:rsidRPr="002F5EDC">
        <w:rPr>
          <w:b/>
          <w:sz w:val="22"/>
          <w:szCs w:val="22"/>
        </w:rPr>
        <w:t>ACTIVIDADES PRELIMINARES</w:t>
      </w:r>
      <w:bookmarkEnd w:id="11"/>
    </w:p>
    <w:p w14:paraId="47CC3806" w14:textId="77777777" w:rsidR="00E105AF" w:rsidRPr="002F5EDC" w:rsidRDefault="00E105AF" w:rsidP="005743A8">
      <w:pPr>
        <w:pStyle w:val="NormalJustificadoNormalJustificado"/>
        <w:rPr>
          <w:sz w:val="22"/>
          <w:szCs w:val="22"/>
        </w:rPr>
      </w:pPr>
    </w:p>
    <w:p w14:paraId="008E16AD" w14:textId="27371DE0" w:rsidR="00061E35" w:rsidRPr="002F5EDC" w:rsidRDefault="00061E35" w:rsidP="005743A8">
      <w:pPr>
        <w:pStyle w:val="NormalJustificadoNormalJustificado"/>
        <w:rPr>
          <w:sz w:val="22"/>
          <w:szCs w:val="22"/>
        </w:rPr>
      </w:pPr>
      <w:r w:rsidRPr="002F5EDC">
        <w:rPr>
          <w:sz w:val="22"/>
          <w:szCs w:val="22"/>
        </w:rPr>
        <w:t>Como estrategia discrecional y como complemento la Contraloría de Bogotá</w:t>
      </w:r>
      <w:r w:rsidR="008664A6" w:rsidRPr="002F5EDC">
        <w:rPr>
          <w:sz w:val="22"/>
          <w:szCs w:val="22"/>
        </w:rPr>
        <w:t xml:space="preserve"> D.C.</w:t>
      </w:r>
      <w:r w:rsidRPr="002F5EDC">
        <w:rPr>
          <w:sz w:val="22"/>
          <w:szCs w:val="22"/>
        </w:rPr>
        <w:t>, podrá programar la realización de actividades preliminares en los sujetos de vigilancia y control fiscal de complejidad 1</w:t>
      </w:r>
      <w:r w:rsidR="00CE4787" w:rsidRPr="002F5EDC">
        <w:rPr>
          <w:sz w:val="22"/>
          <w:szCs w:val="22"/>
        </w:rPr>
        <w:t xml:space="preserve">, </w:t>
      </w:r>
      <w:r w:rsidRPr="002F5EDC">
        <w:rPr>
          <w:sz w:val="22"/>
          <w:szCs w:val="22"/>
        </w:rPr>
        <w:t>2</w:t>
      </w:r>
      <w:r w:rsidR="00CE4787" w:rsidRPr="002F5EDC">
        <w:rPr>
          <w:sz w:val="22"/>
          <w:szCs w:val="22"/>
        </w:rPr>
        <w:t xml:space="preserve"> y 3</w:t>
      </w:r>
      <w:r w:rsidRPr="002F5EDC">
        <w:rPr>
          <w:sz w:val="22"/>
          <w:szCs w:val="22"/>
        </w:rPr>
        <w:t xml:space="preserve"> (acorde con lo establecido en la Matriz de Impacto Relativo - MIR), para el </w:t>
      </w:r>
      <w:r w:rsidR="00013402">
        <w:rPr>
          <w:sz w:val="22"/>
          <w:szCs w:val="22"/>
        </w:rPr>
        <w:t>factor</w:t>
      </w:r>
      <w:r w:rsidR="00013402" w:rsidRPr="002F5EDC">
        <w:rPr>
          <w:sz w:val="22"/>
          <w:szCs w:val="22"/>
        </w:rPr>
        <w:t xml:space="preserve"> </w:t>
      </w:r>
      <w:r w:rsidRPr="002F5EDC">
        <w:rPr>
          <w:sz w:val="22"/>
          <w:szCs w:val="22"/>
        </w:rPr>
        <w:t xml:space="preserve">de </w:t>
      </w:r>
      <w:r w:rsidR="00013402" w:rsidRPr="002F5EDC">
        <w:rPr>
          <w:sz w:val="22"/>
          <w:szCs w:val="22"/>
        </w:rPr>
        <w:t>estados financieros</w:t>
      </w:r>
      <w:r w:rsidRPr="002F5EDC">
        <w:rPr>
          <w:sz w:val="22"/>
          <w:szCs w:val="22"/>
        </w:rPr>
        <w:t>, antes que finalice la vigencia fiscal a auditar, con el fin de garantizar pruebas de auditoria suficientes y adecuadas para emitir un dictamen técnico y objetivo, conforme a lo establecido en las ISSAI.</w:t>
      </w:r>
    </w:p>
    <w:p w14:paraId="66088BD0" w14:textId="77777777" w:rsidR="00061E35" w:rsidRPr="002F5EDC" w:rsidRDefault="00061E35" w:rsidP="005743A8">
      <w:pPr>
        <w:pStyle w:val="NormalJustificadoNormalJustificado"/>
        <w:rPr>
          <w:sz w:val="22"/>
          <w:szCs w:val="22"/>
        </w:rPr>
      </w:pPr>
    </w:p>
    <w:p w14:paraId="70E8A7C4" w14:textId="5F931757" w:rsidR="00061E35" w:rsidRPr="002F5EDC" w:rsidRDefault="00061E35" w:rsidP="005743A8">
      <w:pPr>
        <w:pStyle w:val="NormalJustificadoNormalJustificado"/>
        <w:rPr>
          <w:sz w:val="22"/>
          <w:szCs w:val="22"/>
        </w:rPr>
      </w:pPr>
      <w:r w:rsidRPr="002F5EDC">
        <w:rPr>
          <w:sz w:val="22"/>
          <w:szCs w:val="22"/>
        </w:rPr>
        <w:t xml:space="preserve">La realización de las actividades preliminares será opcional para los demás </w:t>
      </w:r>
      <w:r w:rsidR="006B293A" w:rsidRPr="002F5EDC">
        <w:rPr>
          <w:sz w:val="22"/>
          <w:szCs w:val="22"/>
        </w:rPr>
        <w:t>factor</w:t>
      </w:r>
      <w:r w:rsidRPr="002F5EDC">
        <w:rPr>
          <w:sz w:val="22"/>
          <w:szCs w:val="22"/>
        </w:rPr>
        <w:t>es evaluados, en los que se consideren situaciones, eventos y/o temas, entre otros aspectos, que conlleven a la posible materialización de riesgos en los sujetos de vigilancia y control fiscal de complejidad 1</w:t>
      </w:r>
      <w:r w:rsidR="00CE4787" w:rsidRPr="002F5EDC">
        <w:rPr>
          <w:sz w:val="22"/>
          <w:szCs w:val="22"/>
        </w:rPr>
        <w:t xml:space="preserve">, 2 </w:t>
      </w:r>
      <w:r w:rsidRPr="002F5EDC">
        <w:rPr>
          <w:sz w:val="22"/>
          <w:szCs w:val="22"/>
        </w:rPr>
        <w:t>y</w:t>
      </w:r>
      <w:r w:rsidR="00CE4787" w:rsidRPr="002F5EDC">
        <w:rPr>
          <w:sz w:val="22"/>
          <w:szCs w:val="22"/>
        </w:rPr>
        <w:t xml:space="preserve"> 3</w:t>
      </w:r>
      <w:r w:rsidRPr="002F5EDC">
        <w:rPr>
          <w:sz w:val="22"/>
          <w:szCs w:val="22"/>
        </w:rPr>
        <w:t>.</w:t>
      </w:r>
    </w:p>
    <w:p w14:paraId="28790384" w14:textId="77777777" w:rsidR="00061E35" w:rsidRPr="002F5EDC" w:rsidRDefault="00061E35" w:rsidP="005743A8">
      <w:pPr>
        <w:pStyle w:val="NormalJustificadoNormalJustificado"/>
        <w:rPr>
          <w:sz w:val="22"/>
          <w:szCs w:val="22"/>
        </w:rPr>
      </w:pPr>
    </w:p>
    <w:p w14:paraId="4588956D" w14:textId="77777777" w:rsidR="00061E35" w:rsidRPr="002F5EDC" w:rsidRDefault="00061E35" w:rsidP="005743A8">
      <w:pPr>
        <w:pStyle w:val="NormalJustificadoNormalJustificado"/>
        <w:rPr>
          <w:sz w:val="22"/>
          <w:szCs w:val="22"/>
        </w:rPr>
      </w:pPr>
      <w:r w:rsidRPr="002F5EDC">
        <w:rPr>
          <w:sz w:val="22"/>
          <w:szCs w:val="22"/>
        </w:rPr>
        <w:t>La programación y ejecución de las actividades preliminares de la auditoría, se realizará para identificar los riesgos y evaluar los controles al mayor número de cuentas de los estado</w:t>
      </w:r>
      <w:r w:rsidR="00E105AF" w:rsidRPr="002F5EDC">
        <w:rPr>
          <w:sz w:val="22"/>
          <w:szCs w:val="22"/>
        </w:rPr>
        <w:t>s</w:t>
      </w:r>
      <w:r w:rsidRPr="002F5EDC">
        <w:rPr>
          <w:sz w:val="22"/>
          <w:szCs w:val="22"/>
        </w:rPr>
        <w:t xml:space="preserve"> financieros, a partir de los cuales, el auditor focalizará la muestra de las cuentas a auditar y las pruebas a incluir en el plan de trabajo y programas de auditoria.</w:t>
      </w:r>
    </w:p>
    <w:p w14:paraId="23D95276" w14:textId="77777777" w:rsidR="00061E35" w:rsidRDefault="00061E35" w:rsidP="005743A8">
      <w:pPr>
        <w:pStyle w:val="NormalJustificadoNormalJustificado"/>
        <w:rPr>
          <w:sz w:val="22"/>
          <w:szCs w:val="22"/>
        </w:rPr>
      </w:pPr>
    </w:p>
    <w:p w14:paraId="3FC1E4A0" w14:textId="77777777" w:rsidR="003C7BE4" w:rsidRPr="002F5EDC" w:rsidRDefault="003C7BE4" w:rsidP="005743A8">
      <w:pPr>
        <w:pStyle w:val="NormalJustificadoNormalJustificado"/>
        <w:rPr>
          <w:sz w:val="22"/>
          <w:szCs w:val="22"/>
        </w:rPr>
      </w:pPr>
    </w:p>
    <w:p w14:paraId="633D46DE" w14:textId="77777777" w:rsidR="00061E35" w:rsidRPr="002F5EDC" w:rsidRDefault="00061E35" w:rsidP="005743A8">
      <w:pPr>
        <w:pStyle w:val="NormalJustificadoNormalJustificado"/>
        <w:rPr>
          <w:b/>
          <w:bCs/>
          <w:sz w:val="22"/>
          <w:szCs w:val="22"/>
        </w:rPr>
      </w:pPr>
      <w:r w:rsidRPr="002F5EDC">
        <w:rPr>
          <w:b/>
          <w:bCs/>
          <w:sz w:val="22"/>
          <w:szCs w:val="22"/>
        </w:rPr>
        <w:lastRenderedPageBreak/>
        <w:t>Las actividades preliminares se desarrollarán, así:</w:t>
      </w:r>
    </w:p>
    <w:p w14:paraId="40D48FDC" w14:textId="77777777" w:rsidR="00061E35" w:rsidRPr="002F5EDC" w:rsidRDefault="00061E35" w:rsidP="005743A8">
      <w:pPr>
        <w:pStyle w:val="NormalJustificadoNormalJustificado"/>
        <w:rPr>
          <w:sz w:val="22"/>
          <w:szCs w:val="22"/>
        </w:rPr>
      </w:pPr>
    </w:p>
    <w:p w14:paraId="359FC343" w14:textId="77777777" w:rsidR="00061E35" w:rsidRPr="002F5EDC" w:rsidRDefault="00061E35" w:rsidP="004D5F66">
      <w:pPr>
        <w:pStyle w:val="NormalJustificadoNormalJustificado"/>
        <w:numPr>
          <w:ilvl w:val="0"/>
          <w:numId w:val="55"/>
        </w:numPr>
        <w:rPr>
          <w:sz w:val="22"/>
          <w:szCs w:val="22"/>
        </w:rPr>
      </w:pPr>
      <w:r w:rsidRPr="002F5EDC">
        <w:rPr>
          <w:sz w:val="22"/>
          <w:szCs w:val="22"/>
        </w:rPr>
        <w:t>Entendimiento del sujeto a auditar.</w:t>
      </w:r>
    </w:p>
    <w:p w14:paraId="4D12C119" w14:textId="77777777" w:rsidR="00061E35" w:rsidRPr="002F5EDC" w:rsidRDefault="00061E35" w:rsidP="004D5F66">
      <w:pPr>
        <w:pStyle w:val="NormalJustificadoNormalJustificado"/>
        <w:numPr>
          <w:ilvl w:val="0"/>
          <w:numId w:val="55"/>
        </w:numPr>
        <w:rPr>
          <w:sz w:val="22"/>
          <w:szCs w:val="22"/>
        </w:rPr>
      </w:pPr>
      <w:r w:rsidRPr="002F5EDC">
        <w:rPr>
          <w:sz w:val="22"/>
          <w:szCs w:val="22"/>
        </w:rPr>
        <w:t>Análisis de estados financieros a la fecha de corte intermedia que se establezca.</w:t>
      </w:r>
    </w:p>
    <w:p w14:paraId="6386BB2A" w14:textId="77777777" w:rsidR="00061E35" w:rsidRPr="002F5EDC" w:rsidRDefault="00061E35" w:rsidP="004D5F66">
      <w:pPr>
        <w:pStyle w:val="NormalJustificadoNormalJustificado"/>
        <w:numPr>
          <w:ilvl w:val="0"/>
          <w:numId w:val="55"/>
        </w:numPr>
        <w:rPr>
          <w:sz w:val="22"/>
          <w:szCs w:val="22"/>
        </w:rPr>
      </w:pPr>
      <w:r w:rsidRPr="002F5EDC">
        <w:rPr>
          <w:sz w:val="22"/>
          <w:szCs w:val="22"/>
        </w:rPr>
        <w:t>Pruebas de recorrido a procesos claves.</w:t>
      </w:r>
    </w:p>
    <w:p w14:paraId="42C7275B" w14:textId="77777777" w:rsidR="00061E35" w:rsidRPr="002F5EDC" w:rsidRDefault="00061E35" w:rsidP="004D5F66">
      <w:pPr>
        <w:pStyle w:val="NormalJustificadoNormalJustificado"/>
        <w:numPr>
          <w:ilvl w:val="0"/>
          <w:numId w:val="55"/>
        </w:numPr>
        <w:rPr>
          <w:sz w:val="22"/>
          <w:szCs w:val="22"/>
        </w:rPr>
      </w:pPr>
      <w:r w:rsidRPr="002F5EDC">
        <w:rPr>
          <w:sz w:val="22"/>
          <w:szCs w:val="22"/>
        </w:rPr>
        <w:t>Identificación y valoración de riesgos. (Ver PVCGF–15–11 “</w:t>
      </w:r>
      <w:r w:rsidRPr="002F5EDC">
        <w:rPr>
          <w:i/>
          <w:sz w:val="22"/>
          <w:szCs w:val="22"/>
        </w:rPr>
        <w:t>Matriz de Riesgos y Controles”</w:t>
      </w:r>
      <w:r w:rsidRPr="002F5EDC">
        <w:rPr>
          <w:sz w:val="22"/>
          <w:szCs w:val="22"/>
        </w:rPr>
        <w:t xml:space="preserve"> e Instructivo PVCGF–15–12).</w:t>
      </w:r>
    </w:p>
    <w:p w14:paraId="6D3D9384" w14:textId="77777777" w:rsidR="00061E35" w:rsidRPr="002F5EDC" w:rsidRDefault="00061E35" w:rsidP="004D5F66">
      <w:pPr>
        <w:pStyle w:val="NormalJustificadoNormalJustificado"/>
        <w:numPr>
          <w:ilvl w:val="0"/>
          <w:numId w:val="55"/>
        </w:numPr>
        <w:rPr>
          <w:sz w:val="22"/>
          <w:szCs w:val="22"/>
        </w:rPr>
      </w:pPr>
      <w:r w:rsidRPr="002F5EDC">
        <w:rPr>
          <w:sz w:val="22"/>
          <w:szCs w:val="22"/>
        </w:rPr>
        <w:t>Diseño y ejecución de pruebas a la fecha de corte intermedia, a las cuentas de los estados financieros que tengan un alto nivel de riesgo en el manejo de los recursos.</w:t>
      </w:r>
    </w:p>
    <w:p w14:paraId="6E511767" w14:textId="77777777" w:rsidR="00061E35" w:rsidRPr="002F5EDC" w:rsidRDefault="00061E35" w:rsidP="004D5F66">
      <w:pPr>
        <w:pStyle w:val="NormalJustificadoNormalJustificado"/>
        <w:numPr>
          <w:ilvl w:val="0"/>
          <w:numId w:val="55"/>
        </w:numPr>
        <w:rPr>
          <w:sz w:val="22"/>
          <w:szCs w:val="22"/>
        </w:rPr>
      </w:pPr>
      <w:r w:rsidRPr="002F5EDC">
        <w:rPr>
          <w:sz w:val="22"/>
          <w:szCs w:val="22"/>
        </w:rPr>
        <w:t>Conclusiones iniciales, que se registraran en papeles de trabajo.</w:t>
      </w:r>
    </w:p>
    <w:p w14:paraId="37FBAC5A" w14:textId="77777777" w:rsidR="00061E35" w:rsidRPr="002F5EDC" w:rsidRDefault="00061E35" w:rsidP="005743A8">
      <w:pPr>
        <w:pStyle w:val="NormalJustificadoNormalJustificado"/>
        <w:rPr>
          <w:sz w:val="22"/>
          <w:szCs w:val="22"/>
          <w:highlight w:val="yellow"/>
        </w:rPr>
      </w:pPr>
    </w:p>
    <w:p w14:paraId="4D0FBBC1" w14:textId="192B594C" w:rsidR="00061E35" w:rsidRPr="002F5EDC" w:rsidRDefault="00061E35" w:rsidP="005743A8">
      <w:pPr>
        <w:pStyle w:val="NormalJustificadoNormalJustificado"/>
        <w:rPr>
          <w:bCs/>
          <w:sz w:val="22"/>
          <w:szCs w:val="22"/>
        </w:rPr>
      </w:pPr>
      <w:r w:rsidRPr="002F5EDC">
        <w:rPr>
          <w:bCs/>
          <w:sz w:val="22"/>
          <w:szCs w:val="22"/>
        </w:rPr>
        <w:t xml:space="preserve">El tiempo asignado para la realización de las actividades preliminares debe ser considerado en el </w:t>
      </w:r>
      <w:r w:rsidR="00853FDC" w:rsidRPr="002F5EDC">
        <w:rPr>
          <w:bCs/>
          <w:sz w:val="22"/>
          <w:szCs w:val="22"/>
        </w:rPr>
        <w:t>m</w:t>
      </w:r>
      <w:r w:rsidR="00E105AF" w:rsidRPr="002F5EDC">
        <w:rPr>
          <w:bCs/>
          <w:sz w:val="22"/>
          <w:szCs w:val="22"/>
        </w:rPr>
        <w:t>emorando de asignación</w:t>
      </w:r>
      <w:r w:rsidR="00853FDC" w:rsidRPr="002F5EDC">
        <w:rPr>
          <w:bCs/>
          <w:sz w:val="22"/>
          <w:szCs w:val="22"/>
        </w:rPr>
        <w:t xml:space="preserve"> de equipo para </w:t>
      </w:r>
      <w:r w:rsidR="00E105AF" w:rsidRPr="002F5EDC">
        <w:rPr>
          <w:bCs/>
          <w:sz w:val="22"/>
          <w:szCs w:val="22"/>
        </w:rPr>
        <w:t>auditoría.</w:t>
      </w:r>
    </w:p>
    <w:p w14:paraId="6FA2CAC1" w14:textId="77777777" w:rsidR="00061E35" w:rsidRPr="002F5EDC" w:rsidRDefault="00061E35" w:rsidP="005743A8">
      <w:pPr>
        <w:pStyle w:val="NormalJustificadoNormalJustificado"/>
        <w:rPr>
          <w:sz w:val="22"/>
          <w:szCs w:val="22"/>
        </w:rPr>
      </w:pPr>
    </w:p>
    <w:p w14:paraId="534940AE" w14:textId="1A45D5DD" w:rsidR="00061E35" w:rsidRPr="002F5EDC" w:rsidRDefault="00061E35" w:rsidP="005743A8">
      <w:pPr>
        <w:pStyle w:val="NormalJustificadoNormalJustificado"/>
        <w:rPr>
          <w:sz w:val="22"/>
          <w:szCs w:val="22"/>
        </w:rPr>
      </w:pPr>
      <w:r w:rsidRPr="002F5EDC">
        <w:rPr>
          <w:sz w:val="22"/>
          <w:szCs w:val="22"/>
        </w:rPr>
        <w:t>Para decidir la realización de procedimientos sustantivos</w:t>
      </w:r>
      <w:r w:rsidR="006D16F4" w:rsidRPr="002F5EDC">
        <w:rPr>
          <w:sz w:val="22"/>
          <w:szCs w:val="22"/>
        </w:rPr>
        <w:t xml:space="preserve"> (práctica de pruebas de control)</w:t>
      </w:r>
      <w:r w:rsidRPr="002F5EDC">
        <w:rPr>
          <w:sz w:val="22"/>
          <w:szCs w:val="22"/>
        </w:rPr>
        <w:t xml:space="preserve"> en períodos intermedios</w:t>
      </w:r>
      <w:r w:rsidR="006D16F4" w:rsidRPr="002F5EDC">
        <w:rPr>
          <w:sz w:val="22"/>
          <w:szCs w:val="22"/>
        </w:rPr>
        <w:t xml:space="preserve"> (previas a la finalización de la vigencia)</w:t>
      </w:r>
      <w:r w:rsidRPr="002F5EDC">
        <w:rPr>
          <w:sz w:val="22"/>
          <w:szCs w:val="22"/>
        </w:rPr>
        <w:t>, se tendrán en cuenta lo expresado en la NIA 330</w:t>
      </w:r>
      <w:r w:rsidRPr="002F5EDC">
        <w:rPr>
          <w:sz w:val="18"/>
          <w:szCs w:val="22"/>
          <w:vertAlign w:val="superscript"/>
        </w:rPr>
        <w:footnoteReference w:id="12"/>
      </w:r>
      <w:r w:rsidRPr="002F5EDC">
        <w:rPr>
          <w:sz w:val="22"/>
          <w:szCs w:val="22"/>
        </w:rPr>
        <w:t>.</w:t>
      </w:r>
      <w:bookmarkStart w:id="12" w:name="_bookmark33"/>
      <w:bookmarkStart w:id="13" w:name="_Toc58008662"/>
      <w:bookmarkStart w:id="14" w:name="_Toc66045078"/>
      <w:bookmarkEnd w:id="12"/>
    </w:p>
    <w:p w14:paraId="3C4322B6" w14:textId="77777777" w:rsidR="00E105AF" w:rsidRPr="002F5EDC" w:rsidRDefault="00E105AF" w:rsidP="005743A8">
      <w:pPr>
        <w:pStyle w:val="NormalJustificadoNormalJustificado"/>
        <w:rPr>
          <w:sz w:val="22"/>
          <w:szCs w:val="22"/>
        </w:rPr>
      </w:pPr>
    </w:p>
    <w:p w14:paraId="76976F3D" w14:textId="77777777" w:rsidR="00061E35" w:rsidRPr="002F5EDC" w:rsidRDefault="00061E35" w:rsidP="005743A8">
      <w:pPr>
        <w:pStyle w:val="NormalJustificadoNormalJustificado"/>
        <w:rPr>
          <w:sz w:val="22"/>
          <w:szCs w:val="22"/>
        </w:rPr>
      </w:pPr>
      <w:r w:rsidRPr="002F5EDC">
        <w:rPr>
          <w:sz w:val="22"/>
          <w:szCs w:val="22"/>
        </w:rPr>
        <w:t xml:space="preserve">FASES </w:t>
      </w:r>
      <w:bookmarkEnd w:id="13"/>
      <w:bookmarkEnd w:id="14"/>
      <w:r w:rsidRPr="002F5EDC">
        <w:rPr>
          <w:sz w:val="22"/>
          <w:szCs w:val="22"/>
        </w:rPr>
        <w:t>EN LA EVALUACIÓN DE LOS COMPONENTES</w:t>
      </w:r>
    </w:p>
    <w:p w14:paraId="2A93702C" w14:textId="77777777" w:rsidR="00061E35" w:rsidRPr="002F5EDC" w:rsidRDefault="00061E35" w:rsidP="005743A8">
      <w:pPr>
        <w:pStyle w:val="NormalJustificadoNormalJustificado"/>
        <w:rPr>
          <w:b/>
          <w:sz w:val="22"/>
          <w:szCs w:val="22"/>
        </w:rPr>
      </w:pPr>
    </w:p>
    <w:p w14:paraId="754308F2" w14:textId="77777777" w:rsidR="00061E35" w:rsidRPr="002F5EDC" w:rsidRDefault="00061E35" w:rsidP="005743A8">
      <w:pPr>
        <w:pStyle w:val="NormalJustificadoNormalJustificado"/>
        <w:rPr>
          <w:sz w:val="22"/>
          <w:szCs w:val="22"/>
        </w:rPr>
      </w:pPr>
    </w:p>
    <w:p w14:paraId="27BB1843" w14:textId="77777777" w:rsidR="00061E35" w:rsidRPr="002F5EDC" w:rsidRDefault="00061E35" w:rsidP="005743A8">
      <w:pPr>
        <w:pStyle w:val="NormalJustificadoNormalJustificado"/>
        <w:rPr>
          <w:sz w:val="22"/>
          <w:szCs w:val="22"/>
        </w:rPr>
      </w:pPr>
      <w:r w:rsidRPr="002F5EDC">
        <w:rPr>
          <w:noProof/>
          <w:sz w:val="22"/>
          <w:szCs w:val="22"/>
          <w:lang w:eastAsia="es-CO"/>
        </w:rPr>
        <w:drawing>
          <wp:inline distT="0" distB="0" distL="0" distR="0" wp14:anchorId="1727D5A5" wp14:editId="6E3BC9FE">
            <wp:extent cx="5610225" cy="3143250"/>
            <wp:effectExtent l="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14:paraId="4F9E8EFE" w14:textId="77777777" w:rsidR="00061E35" w:rsidRPr="002F5EDC" w:rsidRDefault="00061E35" w:rsidP="005743A8">
      <w:pPr>
        <w:pStyle w:val="NormalJustificadoNormalJustificado"/>
        <w:rPr>
          <w:sz w:val="16"/>
          <w:szCs w:val="22"/>
        </w:rPr>
      </w:pPr>
      <w:bookmarkStart w:id="15" w:name="_bookmark34"/>
      <w:bookmarkEnd w:id="15"/>
      <w:r w:rsidRPr="002F5EDC">
        <w:rPr>
          <w:b/>
          <w:sz w:val="16"/>
          <w:szCs w:val="22"/>
        </w:rPr>
        <w:t>Fuente:</w:t>
      </w:r>
      <w:r w:rsidRPr="002F5EDC">
        <w:rPr>
          <w:sz w:val="16"/>
          <w:szCs w:val="22"/>
        </w:rPr>
        <w:t xml:space="preserve"> Elaboración propia</w:t>
      </w:r>
    </w:p>
    <w:p w14:paraId="10E07926" w14:textId="77777777" w:rsidR="00061E35" w:rsidRPr="002F5EDC" w:rsidRDefault="00061E35" w:rsidP="005743A8">
      <w:pPr>
        <w:pStyle w:val="NormalJustificadoNormalJustificado"/>
        <w:rPr>
          <w:noProof/>
          <w:sz w:val="22"/>
          <w:szCs w:val="22"/>
          <w:lang w:eastAsia="zh-CN"/>
        </w:rPr>
      </w:pPr>
    </w:p>
    <w:p w14:paraId="0E94563D" w14:textId="77777777" w:rsidR="00061E35" w:rsidRPr="002F5EDC" w:rsidRDefault="00061E35" w:rsidP="005743A8">
      <w:pPr>
        <w:pStyle w:val="NormalJustificadoNormalJustificado"/>
        <w:rPr>
          <w:sz w:val="22"/>
          <w:szCs w:val="22"/>
        </w:rPr>
      </w:pPr>
      <w:r w:rsidRPr="002F5EDC">
        <w:rPr>
          <w:sz w:val="22"/>
          <w:szCs w:val="22"/>
        </w:rPr>
        <w:lastRenderedPageBreak/>
        <w:t>Cada fase de la auditoría, contiene actividades que deben desarrollarse y documentarse de manera obligatoria:</w:t>
      </w:r>
    </w:p>
    <w:p w14:paraId="6BBD14CF" w14:textId="77777777" w:rsidR="00061E35" w:rsidRPr="002F5EDC" w:rsidRDefault="00061E35" w:rsidP="005743A8">
      <w:pPr>
        <w:pStyle w:val="NormalJustificadoNormalJustificado"/>
        <w:rPr>
          <w:sz w:val="22"/>
          <w:szCs w:val="22"/>
        </w:rPr>
      </w:pPr>
    </w:p>
    <w:p w14:paraId="4FD4414F" w14:textId="77777777" w:rsidR="00061E35" w:rsidRPr="002F5EDC" w:rsidRDefault="00061E35" w:rsidP="003701B2">
      <w:pPr>
        <w:pStyle w:val="NormalJustificadoNormalJustificado"/>
        <w:jc w:val="center"/>
        <w:rPr>
          <w:sz w:val="22"/>
          <w:szCs w:val="22"/>
        </w:rPr>
      </w:pPr>
      <w:bookmarkStart w:id="16" w:name="_Toc45565526"/>
      <w:bookmarkStart w:id="17" w:name="_Toc57985428"/>
      <w:bookmarkStart w:id="18" w:name="_Toc58008664"/>
      <w:bookmarkStart w:id="19" w:name="_Toc66045079"/>
      <w:r w:rsidRPr="002F5EDC">
        <w:rPr>
          <w:b/>
          <w:sz w:val="22"/>
          <w:szCs w:val="22"/>
        </w:rPr>
        <w:t>PLANEACIÓN</w:t>
      </w:r>
      <w:bookmarkEnd w:id="16"/>
      <w:r w:rsidRPr="002F5EDC">
        <w:rPr>
          <w:rStyle w:val="Refdenotaalpie"/>
          <w:sz w:val="18"/>
          <w:szCs w:val="22"/>
        </w:rPr>
        <w:footnoteReference w:id="13"/>
      </w:r>
      <w:bookmarkEnd w:id="17"/>
      <w:bookmarkEnd w:id="18"/>
      <w:bookmarkEnd w:id="19"/>
    </w:p>
    <w:p w14:paraId="1CDA5422" w14:textId="77777777" w:rsidR="00061E35" w:rsidRPr="002F5EDC" w:rsidRDefault="00061E35" w:rsidP="005743A8">
      <w:pPr>
        <w:pStyle w:val="NormalJustificadoNormalJustificado"/>
        <w:rPr>
          <w:sz w:val="22"/>
          <w:szCs w:val="22"/>
          <w:lang w:val="es-ES"/>
        </w:rPr>
      </w:pPr>
    </w:p>
    <w:p w14:paraId="7EDA6D6C" w14:textId="2F15A4B9" w:rsidR="00061E35" w:rsidRPr="002F5EDC" w:rsidRDefault="00061E35" w:rsidP="005743A8">
      <w:pPr>
        <w:pStyle w:val="NormalJustificadoNormalJustificado"/>
        <w:rPr>
          <w:sz w:val="22"/>
          <w:szCs w:val="22"/>
          <w:lang w:val="es-ES"/>
        </w:rPr>
      </w:pPr>
      <w:r w:rsidRPr="002F5EDC">
        <w:rPr>
          <w:sz w:val="22"/>
          <w:szCs w:val="22"/>
          <w:lang w:val="es-ES"/>
        </w:rPr>
        <w:t>La planeación parte de la identificación de las áreas de riesgo y el entendimiento de problemas potenciales. Requiere establecer la estrategia general de la auditoría, contenida en el plan de trabajo y programa de auditor</w:t>
      </w:r>
      <w:r w:rsidR="00D11090">
        <w:rPr>
          <w:sz w:val="22"/>
          <w:szCs w:val="22"/>
          <w:lang w:val="es-ES"/>
        </w:rPr>
        <w:t>í</w:t>
      </w:r>
      <w:r w:rsidRPr="002F5EDC">
        <w:rPr>
          <w:sz w:val="22"/>
          <w:szCs w:val="22"/>
          <w:lang w:val="es-ES"/>
        </w:rPr>
        <w:t>a para que el proceso auditor pueda ser administrado oportuna y adecuadamente.</w:t>
      </w:r>
    </w:p>
    <w:p w14:paraId="1CA4B69B" w14:textId="77777777" w:rsidR="00061E35" w:rsidRPr="002F5EDC" w:rsidRDefault="00061E35" w:rsidP="005743A8">
      <w:pPr>
        <w:pStyle w:val="NormalJustificadoNormalJustificado"/>
        <w:rPr>
          <w:sz w:val="22"/>
          <w:szCs w:val="22"/>
          <w:lang w:val="es-ES"/>
        </w:rPr>
      </w:pPr>
    </w:p>
    <w:p w14:paraId="75FE2136" w14:textId="77777777" w:rsidR="00061E35" w:rsidRPr="002F5EDC" w:rsidRDefault="00061E35" w:rsidP="005743A8">
      <w:pPr>
        <w:pStyle w:val="NormalJustificadoNormalJustificado"/>
        <w:rPr>
          <w:b/>
          <w:i/>
          <w:sz w:val="22"/>
          <w:szCs w:val="22"/>
          <w:u w:val="single"/>
        </w:rPr>
      </w:pPr>
      <w:bookmarkStart w:id="20" w:name="_Toc45565527"/>
      <w:bookmarkStart w:id="21" w:name="_Toc57985429"/>
      <w:bookmarkStart w:id="22" w:name="_Toc58008665"/>
      <w:bookmarkStart w:id="23" w:name="_Toc66045080"/>
      <w:r w:rsidRPr="002F5EDC">
        <w:rPr>
          <w:b/>
          <w:i/>
          <w:sz w:val="22"/>
          <w:szCs w:val="22"/>
          <w:u w:val="single"/>
        </w:rPr>
        <w:t xml:space="preserve">Alcance </w:t>
      </w:r>
      <w:bookmarkEnd w:id="20"/>
      <w:bookmarkEnd w:id="21"/>
      <w:bookmarkEnd w:id="22"/>
      <w:bookmarkEnd w:id="23"/>
    </w:p>
    <w:p w14:paraId="314D0AB5" w14:textId="77777777" w:rsidR="00061E35" w:rsidRPr="002F5EDC" w:rsidRDefault="00061E35" w:rsidP="005743A8">
      <w:pPr>
        <w:pStyle w:val="NormalJustificadoNormalJustificado"/>
        <w:rPr>
          <w:sz w:val="22"/>
          <w:szCs w:val="22"/>
          <w:lang w:val="es-ES_tradnl"/>
        </w:rPr>
      </w:pPr>
      <w:r w:rsidRPr="002F5EDC">
        <w:rPr>
          <w:sz w:val="22"/>
          <w:szCs w:val="22"/>
          <w:lang w:val="es-ES_tradnl"/>
        </w:rPr>
        <w:t>Incluye la evaluación de los estados financieros, la evaluación del desempeño financiero, la evaluación del presupuesto, de la gestión de inversión y gasto público, del plan de mejoramiento y el control fiscal interno.</w:t>
      </w:r>
    </w:p>
    <w:p w14:paraId="73A07F6B" w14:textId="77777777" w:rsidR="00061E35" w:rsidRPr="002F5EDC" w:rsidRDefault="00061E35" w:rsidP="005743A8">
      <w:pPr>
        <w:pStyle w:val="NormalJustificadoNormalJustificado"/>
        <w:rPr>
          <w:sz w:val="22"/>
          <w:szCs w:val="22"/>
          <w:lang w:val="es-ES_tradnl"/>
        </w:rPr>
      </w:pPr>
    </w:p>
    <w:p w14:paraId="6F451884" w14:textId="1AC2DE25" w:rsidR="00061E35" w:rsidRPr="002F5EDC" w:rsidRDefault="00061E35" w:rsidP="005743A8">
      <w:pPr>
        <w:pStyle w:val="NormalJustificadoNormalJustificado"/>
        <w:rPr>
          <w:sz w:val="22"/>
          <w:szCs w:val="22"/>
        </w:rPr>
      </w:pPr>
      <w:r w:rsidRPr="002F5EDC">
        <w:rPr>
          <w:sz w:val="22"/>
          <w:szCs w:val="22"/>
          <w:lang w:val="es-ES_tradnl"/>
        </w:rPr>
        <w:t xml:space="preserve">Contempla la </w:t>
      </w:r>
      <w:r w:rsidRPr="002F5EDC">
        <w:rPr>
          <w:sz w:val="22"/>
          <w:szCs w:val="22"/>
        </w:rPr>
        <w:t xml:space="preserve">vigencia, componentes y </w:t>
      </w:r>
      <w:r w:rsidR="006B293A" w:rsidRPr="002F5EDC">
        <w:rPr>
          <w:sz w:val="22"/>
          <w:szCs w:val="22"/>
        </w:rPr>
        <w:t>factor</w:t>
      </w:r>
      <w:r w:rsidRPr="002F5EDC">
        <w:rPr>
          <w:sz w:val="22"/>
          <w:szCs w:val="22"/>
        </w:rPr>
        <w:t>es a evaluar, requerimientos de la ciudadanía y seguimiento a pronunciamientos si los hay.</w:t>
      </w:r>
    </w:p>
    <w:p w14:paraId="48CA687A" w14:textId="77777777" w:rsidR="00061E35" w:rsidRPr="002F5EDC" w:rsidRDefault="00061E35" w:rsidP="005743A8">
      <w:pPr>
        <w:pStyle w:val="NormalJustificadoNormalJustificado"/>
        <w:rPr>
          <w:color w:val="000000"/>
          <w:sz w:val="22"/>
          <w:szCs w:val="22"/>
          <w:lang w:val="es-ES_tradnl"/>
        </w:rPr>
      </w:pPr>
    </w:p>
    <w:p w14:paraId="1816F926" w14:textId="6C5D15BC" w:rsidR="00061E35" w:rsidRPr="002F5EDC" w:rsidRDefault="00061E35" w:rsidP="005743A8">
      <w:pPr>
        <w:pStyle w:val="NormalJustificadoNormalJustificado"/>
        <w:rPr>
          <w:rFonts w:eastAsia="Arial"/>
          <w:sz w:val="22"/>
          <w:szCs w:val="22"/>
          <w:lang w:val="es-ES_tradnl" w:eastAsia="en-US"/>
        </w:rPr>
      </w:pPr>
      <w:bookmarkStart w:id="24" w:name="_Hlk65772498"/>
      <w:r w:rsidRPr="002F5EDC">
        <w:rPr>
          <w:sz w:val="22"/>
          <w:szCs w:val="22"/>
          <w:lang w:val="es-ES_tradnl" w:eastAsia="en-US"/>
        </w:rPr>
        <w:t>Para los sujetos de vigilancia y control fiscal con participación inferior al 50% de recursos públicos distritales en el patrimonio</w:t>
      </w:r>
      <w:r w:rsidRPr="002F5EDC">
        <w:rPr>
          <w:sz w:val="22"/>
          <w:szCs w:val="22"/>
          <w:lang w:val="es-ES_tradnl"/>
        </w:rPr>
        <w:t>, se incluye, la evaluación del desempeño financiero, de la gestión de inversión y gasto público, el plan de mejoramiento y el control fiscal interno.</w:t>
      </w:r>
    </w:p>
    <w:bookmarkEnd w:id="24"/>
    <w:p w14:paraId="4460DEB4" w14:textId="77777777" w:rsidR="00061E35" w:rsidRPr="002F5EDC" w:rsidRDefault="00061E35" w:rsidP="005743A8">
      <w:pPr>
        <w:pStyle w:val="NormalJustificadoNormalJustificado"/>
        <w:rPr>
          <w:rFonts w:eastAsia="Arial"/>
          <w:sz w:val="22"/>
          <w:szCs w:val="22"/>
          <w:lang w:val="es-ES_tradnl" w:eastAsia="en-US"/>
        </w:rPr>
      </w:pPr>
    </w:p>
    <w:p w14:paraId="534C6632"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El enfoque de la auditoría, se basa en riesgos, para ello se requiere que el auditor inicie con el proceso de entendimiento del sujeto de control, para evaluar e identificar posibles riesgos a nivel de estados financieros, transacciones y operaciones, incluyendo el riesgo de fraude, así como la identificación de transacciones significativas y los riesgos inherentes a nivel de afirmaciones. </w:t>
      </w:r>
    </w:p>
    <w:p w14:paraId="34F97EF5" w14:textId="77777777" w:rsidR="00061E35" w:rsidRPr="002F5EDC" w:rsidRDefault="00061E35" w:rsidP="005743A8">
      <w:pPr>
        <w:pStyle w:val="NormalJustificadoNormalJustificado"/>
        <w:rPr>
          <w:color w:val="000000"/>
          <w:sz w:val="22"/>
          <w:szCs w:val="22"/>
          <w:lang w:val="es-ES_tradnl"/>
        </w:rPr>
      </w:pPr>
    </w:p>
    <w:p w14:paraId="62883AF8"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En el siguiente gráfico se ilustra la fase de planeación de la auditoría: </w:t>
      </w:r>
    </w:p>
    <w:p w14:paraId="1F4B1E41" w14:textId="77777777" w:rsidR="00061E35" w:rsidRPr="002F5EDC" w:rsidRDefault="00061E35" w:rsidP="00802D1A">
      <w:pPr>
        <w:pStyle w:val="NormalJustificadoNormalJustificado"/>
        <w:jc w:val="center"/>
        <w:rPr>
          <w:color w:val="000000"/>
          <w:sz w:val="22"/>
          <w:szCs w:val="22"/>
          <w:lang w:val="es-ES_tradnl"/>
        </w:rPr>
      </w:pPr>
      <w:r w:rsidRPr="002F5EDC">
        <w:rPr>
          <w:noProof/>
          <w:sz w:val="22"/>
          <w:szCs w:val="22"/>
          <w:lang w:eastAsia="es-CO"/>
        </w:rPr>
        <w:drawing>
          <wp:inline distT="0" distB="0" distL="0" distR="0" wp14:anchorId="06C1182D" wp14:editId="38C9366A">
            <wp:extent cx="2955986" cy="2142699"/>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557" cy="2159785"/>
                    </a:xfrm>
                    <a:prstGeom prst="rect">
                      <a:avLst/>
                    </a:prstGeom>
                    <a:noFill/>
                    <a:ln>
                      <a:noFill/>
                    </a:ln>
                  </pic:spPr>
                </pic:pic>
              </a:graphicData>
            </a:graphic>
          </wp:inline>
        </w:drawing>
      </w:r>
    </w:p>
    <w:p w14:paraId="1FD45525" w14:textId="77777777" w:rsidR="00061E35" w:rsidRPr="002F5EDC" w:rsidRDefault="00061E35" w:rsidP="00802D1A">
      <w:pPr>
        <w:pStyle w:val="NormalJustificadoNormalJustificado"/>
        <w:ind w:left="2124"/>
        <w:rPr>
          <w:sz w:val="16"/>
          <w:szCs w:val="22"/>
        </w:rPr>
      </w:pPr>
      <w:bookmarkStart w:id="25" w:name="_Toc23426735"/>
      <w:r w:rsidRPr="002F5EDC">
        <w:rPr>
          <w:b/>
          <w:sz w:val="16"/>
          <w:szCs w:val="22"/>
        </w:rPr>
        <w:t>Fuente:</w:t>
      </w:r>
      <w:r w:rsidRPr="002F5EDC">
        <w:rPr>
          <w:sz w:val="16"/>
          <w:szCs w:val="22"/>
        </w:rPr>
        <w:t xml:space="preserve"> Guía de Auditoria Territorial 2.1. Elaboración propia. </w:t>
      </w:r>
    </w:p>
    <w:p w14:paraId="0086C90B" w14:textId="77777777" w:rsidR="00E145FB" w:rsidRDefault="00E145FB" w:rsidP="005743A8">
      <w:pPr>
        <w:pStyle w:val="NormalJustificadoNormalJustificado"/>
        <w:rPr>
          <w:b/>
          <w:bCs/>
          <w:i/>
          <w:sz w:val="22"/>
          <w:u w:val="single"/>
        </w:rPr>
      </w:pPr>
      <w:bookmarkStart w:id="26" w:name="_Toc45565528"/>
      <w:bookmarkStart w:id="27" w:name="_Toc57985430"/>
      <w:bookmarkStart w:id="28" w:name="_Toc58008666"/>
      <w:bookmarkStart w:id="29" w:name="_Toc66045081"/>
      <w:bookmarkEnd w:id="25"/>
    </w:p>
    <w:p w14:paraId="2FD32264" w14:textId="77777777" w:rsidR="00061E35" w:rsidRPr="002F5EDC" w:rsidRDefault="00061E35" w:rsidP="005743A8">
      <w:pPr>
        <w:pStyle w:val="NormalJustificadoNormalJustificado"/>
        <w:rPr>
          <w:sz w:val="16"/>
          <w:szCs w:val="22"/>
        </w:rPr>
      </w:pPr>
      <w:r w:rsidRPr="002F5EDC">
        <w:rPr>
          <w:b/>
          <w:bCs/>
          <w:i/>
          <w:sz w:val="22"/>
          <w:u w:val="single"/>
        </w:rPr>
        <w:t>Entendimiento del sujeto de vigilancia y control fiscal</w:t>
      </w:r>
      <w:bookmarkEnd w:id="26"/>
      <w:r w:rsidRPr="002F5EDC">
        <w:rPr>
          <w:sz w:val="16"/>
          <w:szCs w:val="18"/>
        </w:rPr>
        <w:footnoteReference w:id="14"/>
      </w:r>
      <w:bookmarkEnd w:id="27"/>
      <w:bookmarkEnd w:id="28"/>
      <w:bookmarkEnd w:id="29"/>
    </w:p>
    <w:p w14:paraId="51DB27C6" w14:textId="77777777" w:rsidR="00061E35" w:rsidRPr="002F5EDC" w:rsidRDefault="00061E35" w:rsidP="005743A8">
      <w:pPr>
        <w:pStyle w:val="NormalJustificadoNormalJustificado"/>
        <w:rPr>
          <w:sz w:val="22"/>
          <w:szCs w:val="22"/>
          <w:lang w:val="es-ES_tradnl"/>
        </w:rPr>
      </w:pPr>
      <w:r w:rsidRPr="002F5EDC">
        <w:rPr>
          <w:sz w:val="22"/>
          <w:szCs w:val="22"/>
          <w:lang w:val="es-ES_tradnl"/>
        </w:rPr>
        <w:lastRenderedPageBreak/>
        <w:t>De acuerdo con la norma citada, se requiere que el auditor obtenga conocimiento claro de los aspectos relevantes del sujeto de vigilancia y control, su naturaleza, entorno, las leyes y regulaciones que le aplican, los objetivos y estrategias, las estructuras de gobierno entre otros.</w:t>
      </w:r>
    </w:p>
    <w:p w14:paraId="5F91C1C7" w14:textId="77777777" w:rsidR="00061E35" w:rsidRPr="002F5EDC" w:rsidRDefault="00061E35" w:rsidP="005743A8">
      <w:pPr>
        <w:pStyle w:val="NormalJustificadoNormalJustificado"/>
        <w:rPr>
          <w:sz w:val="22"/>
          <w:szCs w:val="22"/>
          <w:lang w:val="es-ES_tradnl"/>
        </w:rPr>
      </w:pPr>
    </w:p>
    <w:p w14:paraId="75C3C9E1"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El conocimiento del sujeto de control a auditar y su entorno, es un proceso continuo y dinámico, que de ser necesario se debe actualizar y analizar durante el transcurso de la auditoría. Esta comprensión sobre la razón de ser del sujeto de vigilancia y control y la forma como desarrolla sus operaciones, facilita la identificación de riesgos y debilidades, la determinación de líneas y procedimientos de auditoría, así como la identificación de cuentas y transacciones significativas. </w:t>
      </w:r>
    </w:p>
    <w:p w14:paraId="7324ADBA" w14:textId="77777777" w:rsidR="00061E35" w:rsidRPr="002F5EDC" w:rsidRDefault="00061E35" w:rsidP="005743A8">
      <w:pPr>
        <w:pStyle w:val="NormalJustificadoNormalJustificado"/>
        <w:rPr>
          <w:sz w:val="22"/>
          <w:szCs w:val="22"/>
          <w:lang w:val="es-ES_tradnl"/>
        </w:rPr>
      </w:pPr>
    </w:p>
    <w:p w14:paraId="6129B579" w14:textId="77777777" w:rsidR="00061E35" w:rsidRPr="002F5EDC" w:rsidRDefault="00061E35" w:rsidP="005743A8">
      <w:pPr>
        <w:pStyle w:val="NormalJustificadoNormalJustificado"/>
        <w:rPr>
          <w:b/>
          <w:i/>
          <w:sz w:val="22"/>
          <w:szCs w:val="22"/>
          <w:u w:val="single"/>
        </w:rPr>
      </w:pPr>
      <w:r w:rsidRPr="002F5EDC">
        <w:rPr>
          <w:b/>
          <w:i/>
          <w:sz w:val="22"/>
          <w:szCs w:val="22"/>
          <w:u w:val="single"/>
        </w:rPr>
        <w:t xml:space="preserve">Ambiente </w:t>
      </w:r>
      <w:r w:rsidR="00F140D7" w:rsidRPr="002F5EDC">
        <w:rPr>
          <w:b/>
          <w:i/>
          <w:sz w:val="22"/>
          <w:szCs w:val="22"/>
          <w:u w:val="single"/>
        </w:rPr>
        <w:t xml:space="preserve">macro y sector </w:t>
      </w:r>
    </w:p>
    <w:p w14:paraId="1823DB5F" w14:textId="77777777" w:rsidR="00061E35" w:rsidRPr="002F5EDC" w:rsidRDefault="00061E35" w:rsidP="005743A8">
      <w:pPr>
        <w:pStyle w:val="NormalJustificadoNormalJustificado"/>
        <w:rPr>
          <w:sz w:val="22"/>
          <w:szCs w:val="22"/>
        </w:rPr>
      </w:pPr>
      <w:r w:rsidRPr="002F5EDC">
        <w:rPr>
          <w:sz w:val="22"/>
          <w:szCs w:val="22"/>
        </w:rPr>
        <w:t>En esta actividad el auditor identificará y conocerá el sector, subsector y entorno conforme al objeto social o razón de ser del sujeto de vigilancia y control fiscal; tendrá en cuenta los documentos producidos al interior de la Contraloría de Bogotá (diagnósticos sectoriales) y otras fuentes de información, incluidos los planes de gobierno.</w:t>
      </w:r>
    </w:p>
    <w:p w14:paraId="32A37B04" w14:textId="77777777" w:rsidR="00061E35" w:rsidRPr="002F5EDC" w:rsidRDefault="00061E35" w:rsidP="005743A8">
      <w:pPr>
        <w:pStyle w:val="NormalJustificadoNormalJustificado"/>
        <w:rPr>
          <w:sz w:val="22"/>
          <w:szCs w:val="22"/>
        </w:rPr>
      </w:pPr>
    </w:p>
    <w:p w14:paraId="44B32870" w14:textId="77777777" w:rsidR="00061E35" w:rsidRPr="002F5EDC" w:rsidRDefault="00061E35" w:rsidP="005743A8">
      <w:pPr>
        <w:pStyle w:val="NormalJustificadoNormalJustificado"/>
        <w:rPr>
          <w:b/>
          <w:i/>
          <w:sz w:val="22"/>
          <w:szCs w:val="22"/>
          <w:u w:val="single"/>
        </w:rPr>
      </w:pPr>
      <w:r w:rsidRPr="002F5EDC">
        <w:rPr>
          <w:b/>
          <w:i/>
          <w:sz w:val="22"/>
          <w:szCs w:val="22"/>
          <w:u w:val="single"/>
        </w:rPr>
        <w:t>Marco regulatorio aplicable al sujeto de vigilancia y control</w:t>
      </w:r>
    </w:p>
    <w:p w14:paraId="28231E51" w14:textId="77777777" w:rsidR="00061E35" w:rsidRPr="002F5EDC" w:rsidRDefault="00061E35" w:rsidP="005743A8">
      <w:pPr>
        <w:pStyle w:val="NormalJustificadoNormalJustificado"/>
        <w:rPr>
          <w:sz w:val="22"/>
          <w:szCs w:val="22"/>
        </w:rPr>
      </w:pPr>
      <w:r w:rsidRPr="002F5EDC">
        <w:rPr>
          <w:sz w:val="22"/>
          <w:szCs w:val="22"/>
        </w:rPr>
        <w:t>Es importante que el auditor realice, entre otros, el conocimiento y entendimiento del sistema de información financiera, el marco de presupuesto y gasto e inversión, aplicable.</w:t>
      </w:r>
    </w:p>
    <w:p w14:paraId="664EC3CB" w14:textId="77777777" w:rsidR="00061E35" w:rsidRPr="002F5EDC" w:rsidRDefault="00061E35" w:rsidP="005743A8">
      <w:pPr>
        <w:pStyle w:val="NormalJustificadoNormalJustificado"/>
        <w:rPr>
          <w:sz w:val="22"/>
          <w:szCs w:val="22"/>
        </w:rPr>
      </w:pPr>
    </w:p>
    <w:p w14:paraId="76BA2FB0" w14:textId="20D0B645" w:rsidR="00061E35" w:rsidRPr="002F5EDC" w:rsidRDefault="00061E35" w:rsidP="005743A8">
      <w:pPr>
        <w:pStyle w:val="NormalJustificadoNormalJustificado"/>
        <w:rPr>
          <w:sz w:val="22"/>
          <w:szCs w:val="22"/>
        </w:rPr>
      </w:pPr>
      <w:r w:rsidRPr="002F5EDC">
        <w:rPr>
          <w:sz w:val="22"/>
          <w:szCs w:val="22"/>
        </w:rPr>
        <w:t xml:space="preserve">La ISSAI 1250 requiere, que el auditor obtenga conocimiento de otros marcos aplicables a la entidad y al sector en el que opera y la forma en que la entidad cumple con ellos. Algunas de estas disposiciones legales tienen un efecto directo sobre los estados financieros ya que en muchos casos determinan la valoración de las cifras y la información que debe revelarse, por ejemplo, las políticas contables específicas, el Estatuto Tributario, </w:t>
      </w:r>
      <w:r w:rsidR="00092678" w:rsidRPr="002F5EDC">
        <w:rPr>
          <w:sz w:val="22"/>
          <w:szCs w:val="22"/>
        </w:rPr>
        <w:t>entre otros</w:t>
      </w:r>
      <w:r w:rsidRPr="002F5EDC">
        <w:rPr>
          <w:sz w:val="22"/>
          <w:szCs w:val="22"/>
        </w:rPr>
        <w:t xml:space="preserve">. </w:t>
      </w:r>
    </w:p>
    <w:p w14:paraId="5FC4772F" w14:textId="77777777" w:rsidR="00061E35" w:rsidRPr="002F5EDC" w:rsidRDefault="00061E35" w:rsidP="005743A8">
      <w:pPr>
        <w:pStyle w:val="NormalJustificadoNormalJustificado"/>
        <w:rPr>
          <w:sz w:val="22"/>
          <w:szCs w:val="22"/>
        </w:rPr>
      </w:pPr>
    </w:p>
    <w:p w14:paraId="0F1D36D8" w14:textId="77777777" w:rsidR="00061E35" w:rsidRPr="002F5EDC" w:rsidRDefault="00061E35" w:rsidP="005743A8">
      <w:pPr>
        <w:pStyle w:val="NormalJustificadoNormalJustificado"/>
        <w:rPr>
          <w:sz w:val="22"/>
          <w:szCs w:val="22"/>
        </w:rPr>
      </w:pPr>
      <w:r w:rsidRPr="002F5EDC">
        <w:rPr>
          <w:sz w:val="22"/>
          <w:szCs w:val="22"/>
        </w:rPr>
        <w:t xml:space="preserve">Otras disposiciones, mencionan como llevar a cabo las actividades de la entidad y tienen un efecto indirecto, pues afectan de alguna forma los estados financieros, por ejemplo, cuando el incumplimiento de dichas normas da lugar a multas o litigios que puedan llegar a tener consecuencias económicas para la entidad; o cuando las normas mencionan aspectos operativos de cómo debe funcionar el sujeto de vigilancia y control. </w:t>
      </w:r>
    </w:p>
    <w:p w14:paraId="6ECDBE1A" w14:textId="77777777" w:rsidR="00061E35" w:rsidRPr="002F5EDC" w:rsidRDefault="00061E35" w:rsidP="005743A8">
      <w:pPr>
        <w:pStyle w:val="NormalJustificadoNormalJustificado"/>
        <w:rPr>
          <w:sz w:val="22"/>
          <w:szCs w:val="22"/>
        </w:rPr>
      </w:pPr>
    </w:p>
    <w:p w14:paraId="6602F024" w14:textId="191F96E7" w:rsidR="00061E35" w:rsidRPr="002F5EDC" w:rsidRDefault="00061E35" w:rsidP="005743A8">
      <w:pPr>
        <w:pStyle w:val="NormalJustificadoNormalJustificado"/>
        <w:rPr>
          <w:sz w:val="22"/>
          <w:szCs w:val="22"/>
        </w:rPr>
      </w:pPr>
      <w:r w:rsidRPr="002F5EDC">
        <w:rPr>
          <w:sz w:val="22"/>
          <w:szCs w:val="22"/>
        </w:rPr>
        <w:t>Por esta razón, es importante que para realizar la auditoría, se evalúen en conjunto los estados financieros con el presupuesto, pues este último incluye en su normatividad principios</w:t>
      </w:r>
      <w:r w:rsidRPr="002F5EDC">
        <w:rPr>
          <w:rStyle w:val="Refdenotaalpie"/>
          <w:sz w:val="18"/>
          <w:szCs w:val="22"/>
        </w:rPr>
        <w:footnoteReference w:id="15"/>
      </w:r>
      <w:r w:rsidRPr="002F5EDC">
        <w:rPr>
          <w:sz w:val="22"/>
          <w:szCs w:val="22"/>
        </w:rPr>
        <w:t xml:space="preserve">. Un ejemplo, para el caso de las públicas, la especialización que se refiere a que las operaciones deben referirse en cada </w:t>
      </w:r>
      <w:r w:rsidR="002A4E5F" w:rsidRPr="002F5EDC">
        <w:rPr>
          <w:sz w:val="22"/>
          <w:szCs w:val="22"/>
        </w:rPr>
        <w:t>organismo</w:t>
      </w:r>
      <w:r w:rsidRPr="002F5EDC">
        <w:rPr>
          <w:sz w:val="22"/>
          <w:szCs w:val="22"/>
        </w:rPr>
        <w:t xml:space="preserve"> de la administración a su objeto y funciones, y se ejecutarán estrictamente conforme al fin para el cual fueron programadas. </w:t>
      </w:r>
    </w:p>
    <w:p w14:paraId="19C3894B" w14:textId="77777777" w:rsidR="00061E35" w:rsidRPr="002F5EDC" w:rsidRDefault="00061E35" w:rsidP="005743A8">
      <w:pPr>
        <w:pStyle w:val="NormalJustificadoNormalJustificado"/>
        <w:rPr>
          <w:sz w:val="22"/>
          <w:szCs w:val="22"/>
        </w:rPr>
      </w:pPr>
    </w:p>
    <w:p w14:paraId="7D76D184" w14:textId="77777777" w:rsidR="00061E35" w:rsidRPr="002F5EDC" w:rsidRDefault="00061E35" w:rsidP="005743A8">
      <w:pPr>
        <w:pStyle w:val="NormalJustificadoNormalJustificado"/>
        <w:rPr>
          <w:sz w:val="22"/>
          <w:szCs w:val="22"/>
        </w:rPr>
      </w:pPr>
      <w:r w:rsidRPr="002F5EDC">
        <w:rPr>
          <w:sz w:val="22"/>
          <w:szCs w:val="22"/>
        </w:rPr>
        <w:t>Para las sociedades y empresas de economía mixta, aplican los presupuestos privados y en todo caso se requiere el conocimiento y entendimiento del marco de información financiera aplicable, así como el marco legal que le corresponde al sujeto de vigilancia y control.</w:t>
      </w:r>
    </w:p>
    <w:p w14:paraId="5250BBE6" w14:textId="77777777" w:rsidR="00061E35" w:rsidRPr="002F5EDC" w:rsidRDefault="00061E35" w:rsidP="005743A8">
      <w:pPr>
        <w:pStyle w:val="NormalJustificadoNormalJustificado"/>
        <w:rPr>
          <w:sz w:val="22"/>
          <w:szCs w:val="22"/>
        </w:rPr>
      </w:pPr>
    </w:p>
    <w:p w14:paraId="7E4545A3" w14:textId="77777777" w:rsidR="00061E35" w:rsidRPr="002F5EDC" w:rsidRDefault="00061E35" w:rsidP="005743A8">
      <w:pPr>
        <w:pStyle w:val="NormalJustificadoNormalJustificado"/>
        <w:rPr>
          <w:sz w:val="22"/>
          <w:szCs w:val="22"/>
        </w:rPr>
      </w:pPr>
      <w:r w:rsidRPr="002F5EDC">
        <w:rPr>
          <w:sz w:val="22"/>
          <w:szCs w:val="22"/>
        </w:rPr>
        <w:t>Los siguientes son ejemplos de cuestiones que el auditor debe tener en cuenta</w:t>
      </w:r>
      <w:r w:rsidRPr="002F5EDC">
        <w:rPr>
          <w:rStyle w:val="Refdenotaalpie"/>
          <w:sz w:val="22"/>
          <w:szCs w:val="22"/>
        </w:rPr>
        <w:footnoteReference w:id="16"/>
      </w:r>
      <w:r w:rsidRPr="002F5EDC">
        <w:rPr>
          <w:sz w:val="22"/>
          <w:szCs w:val="22"/>
        </w:rPr>
        <w:t>:</w:t>
      </w:r>
    </w:p>
    <w:p w14:paraId="428D6B50" w14:textId="77777777" w:rsidR="00061E35" w:rsidRPr="002F5EDC" w:rsidRDefault="00061E35" w:rsidP="005743A8">
      <w:pPr>
        <w:pStyle w:val="NormalJustificadoNormalJustificado"/>
        <w:rPr>
          <w:sz w:val="22"/>
          <w:szCs w:val="22"/>
        </w:rPr>
      </w:pPr>
    </w:p>
    <w:p w14:paraId="465AA185" w14:textId="77777777" w:rsidR="00061E35" w:rsidRPr="002F5EDC" w:rsidRDefault="00061E35" w:rsidP="004D5F66">
      <w:pPr>
        <w:pStyle w:val="NormalJustificadoNormalJustificado"/>
        <w:numPr>
          <w:ilvl w:val="0"/>
          <w:numId w:val="56"/>
        </w:numPr>
        <w:rPr>
          <w:sz w:val="22"/>
          <w:szCs w:val="22"/>
        </w:rPr>
      </w:pPr>
      <w:r w:rsidRPr="002F5EDC">
        <w:rPr>
          <w:sz w:val="22"/>
          <w:szCs w:val="22"/>
        </w:rPr>
        <w:t>Principios y políticas contables y prácticas sectoriales específicas.</w:t>
      </w:r>
    </w:p>
    <w:p w14:paraId="1DF353C5" w14:textId="77777777" w:rsidR="00061E35" w:rsidRPr="002F5EDC" w:rsidRDefault="00061E35" w:rsidP="004D5F66">
      <w:pPr>
        <w:pStyle w:val="NormalJustificadoNormalJustificado"/>
        <w:numPr>
          <w:ilvl w:val="0"/>
          <w:numId w:val="56"/>
        </w:numPr>
        <w:rPr>
          <w:sz w:val="22"/>
          <w:szCs w:val="22"/>
        </w:rPr>
      </w:pPr>
      <w:r w:rsidRPr="002F5EDC">
        <w:rPr>
          <w:sz w:val="22"/>
          <w:szCs w:val="22"/>
        </w:rPr>
        <w:t>Marco normativo en el caso de un sector regulado.</w:t>
      </w:r>
    </w:p>
    <w:p w14:paraId="1AE167FD" w14:textId="77777777" w:rsidR="00061E35" w:rsidRPr="002F5EDC" w:rsidRDefault="00061E35" w:rsidP="004D5F66">
      <w:pPr>
        <w:pStyle w:val="NormalJustificadoNormalJustificado"/>
        <w:numPr>
          <w:ilvl w:val="0"/>
          <w:numId w:val="56"/>
        </w:numPr>
        <w:rPr>
          <w:sz w:val="22"/>
          <w:szCs w:val="22"/>
        </w:rPr>
      </w:pPr>
      <w:r w:rsidRPr="002F5EDC">
        <w:rPr>
          <w:sz w:val="22"/>
          <w:szCs w:val="22"/>
        </w:rPr>
        <w:t xml:space="preserve">La legislación y regulación que afecten significativamente a las operaciones del sujeto de vigilancia y control, incluidas las actividades de supervisión directa. - régimen fiscal, societario y otros. </w:t>
      </w:r>
    </w:p>
    <w:p w14:paraId="545F09F5" w14:textId="77777777" w:rsidR="00061E35" w:rsidRPr="002F5EDC" w:rsidRDefault="00061E35" w:rsidP="004D5F66">
      <w:pPr>
        <w:pStyle w:val="NormalJustificadoNormalJustificado"/>
        <w:numPr>
          <w:ilvl w:val="0"/>
          <w:numId w:val="56"/>
        </w:numPr>
        <w:rPr>
          <w:sz w:val="22"/>
          <w:szCs w:val="22"/>
        </w:rPr>
      </w:pPr>
      <w:r w:rsidRPr="002F5EDC">
        <w:rPr>
          <w:sz w:val="22"/>
          <w:szCs w:val="22"/>
        </w:rPr>
        <w:t xml:space="preserve">Políticas gubernamentales que afecten en la actualidad el desarrollo de la actividad del sujeto de vigilancia y control, tales como política monetaria, incluidos los controles de cambio </w:t>
      </w:r>
    </w:p>
    <w:p w14:paraId="5D0DECEB" w14:textId="77777777" w:rsidR="00061E35" w:rsidRPr="002F5EDC" w:rsidRDefault="00061E35" w:rsidP="004D5F66">
      <w:pPr>
        <w:pStyle w:val="NormalJustificadoNormalJustificado"/>
        <w:numPr>
          <w:ilvl w:val="0"/>
          <w:numId w:val="56"/>
        </w:numPr>
        <w:rPr>
          <w:sz w:val="22"/>
          <w:szCs w:val="22"/>
        </w:rPr>
      </w:pPr>
      <w:r w:rsidRPr="002F5EDC">
        <w:rPr>
          <w:sz w:val="22"/>
          <w:szCs w:val="22"/>
        </w:rPr>
        <w:t>Visión, misión, metas</w:t>
      </w:r>
    </w:p>
    <w:p w14:paraId="7A46E94E" w14:textId="77777777" w:rsidR="00061E35" w:rsidRPr="002F5EDC" w:rsidRDefault="00061E35" w:rsidP="005743A8">
      <w:pPr>
        <w:pStyle w:val="NormalJustificadoNormalJustificado"/>
        <w:rPr>
          <w:sz w:val="22"/>
          <w:szCs w:val="22"/>
        </w:rPr>
      </w:pPr>
    </w:p>
    <w:p w14:paraId="0D7151CC" w14:textId="77777777" w:rsidR="00061E35" w:rsidRPr="002F5EDC" w:rsidRDefault="00061E35" w:rsidP="005743A8">
      <w:pPr>
        <w:pStyle w:val="NormalJustificadoNormalJustificado"/>
        <w:rPr>
          <w:sz w:val="22"/>
          <w:szCs w:val="22"/>
        </w:rPr>
      </w:pPr>
      <w:r w:rsidRPr="002F5EDC">
        <w:rPr>
          <w:sz w:val="22"/>
          <w:szCs w:val="22"/>
        </w:rPr>
        <w:t>Identificar el proceso de planeación estratégica del sujeto de control a partir del conocimiento de su actuar, proyección a futuro dirigida al logro de sus objetivos y cumplimiento de metas.</w:t>
      </w:r>
    </w:p>
    <w:p w14:paraId="4F5BA758" w14:textId="77777777" w:rsidR="00061E35" w:rsidRPr="002F5EDC" w:rsidRDefault="00061E35" w:rsidP="005743A8">
      <w:pPr>
        <w:pStyle w:val="NormalJustificadoNormalJustificado"/>
        <w:rPr>
          <w:sz w:val="22"/>
          <w:szCs w:val="22"/>
        </w:rPr>
      </w:pPr>
    </w:p>
    <w:p w14:paraId="0A2FC991" w14:textId="77777777" w:rsidR="00061E35" w:rsidRPr="002F5EDC" w:rsidRDefault="00061E35" w:rsidP="005743A8">
      <w:pPr>
        <w:pStyle w:val="NormalJustificadoNormalJustificado"/>
        <w:rPr>
          <w:b/>
          <w:i/>
          <w:sz w:val="22"/>
          <w:szCs w:val="22"/>
          <w:u w:val="single"/>
        </w:rPr>
      </w:pPr>
      <w:r w:rsidRPr="002F5EDC">
        <w:rPr>
          <w:b/>
          <w:i/>
          <w:sz w:val="22"/>
          <w:szCs w:val="22"/>
          <w:u w:val="single"/>
        </w:rPr>
        <w:t>Partes interesadas internas y externas</w:t>
      </w:r>
    </w:p>
    <w:p w14:paraId="6654770C" w14:textId="77777777" w:rsidR="00061E35" w:rsidRPr="002F5EDC" w:rsidRDefault="00061E35" w:rsidP="005743A8">
      <w:pPr>
        <w:pStyle w:val="NormalJustificadoNormalJustificado"/>
        <w:rPr>
          <w:sz w:val="22"/>
          <w:szCs w:val="22"/>
        </w:rPr>
      </w:pPr>
      <w:r w:rsidRPr="002F5EDC">
        <w:rPr>
          <w:sz w:val="22"/>
          <w:szCs w:val="22"/>
        </w:rPr>
        <w:t>Los clientes claves comprenden proveedores importantes de bienes y servicios, acuerdos laborales, incluida la existencia de convenios colectivos, compromisos por pensiones u otros beneficios posteriores a la jubilación, acuerdos de opciones sobre acciones y de bonos de incentivos, así como la regulación gubernamental en relación con las cuestiones laborales y los asuntos sociales o éticos que puedan impactar el sujeto de vigilancia y control como temas de prensa o políticos entre otros</w:t>
      </w:r>
      <w:r w:rsidRPr="002F5EDC">
        <w:rPr>
          <w:rStyle w:val="Refdenotaalpie"/>
          <w:sz w:val="18"/>
          <w:szCs w:val="22"/>
        </w:rPr>
        <w:footnoteReference w:id="17"/>
      </w:r>
      <w:r w:rsidRPr="002F5EDC">
        <w:rPr>
          <w:sz w:val="22"/>
          <w:szCs w:val="22"/>
        </w:rPr>
        <w:t xml:space="preserve">. </w:t>
      </w:r>
    </w:p>
    <w:p w14:paraId="5167EA1D" w14:textId="77777777" w:rsidR="00061E35" w:rsidRPr="002F5EDC" w:rsidRDefault="00061E35" w:rsidP="005743A8">
      <w:pPr>
        <w:pStyle w:val="NormalJustificadoNormalJustificado"/>
        <w:rPr>
          <w:sz w:val="22"/>
          <w:szCs w:val="22"/>
        </w:rPr>
      </w:pPr>
    </w:p>
    <w:p w14:paraId="1A8D43D0" w14:textId="77777777" w:rsidR="00061E35" w:rsidRPr="002F5EDC" w:rsidRDefault="00061E35" w:rsidP="005743A8">
      <w:pPr>
        <w:pStyle w:val="NormalJustificadoNormalJustificado"/>
        <w:rPr>
          <w:b/>
          <w:i/>
          <w:sz w:val="22"/>
          <w:szCs w:val="22"/>
          <w:u w:val="single"/>
        </w:rPr>
      </w:pPr>
      <w:r w:rsidRPr="002F5EDC">
        <w:rPr>
          <w:b/>
          <w:i/>
          <w:sz w:val="22"/>
          <w:szCs w:val="22"/>
          <w:u w:val="single"/>
        </w:rPr>
        <w:t>Infraestructura tecnológica</w:t>
      </w:r>
    </w:p>
    <w:p w14:paraId="386F3DE8" w14:textId="77777777" w:rsidR="00061E35" w:rsidRPr="002F5EDC" w:rsidRDefault="00061E35" w:rsidP="005743A8">
      <w:pPr>
        <w:pStyle w:val="NormalJustificadoNormalJustificado"/>
        <w:rPr>
          <w:sz w:val="22"/>
          <w:szCs w:val="22"/>
        </w:rPr>
      </w:pPr>
      <w:r w:rsidRPr="002F5EDC">
        <w:rPr>
          <w:sz w:val="22"/>
          <w:szCs w:val="22"/>
        </w:rPr>
        <w:t>Determinar la importancia de los aspectos tecnológicos de la información en el sujeto de control, con el fin de obtener un entendimiento completo de los procesos y posibles riesgos relacionados</w:t>
      </w:r>
      <w:r w:rsidRPr="002F5EDC">
        <w:rPr>
          <w:rStyle w:val="Refdenotaalpie"/>
          <w:sz w:val="18"/>
          <w:szCs w:val="22"/>
        </w:rPr>
        <w:footnoteReference w:id="18"/>
      </w:r>
      <w:r w:rsidRPr="002F5EDC">
        <w:rPr>
          <w:sz w:val="22"/>
          <w:szCs w:val="22"/>
        </w:rPr>
        <w:t>.</w:t>
      </w:r>
    </w:p>
    <w:p w14:paraId="1EA6C1BA" w14:textId="77777777" w:rsidR="00061E35" w:rsidRPr="002F5EDC" w:rsidRDefault="00061E35" w:rsidP="005743A8">
      <w:pPr>
        <w:pStyle w:val="NormalJustificadoNormalJustificado"/>
        <w:rPr>
          <w:sz w:val="22"/>
          <w:szCs w:val="22"/>
        </w:rPr>
      </w:pPr>
    </w:p>
    <w:p w14:paraId="7E62CB3E" w14:textId="77777777" w:rsidR="00061E35" w:rsidRPr="002F5EDC" w:rsidRDefault="00061E35" w:rsidP="005743A8">
      <w:pPr>
        <w:pStyle w:val="NormalJustificadoNormalJustificado"/>
        <w:rPr>
          <w:sz w:val="18"/>
          <w:szCs w:val="22"/>
        </w:rPr>
      </w:pPr>
      <w:r w:rsidRPr="002F5EDC">
        <w:rPr>
          <w:b/>
          <w:i/>
          <w:sz w:val="22"/>
          <w:szCs w:val="22"/>
          <w:u w:val="single"/>
        </w:rPr>
        <w:t>Matriz de riesgos del sujeto de vigilancia y control</w:t>
      </w:r>
      <w:r w:rsidRPr="002F5EDC">
        <w:rPr>
          <w:rStyle w:val="Refdenotaalpie"/>
          <w:sz w:val="18"/>
          <w:szCs w:val="22"/>
        </w:rPr>
        <w:footnoteReference w:id="19"/>
      </w:r>
    </w:p>
    <w:p w14:paraId="2F1BFF16" w14:textId="7FCCD268" w:rsidR="00061E35" w:rsidRPr="002F5EDC" w:rsidRDefault="00061E35" w:rsidP="005743A8">
      <w:pPr>
        <w:pStyle w:val="NormalJustificadoNormalJustificado"/>
        <w:rPr>
          <w:sz w:val="22"/>
          <w:szCs w:val="22"/>
        </w:rPr>
      </w:pPr>
      <w:r w:rsidRPr="002F5EDC">
        <w:rPr>
          <w:sz w:val="22"/>
          <w:szCs w:val="22"/>
        </w:rPr>
        <w:t xml:space="preserve">La matriz de riesgos elaborada por el sujeto de vigilancia y control es insumo para el equipo auditor, con el fin de entender los que ha identificado la administración y determinar el nivel de gestión de </w:t>
      </w:r>
      <w:r w:rsidR="00D11090">
        <w:rPr>
          <w:sz w:val="22"/>
          <w:szCs w:val="22"/>
        </w:rPr>
        <w:t>é</w:t>
      </w:r>
      <w:r w:rsidRPr="002F5EDC">
        <w:rPr>
          <w:sz w:val="22"/>
          <w:szCs w:val="22"/>
        </w:rPr>
        <w:t>stos a través de los controles establecidos. En la matriz de riesgos y controles (PVCGF – 15 – 11 – Matriz de Riesgos y Controles), se deben incluir además de los identificados por el sujeto de control, los determinados por el auditor y los riesgos que hacen parte de otros procesos que son de este tipo de auditor</w:t>
      </w:r>
      <w:r w:rsidR="00D11090">
        <w:rPr>
          <w:sz w:val="22"/>
          <w:szCs w:val="22"/>
        </w:rPr>
        <w:t>í</w:t>
      </w:r>
      <w:r w:rsidRPr="002F5EDC">
        <w:rPr>
          <w:sz w:val="22"/>
          <w:szCs w:val="22"/>
        </w:rPr>
        <w:t>a.</w:t>
      </w:r>
    </w:p>
    <w:p w14:paraId="6015C8AE" w14:textId="77777777" w:rsidR="00061E35" w:rsidRPr="002F5EDC" w:rsidRDefault="00061E35" w:rsidP="005743A8">
      <w:pPr>
        <w:pStyle w:val="NormalJustificadoNormalJustificado"/>
        <w:rPr>
          <w:sz w:val="22"/>
          <w:szCs w:val="22"/>
        </w:rPr>
      </w:pPr>
    </w:p>
    <w:p w14:paraId="3EC0A54F" w14:textId="77777777" w:rsidR="00061E35" w:rsidRPr="002F5EDC" w:rsidRDefault="00061E35" w:rsidP="005743A8">
      <w:pPr>
        <w:pStyle w:val="NormalJustificadoNormalJustificado"/>
        <w:rPr>
          <w:b/>
          <w:i/>
          <w:sz w:val="22"/>
          <w:szCs w:val="22"/>
          <w:u w:val="single"/>
        </w:rPr>
      </w:pPr>
      <w:r w:rsidRPr="002F5EDC">
        <w:rPr>
          <w:b/>
          <w:i/>
          <w:sz w:val="22"/>
          <w:szCs w:val="22"/>
          <w:u w:val="single"/>
        </w:rPr>
        <w:t xml:space="preserve">Resultados de las auditorias </w:t>
      </w:r>
    </w:p>
    <w:p w14:paraId="7F92A954" w14:textId="77777777" w:rsidR="00061E35" w:rsidRPr="002F5EDC" w:rsidRDefault="00061E35" w:rsidP="005743A8">
      <w:pPr>
        <w:pStyle w:val="NormalJustificadoNormalJustificado"/>
        <w:rPr>
          <w:sz w:val="22"/>
          <w:szCs w:val="22"/>
        </w:rPr>
      </w:pPr>
      <w:r w:rsidRPr="002F5EDC">
        <w:rPr>
          <w:sz w:val="22"/>
          <w:szCs w:val="22"/>
        </w:rPr>
        <w:t xml:space="preserve">Es de gran utilidad, que el auditor conozca los resultados de las auditorías, entre ellos, las opiniones de estados financieros y del presupuesto; los conceptos de desempeño financiero e inversión y gasto, las calificaciones acerca de la calidad y efectividad de los controles, los riesgos más importantes (inherente, fraude y significativo) y hallazgos o situaciones importantes. </w:t>
      </w:r>
    </w:p>
    <w:p w14:paraId="3876EF5B" w14:textId="77777777" w:rsidR="00061E35" w:rsidRPr="002F5EDC" w:rsidRDefault="00061E35" w:rsidP="005743A8">
      <w:pPr>
        <w:pStyle w:val="NormalJustificadoNormalJustificado"/>
        <w:rPr>
          <w:sz w:val="22"/>
          <w:szCs w:val="22"/>
        </w:rPr>
      </w:pPr>
    </w:p>
    <w:p w14:paraId="45C94901" w14:textId="77777777" w:rsidR="00061E35" w:rsidRPr="002F5EDC" w:rsidRDefault="00061E35" w:rsidP="005743A8">
      <w:pPr>
        <w:pStyle w:val="NormalJustificadoNormalJustificado"/>
        <w:rPr>
          <w:b/>
          <w:i/>
          <w:sz w:val="22"/>
          <w:szCs w:val="22"/>
          <w:u w:val="single"/>
        </w:rPr>
      </w:pPr>
      <w:r w:rsidRPr="002F5EDC">
        <w:rPr>
          <w:b/>
          <w:i/>
          <w:sz w:val="22"/>
          <w:szCs w:val="22"/>
          <w:u w:val="single"/>
        </w:rPr>
        <w:t>Entendimiento del sujeto de control por componentes</w:t>
      </w:r>
    </w:p>
    <w:p w14:paraId="56028820" w14:textId="77777777" w:rsidR="00061E35" w:rsidRPr="002F5EDC" w:rsidRDefault="00061E35" w:rsidP="005743A8">
      <w:pPr>
        <w:pStyle w:val="NormalJustificadoNormalJustificado"/>
        <w:rPr>
          <w:sz w:val="22"/>
          <w:szCs w:val="22"/>
          <w:lang w:val="es-ES_tradnl"/>
        </w:rPr>
      </w:pPr>
      <w:r w:rsidRPr="002F5EDC">
        <w:rPr>
          <w:sz w:val="22"/>
          <w:szCs w:val="22"/>
          <w:lang w:val="es-ES_tradnl"/>
        </w:rPr>
        <w:t>El trabajo de la auditoría se organizará a partir de</w:t>
      </w:r>
      <w:r w:rsidR="00755504" w:rsidRPr="002F5EDC">
        <w:rPr>
          <w:sz w:val="22"/>
          <w:szCs w:val="22"/>
          <w:lang w:val="es-ES_tradnl"/>
        </w:rPr>
        <w:t>:</w:t>
      </w:r>
    </w:p>
    <w:p w14:paraId="3A2D0885" w14:textId="77777777" w:rsidR="00061E35" w:rsidRPr="002F5EDC" w:rsidRDefault="00061E35" w:rsidP="005743A8">
      <w:pPr>
        <w:pStyle w:val="NormalJustificadoNormalJustificado"/>
        <w:rPr>
          <w:sz w:val="22"/>
          <w:szCs w:val="22"/>
        </w:rPr>
      </w:pPr>
    </w:p>
    <w:p w14:paraId="6CACA86F" w14:textId="77777777" w:rsidR="00061E35" w:rsidRPr="002F5EDC" w:rsidRDefault="00061E35" w:rsidP="004D5F66">
      <w:pPr>
        <w:pStyle w:val="NormalJustificadoNormalJustificado"/>
        <w:numPr>
          <w:ilvl w:val="0"/>
          <w:numId w:val="58"/>
        </w:numPr>
        <w:rPr>
          <w:sz w:val="22"/>
          <w:szCs w:val="22"/>
        </w:rPr>
      </w:pPr>
      <w:r w:rsidRPr="002F5EDC">
        <w:rPr>
          <w:b/>
          <w:i/>
          <w:sz w:val="22"/>
          <w:szCs w:val="22"/>
        </w:rPr>
        <w:t>Gestión Financiera</w:t>
      </w:r>
      <w:r w:rsidR="00755504" w:rsidRPr="002F5EDC">
        <w:rPr>
          <w:b/>
          <w:i/>
          <w:sz w:val="22"/>
          <w:szCs w:val="22"/>
        </w:rPr>
        <w:t xml:space="preserve">, </w:t>
      </w:r>
      <w:r w:rsidR="00755504" w:rsidRPr="002F5EDC">
        <w:rPr>
          <w:sz w:val="22"/>
          <w:szCs w:val="22"/>
        </w:rPr>
        <w:t xml:space="preserve">que </w:t>
      </w:r>
      <w:r w:rsidRPr="002F5EDC">
        <w:rPr>
          <w:sz w:val="22"/>
          <w:szCs w:val="22"/>
        </w:rPr>
        <w:t>examinará</w:t>
      </w:r>
      <w:r w:rsidR="00755504" w:rsidRPr="002F5EDC">
        <w:rPr>
          <w:sz w:val="22"/>
          <w:szCs w:val="22"/>
        </w:rPr>
        <w:t xml:space="preserve"> e</w:t>
      </w:r>
      <w:r w:rsidRPr="002F5EDC">
        <w:rPr>
          <w:sz w:val="22"/>
          <w:szCs w:val="22"/>
        </w:rPr>
        <w:t xml:space="preserve">stados </w:t>
      </w:r>
      <w:r w:rsidR="00755504" w:rsidRPr="002F5EDC">
        <w:rPr>
          <w:sz w:val="22"/>
          <w:szCs w:val="22"/>
        </w:rPr>
        <w:t>f</w:t>
      </w:r>
      <w:r w:rsidRPr="002F5EDC">
        <w:rPr>
          <w:sz w:val="22"/>
          <w:szCs w:val="22"/>
        </w:rPr>
        <w:t>inancieros</w:t>
      </w:r>
      <w:r w:rsidR="00755504" w:rsidRPr="002F5EDC">
        <w:rPr>
          <w:sz w:val="22"/>
          <w:szCs w:val="22"/>
        </w:rPr>
        <w:t xml:space="preserve"> y d</w:t>
      </w:r>
      <w:r w:rsidRPr="002F5EDC">
        <w:rPr>
          <w:sz w:val="22"/>
          <w:szCs w:val="22"/>
        </w:rPr>
        <w:t xml:space="preserve">esempeño </w:t>
      </w:r>
      <w:r w:rsidR="00755504" w:rsidRPr="002F5EDC">
        <w:rPr>
          <w:sz w:val="22"/>
          <w:szCs w:val="22"/>
        </w:rPr>
        <w:t>f</w:t>
      </w:r>
      <w:r w:rsidRPr="002F5EDC">
        <w:rPr>
          <w:sz w:val="22"/>
          <w:szCs w:val="22"/>
        </w:rPr>
        <w:t>inanciero</w:t>
      </w:r>
    </w:p>
    <w:p w14:paraId="36C6AD86" w14:textId="77777777" w:rsidR="00061E35" w:rsidRPr="002F5EDC" w:rsidRDefault="00061E35" w:rsidP="005743A8">
      <w:pPr>
        <w:pStyle w:val="NormalJustificadoNormalJustificado"/>
        <w:rPr>
          <w:sz w:val="22"/>
          <w:szCs w:val="22"/>
        </w:rPr>
      </w:pPr>
    </w:p>
    <w:p w14:paraId="7EFBC99D" w14:textId="458C461A" w:rsidR="00061E35" w:rsidRPr="002F5EDC" w:rsidRDefault="00061E35" w:rsidP="005743A8">
      <w:pPr>
        <w:pStyle w:val="NormalJustificadoNormalJustificado"/>
        <w:rPr>
          <w:sz w:val="22"/>
          <w:szCs w:val="22"/>
          <w:lang w:val="es-ES_tradnl"/>
        </w:rPr>
      </w:pPr>
      <w:r w:rsidRPr="002F5EDC">
        <w:rPr>
          <w:sz w:val="22"/>
          <w:szCs w:val="22"/>
          <w:lang w:val="es-ES_tradnl"/>
        </w:rPr>
        <w:t>Se evalúan a nivel de estados financieros y de afirmaciones</w:t>
      </w:r>
      <w:r w:rsidR="00CA7E99" w:rsidRPr="00DE6015">
        <w:rPr>
          <w:rStyle w:val="Refdenotaalpie"/>
          <w:sz w:val="18"/>
        </w:rPr>
        <w:footnoteReference w:id="20"/>
      </w:r>
      <w:r w:rsidR="00CA7E99" w:rsidRPr="00DE6015">
        <w:rPr>
          <w:rStyle w:val="Refdenotaalpie"/>
          <w:sz w:val="18"/>
        </w:rPr>
        <w:t xml:space="preserve"> </w:t>
      </w:r>
      <w:r w:rsidRPr="002F5EDC">
        <w:rPr>
          <w:sz w:val="22"/>
          <w:szCs w:val="22"/>
          <w:lang w:val="es-ES_tradnl"/>
        </w:rPr>
        <w:t xml:space="preserve"> los tipos de transacciones</w:t>
      </w:r>
      <w:r w:rsidR="00CA7E99">
        <w:rPr>
          <w:sz w:val="22"/>
          <w:szCs w:val="22"/>
          <w:lang w:val="es-ES_tradnl"/>
        </w:rPr>
        <w:t xml:space="preserve">, </w:t>
      </w:r>
      <w:r w:rsidRPr="002F5EDC">
        <w:rPr>
          <w:rStyle w:val="Refdenotaalpie"/>
          <w:sz w:val="18"/>
        </w:rPr>
        <w:t xml:space="preserve"> </w:t>
      </w:r>
      <w:r w:rsidRPr="002F5EDC">
        <w:rPr>
          <w:sz w:val="22"/>
          <w:szCs w:val="22"/>
          <w:lang w:val="es-ES_tradnl"/>
        </w:rPr>
        <w:t>saldos e información a revelar. Las afirmaciones que se evaluarán son:</w:t>
      </w:r>
    </w:p>
    <w:p w14:paraId="1C72875F" w14:textId="77777777" w:rsidR="00061E35" w:rsidRPr="002F5EDC" w:rsidRDefault="00061E35" w:rsidP="005743A8">
      <w:pPr>
        <w:pStyle w:val="NormalJustificadoNormalJustificado"/>
        <w:rPr>
          <w:sz w:val="22"/>
          <w:szCs w:val="22"/>
          <w:lang w:val="es-ES_tradnl"/>
        </w:rPr>
      </w:pPr>
    </w:p>
    <w:p w14:paraId="70BFFA63" w14:textId="77777777" w:rsidR="00061E35" w:rsidRPr="002F5EDC" w:rsidRDefault="00061E35" w:rsidP="005743A8">
      <w:pPr>
        <w:pStyle w:val="NormalJustificadoNormalJustificado"/>
        <w:rPr>
          <w:sz w:val="22"/>
          <w:szCs w:val="22"/>
          <w:lang w:val="es-ES_tradnl"/>
        </w:rPr>
      </w:pPr>
      <w:r w:rsidRPr="002F5EDC">
        <w:rPr>
          <w:sz w:val="22"/>
          <w:szCs w:val="22"/>
          <w:lang w:val="es-ES_tradnl"/>
        </w:rPr>
        <w:t>Afirmaciones sobre tipos de transacciones y hechos y la correspondiente información a revelar, durante la vigencia auditada, respecto a ocurrencia, integridad, exactitud, corte de operaciones, clasificación y presentación de las transacciones y hechos.</w:t>
      </w:r>
    </w:p>
    <w:p w14:paraId="73EB51DE" w14:textId="77777777" w:rsidR="00CA7E99" w:rsidRDefault="00CA7E99" w:rsidP="005743A8">
      <w:pPr>
        <w:pStyle w:val="NormalJustificadoNormalJustificado"/>
        <w:rPr>
          <w:sz w:val="22"/>
          <w:szCs w:val="22"/>
          <w:lang w:val="es-ES_tradnl"/>
        </w:rPr>
      </w:pPr>
    </w:p>
    <w:p w14:paraId="0FF58E9F" w14:textId="77777777" w:rsidR="00061E35" w:rsidRPr="002F5EDC" w:rsidRDefault="00061E35" w:rsidP="005743A8">
      <w:pPr>
        <w:pStyle w:val="NormalJustificadoNormalJustificado"/>
        <w:rPr>
          <w:sz w:val="22"/>
          <w:szCs w:val="22"/>
          <w:lang w:val="es-ES_tradnl"/>
        </w:rPr>
      </w:pPr>
      <w:r w:rsidRPr="002F5EDC">
        <w:rPr>
          <w:sz w:val="22"/>
          <w:szCs w:val="22"/>
          <w:lang w:val="es-ES_tradnl"/>
        </w:rPr>
        <w:t>Afirmaciones sobre saldos de los estados financieros y la correspondiente información a revelar al cierre de la vigencia auditada, respecto a existencia, derechos y obligaciones, integridad, exactitud, clasificación y presentación.</w:t>
      </w:r>
    </w:p>
    <w:p w14:paraId="5A6D178B" w14:textId="77777777" w:rsidR="00061E35" w:rsidRPr="002F5EDC" w:rsidRDefault="00061E35" w:rsidP="005743A8">
      <w:pPr>
        <w:pStyle w:val="NormalJustificadoNormalJustificado"/>
        <w:rPr>
          <w:sz w:val="22"/>
          <w:szCs w:val="22"/>
          <w:lang w:val="es-ES_tradnl"/>
        </w:rPr>
      </w:pPr>
    </w:p>
    <w:p w14:paraId="262D08AA" w14:textId="0881E336" w:rsidR="00061E35" w:rsidRPr="002F5EDC" w:rsidRDefault="00061E35" w:rsidP="005743A8">
      <w:pPr>
        <w:pStyle w:val="NormalJustificadoNormalJustificado"/>
        <w:rPr>
          <w:sz w:val="22"/>
          <w:szCs w:val="22"/>
          <w:lang w:val="es-ES_tradnl"/>
        </w:rPr>
      </w:pPr>
      <w:r w:rsidRPr="002F5EDC">
        <w:rPr>
          <w:sz w:val="22"/>
          <w:szCs w:val="22"/>
          <w:lang w:val="es-ES_tradnl"/>
        </w:rPr>
        <w:t>La evaluación a nivel de estados financieros y sus afirmaciones, se realizará de forma integral a través de la evaluación de:</w:t>
      </w:r>
    </w:p>
    <w:p w14:paraId="28B21B14" w14:textId="77777777" w:rsidR="00061E35" w:rsidRPr="002F5EDC" w:rsidRDefault="00061E35" w:rsidP="005743A8">
      <w:pPr>
        <w:pStyle w:val="NormalJustificadoNormalJustificado"/>
        <w:rPr>
          <w:sz w:val="22"/>
          <w:szCs w:val="22"/>
          <w:lang w:val="es-ES_tradnl"/>
        </w:rPr>
      </w:pPr>
    </w:p>
    <w:p w14:paraId="53C5A661"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Cuentas del estado de situación financiera. </w:t>
      </w:r>
    </w:p>
    <w:p w14:paraId="608CC874" w14:textId="77777777" w:rsidR="00061E35" w:rsidRPr="002F5EDC" w:rsidRDefault="00061E35" w:rsidP="005743A8">
      <w:pPr>
        <w:pStyle w:val="NormalJustificadoNormalJustificado"/>
        <w:rPr>
          <w:sz w:val="22"/>
          <w:szCs w:val="22"/>
          <w:lang w:val="es-ES_tradnl"/>
        </w:rPr>
      </w:pPr>
      <w:r w:rsidRPr="002F5EDC">
        <w:rPr>
          <w:sz w:val="22"/>
          <w:szCs w:val="22"/>
          <w:lang w:val="es-ES_tradnl"/>
        </w:rPr>
        <w:t>Cuentas del estado de resultados.</w:t>
      </w:r>
    </w:p>
    <w:p w14:paraId="13F2F597"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 </w:t>
      </w:r>
    </w:p>
    <w:p w14:paraId="6AC46776" w14:textId="77777777" w:rsidR="00061E35" w:rsidRPr="002F5EDC" w:rsidRDefault="00061E35" w:rsidP="005743A8">
      <w:pPr>
        <w:pStyle w:val="NormalJustificadoNormalJustificado"/>
        <w:rPr>
          <w:sz w:val="22"/>
          <w:szCs w:val="22"/>
          <w:lang w:val="es-ES_tradnl"/>
        </w:rPr>
      </w:pPr>
      <w:r w:rsidRPr="002F5EDC">
        <w:rPr>
          <w:color w:val="000000"/>
          <w:sz w:val="22"/>
          <w:szCs w:val="22"/>
          <w:lang w:val="es-ES_tradnl"/>
        </w:rPr>
        <w:t xml:space="preserve">Dependiendo de los resultados obtenidos, el auditor concluye con la opinión de razonabilidad a que haya lugar, de acuerdo con el examen realizado a las cifras y registros, conforme a </w:t>
      </w:r>
      <w:r w:rsidRPr="002F5EDC">
        <w:rPr>
          <w:sz w:val="22"/>
          <w:szCs w:val="22"/>
          <w:lang w:val="es-ES_tradnl"/>
        </w:rPr>
        <w:t>los parámetros establecidos en el formato PVCGF – 17 - 07 Análisis Hallazgos para Opinión Estados Financieros y Gestión Presupuestal e instructivo PVCGF – 17 – 08.</w:t>
      </w:r>
    </w:p>
    <w:p w14:paraId="0BC21042" w14:textId="77777777" w:rsidR="00061E35" w:rsidRPr="002F5EDC" w:rsidRDefault="00061E35" w:rsidP="005743A8">
      <w:pPr>
        <w:pStyle w:val="NormalJustificadoNormalJustificado"/>
        <w:rPr>
          <w:sz w:val="22"/>
          <w:szCs w:val="22"/>
          <w:lang w:val="es-ES_tradnl"/>
        </w:rPr>
      </w:pPr>
    </w:p>
    <w:p w14:paraId="2EF66727" w14:textId="77777777" w:rsidR="00061E35" w:rsidRPr="002F5EDC" w:rsidRDefault="00061E35" w:rsidP="004D5F66">
      <w:pPr>
        <w:pStyle w:val="NormalJustificadoNormalJustificado"/>
        <w:numPr>
          <w:ilvl w:val="0"/>
          <w:numId w:val="58"/>
        </w:numPr>
        <w:rPr>
          <w:sz w:val="22"/>
          <w:szCs w:val="22"/>
          <w:lang w:val="es-ES_tradnl"/>
        </w:rPr>
      </w:pPr>
      <w:r w:rsidRPr="002F5EDC">
        <w:rPr>
          <w:b/>
          <w:i/>
          <w:iCs/>
          <w:sz w:val="22"/>
          <w:szCs w:val="22"/>
        </w:rPr>
        <w:t>Desempeño Financiero</w:t>
      </w:r>
      <w:r w:rsidR="00C22770" w:rsidRPr="002F5EDC">
        <w:rPr>
          <w:b/>
          <w:i/>
          <w:iCs/>
          <w:sz w:val="22"/>
          <w:szCs w:val="22"/>
        </w:rPr>
        <w:t xml:space="preserve">, </w:t>
      </w:r>
      <w:r w:rsidRPr="002F5EDC">
        <w:rPr>
          <w:sz w:val="22"/>
          <w:szCs w:val="22"/>
          <w:lang w:val="es-ES_tradnl"/>
        </w:rPr>
        <w:t>se evaluarán las siguientes afirmaciones:</w:t>
      </w:r>
    </w:p>
    <w:p w14:paraId="3DE01F55" w14:textId="77777777" w:rsidR="00061E35" w:rsidRPr="002F5EDC" w:rsidRDefault="00061E35" w:rsidP="005743A8">
      <w:pPr>
        <w:pStyle w:val="NormalJustificadoNormalJustificado"/>
        <w:rPr>
          <w:sz w:val="22"/>
          <w:szCs w:val="22"/>
          <w:lang w:val="es-ES_tradnl"/>
        </w:rPr>
      </w:pPr>
    </w:p>
    <w:p w14:paraId="5A1EC363" w14:textId="77777777" w:rsidR="00061E35" w:rsidRPr="002F5EDC" w:rsidRDefault="00061E35" w:rsidP="004D5F66">
      <w:pPr>
        <w:pStyle w:val="NormalJustificadoNormalJustificado"/>
        <w:numPr>
          <w:ilvl w:val="0"/>
          <w:numId w:val="57"/>
        </w:numPr>
        <w:rPr>
          <w:sz w:val="22"/>
          <w:szCs w:val="22"/>
        </w:rPr>
      </w:pPr>
      <w:r w:rsidRPr="002F5EDC">
        <w:rPr>
          <w:sz w:val="22"/>
          <w:szCs w:val="22"/>
        </w:rPr>
        <w:t>Afirmaciones sobre indicadores financieros de liquidez, endeudamiento, rentabilidad y actividad.</w:t>
      </w:r>
    </w:p>
    <w:p w14:paraId="693AA00D" w14:textId="77777777" w:rsidR="00061E35" w:rsidRPr="002F5EDC" w:rsidRDefault="00061E35" w:rsidP="004D5F66">
      <w:pPr>
        <w:pStyle w:val="NormalJustificadoNormalJustificado"/>
        <w:numPr>
          <w:ilvl w:val="0"/>
          <w:numId w:val="57"/>
        </w:numPr>
        <w:rPr>
          <w:sz w:val="22"/>
          <w:szCs w:val="22"/>
        </w:rPr>
      </w:pPr>
      <w:r w:rsidRPr="002F5EDC">
        <w:rPr>
          <w:sz w:val="22"/>
          <w:szCs w:val="22"/>
        </w:rPr>
        <w:t>Afirmaciones sobre deuda pública interna y externa</w:t>
      </w:r>
    </w:p>
    <w:p w14:paraId="091B12EE" w14:textId="77777777" w:rsidR="00061E35" w:rsidRPr="002F5EDC" w:rsidRDefault="00061E35" w:rsidP="004D5F66">
      <w:pPr>
        <w:pStyle w:val="NormalJustificadoNormalJustificado"/>
        <w:numPr>
          <w:ilvl w:val="0"/>
          <w:numId w:val="57"/>
        </w:numPr>
        <w:rPr>
          <w:sz w:val="22"/>
          <w:szCs w:val="22"/>
        </w:rPr>
      </w:pPr>
      <w:r w:rsidRPr="002F5EDC">
        <w:rPr>
          <w:sz w:val="22"/>
          <w:szCs w:val="22"/>
        </w:rPr>
        <w:t>Afirmaciones sobre la gestión y resultados en términos de rentabilidad económica de las inversiones patrimoniales y accionarias que tiene el sujeto a auditar.</w:t>
      </w:r>
    </w:p>
    <w:p w14:paraId="6EB1DFC4" w14:textId="77777777" w:rsidR="00061E35" w:rsidRPr="002F5EDC" w:rsidRDefault="00061E35" w:rsidP="004D5F66">
      <w:pPr>
        <w:pStyle w:val="NormalJustificadoNormalJustificado"/>
        <w:numPr>
          <w:ilvl w:val="0"/>
          <w:numId w:val="57"/>
        </w:numPr>
        <w:rPr>
          <w:sz w:val="22"/>
          <w:szCs w:val="22"/>
        </w:rPr>
      </w:pPr>
      <w:r w:rsidRPr="002F5EDC">
        <w:rPr>
          <w:sz w:val="22"/>
          <w:szCs w:val="22"/>
        </w:rPr>
        <w:t>Afirmaciones sobre el manejo y utilización de los excedentes financieros, en términos de los rendimientos obtenidos con las inversiones en títulos valores.</w:t>
      </w:r>
    </w:p>
    <w:p w14:paraId="38E261F5" w14:textId="77777777" w:rsidR="00061E35" w:rsidRPr="002F5EDC" w:rsidRDefault="00061E35" w:rsidP="005743A8">
      <w:pPr>
        <w:pStyle w:val="NormalJustificadoNormalJustificado"/>
        <w:rPr>
          <w:sz w:val="22"/>
          <w:szCs w:val="22"/>
        </w:rPr>
      </w:pPr>
    </w:p>
    <w:p w14:paraId="5FD4C24D" w14:textId="77777777" w:rsidR="00061E35" w:rsidRPr="002F5EDC" w:rsidRDefault="00061E35" w:rsidP="005743A8">
      <w:pPr>
        <w:pStyle w:val="NormalJustificadoNormalJustificado"/>
        <w:rPr>
          <w:sz w:val="22"/>
          <w:szCs w:val="22"/>
          <w:lang w:val="es-ES_tradnl"/>
        </w:rPr>
      </w:pPr>
      <w:r w:rsidRPr="002F5EDC">
        <w:rPr>
          <w:sz w:val="22"/>
          <w:szCs w:val="22"/>
          <w:lang w:val="es-ES_tradnl"/>
        </w:rPr>
        <w:t>La evaluación a nivel de desempeño financiero y sus afirmaciones, se realizará a través de:</w:t>
      </w:r>
    </w:p>
    <w:p w14:paraId="002EFD10" w14:textId="77777777" w:rsidR="00061E35" w:rsidRPr="002F5EDC" w:rsidRDefault="00061E35" w:rsidP="005743A8">
      <w:pPr>
        <w:pStyle w:val="NormalJustificadoNormalJustificado"/>
        <w:rPr>
          <w:sz w:val="22"/>
          <w:szCs w:val="22"/>
        </w:rPr>
      </w:pPr>
    </w:p>
    <w:p w14:paraId="25AEF04F" w14:textId="77777777" w:rsidR="00061E35" w:rsidRPr="002F5EDC" w:rsidRDefault="00061E35" w:rsidP="005743A8">
      <w:pPr>
        <w:pStyle w:val="NormalJustificadoNormalJustificado"/>
        <w:rPr>
          <w:sz w:val="22"/>
          <w:szCs w:val="22"/>
        </w:rPr>
      </w:pPr>
      <w:r w:rsidRPr="002F5EDC">
        <w:rPr>
          <w:sz w:val="22"/>
          <w:szCs w:val="22"/>
        </w:rPr>
        <w:t>Indicadores financieros.</w:t>
      </w:r>
    </w:p>
    <w:p w14:paraId="4345C198" w14:textId="77777777" w:rsidR="00061E35" w:rsidRPr="002F5EDC" w:rsidRDefault="00061E35" w:rsidP="005743A8">
      <w:pPr>
        <w:pStyle w:val="NormalJustificadoNormalJustificado"/>
        <w:rPr>
          <w:sz w:val="22"/>
          <w:szCs w:val="22"/>
        </w:rPr>
      </w:pPr>
      <w:r w:rsidRPr="002F5EDC">
        <w:rPr>
          <w:sz w:val="22"/>
          <w:szCs w:val="22"/>
        </w:rPr>
        <w:t>Deuda pública</w:t>
      </w:r>
    </w:p>
    <w:p w14:paraId="6620C39A" w14:textId="77777777" w:rsidR="00061E35" w:rsidRPr="002F5EDC" w:rsidRDefault="00061E35" w:rsidP="005743A8">
      <w:pPr>
        <w:pStyle w:val="NormalJustificadoNormalJustificado"/>
        <w:rPr>
          <w:sz w:val="22"/>
          <w:szCs w:val="22"/>
        </w:rPr>
      </w:pPr>
      <w:r w:rsidRPr="002F5EDC">
        <w:rPr>
          <w:sz w:val="22"/>
          <w:szCs w:val="22"/>
        </w:rPr>
        <w:t>Inversiones patrimoniales y accionarias</w:t>
      </w:r>
    </w:p>
    <w:p w14:paraId="11FCCD8E" w14:textId="77777777" w:rsidR="00061E35" w:rsidRPr="002F5EDC" w:rsidRDefault="00061E35" w:rsidP="005743A8">
      <w:pPr>
        <w:pStyle w:val="NormalJustificadoNormalJustificado"/>
        <w:rPr>
          <w:sz w:val="22"/>
          <w:szCs w:val="22"/>
        </w:rPr>
      </w:pPr>
      <w:r w:rsidRPr="002F5EDC">
        <w:rPr>
          <w:sz w:val="22"/>
          <w:szCs w:val="22"/>
        </w:rPr>
        <w:t>Inversiones en títulos valores</w:t>
      </w:r>
    </w:p>
    <w:p w14:paraId="2A667590" w14:textId="77777777" w:rsidR="00061E35" w:rsidRPr="002F5EDC" w:rsidRDefault="00061E35" w:rsidP="005743A8">
      <w:pPr>
        <w:pStyle w:val="NormalJustificadoNormalJustificado"/>
        <w:rPr>
          <w:sz w:val="22"/>
          <w:szCs w:val="22"/>
        </w:rPr>
      </w:pPr>
    </w:p>
    <w:p w14:paraId="37B8D8E6" w14:textId="77777777" w:rsidR="00061E35" w:rsidRPr="002F5EDC" w:rsidRDefault="00061E35" w:rsidP="005743A8">
      <w:pPr>
        <w:pStyle w:val="NormalJustificadoNormalJustificado"/>
        <w:rPr>
          <w:sz w:val="22"/>
          <w:szCs w:val="22"/>
        </w:rPr>
      </w:pPr>
      <w:r w:rsidRPr="002F5EDC">
        <w:rPr>
          <w:sz w:val="22"/>
          <w:szCs w:val="22"/>
        </w:rPr>
        <w:t xml:space="preserve">Es necesario identificar los indicadores financieros definidos con fundamento en la naturaleza jurídica y actividades del sujeto de control. </w:t>
      </w:r>
    </w:p>
    <w:p w14:paraId="4965C340" w14:textId="77777777" w:rsidR="00061E35" w:rsidRPr="002F5EDC" w:rsidRDefault="00061E35" w:rsidP="005743A8">
      <w:pPr>
        <w:pStyle w:val="NormalJustificadoNormalJustificado"/>
        <w:rPr>
          <w:sz w:val="22"/>
          <w:szCs w:val="22"/>
        </w:rPr>
      </w:pPr>
    </w:p>
    <w:p w14:paraId="764E61F1" w14:textId="77777777" w:rsidR="00061E35" w:rsidRPr="002F5EDC" w:rsidRDefault="00061E35" w:rsidP="005743A8">
      <w:pPr>
        <w:pStyle w:val="NormalJustificadoNormalJustificado"/>
        <w:rPr>
          <w:sz w:val="22"/>
          <w:szCs w:val="22"/>
          <w:lang w:val="es-ES_tradnl"/>
        </w:rPr>
      </w:pPr>
      <w:r w:rsidRPr="002F5EDC">
        <w:rPr>
          <w:color w:val="000000"/>
          <w:sz w:val="22"/>
          <w:szCs w:val="22"/>
          <w:lang w:val="es-ES_tradnl"/>
        </w:rPr>
        <w:lastRenderedPageBreak/>
        <w:t xml:space="preserve">El concepto se emitirá dependiendo de los resultados obtenidos, en donde se concluye sobre la efectividad del desempeño financiero, en la medida que haya sido o no </w:t>
      </w:r>
      <w:r w:rsidRPr="002F5EDC">
        <w:rPr>
          <w:sz w:val="22"/>
          <w:szCs w:val="22"/>
          <w:lang w:val="es-ES_tradnl"/>
        </w:rPr>
        <w:t xml:space="preserve">eficaz y eficiente. </w:t>
      </w:r>
    </w:p>
    <w:p w14:paraId="381060E6" w14:textId="77777777" w:rsidR="00061E35" w:rsidRPr="002F5EDC" w:rsidRDefault="00061E35" w:rsidP="005743A8">
      <w:pPr>
        <w:pStyle w:val="NormalJustificadoNormalJustificado"/>
        <w:rPr>
          <w:i/>
          <w:sz w:val="22"/>
          <w:szCs w:val="22"/>
          <w:lang w:val="es-ES_tradnl"/>
        </w:rPr>
      </w:pPr>
    </w:p>
    <w:p w14:paraId="67622541" w14:textId="77777777" w:rsidR="00061E35" w:rsidRPr="002F5EDC" w:rsidRDefault="00061E35" w:rsidP="004D5F66">
      <w:pPr>
        <w:pStyle w:val="NormalJustificadoNormalJustificado"/>
        <w:numPr>
          <w:ilvl w:val="0"/>
          <w:numId w:val="58"/>
        </w:numPr>
        <w:rPr>
          <w:b/>
          <w:bCs/>
          <w:i/>
          <w:sz w:val="22"/>
          <w:szCs w:val="22"/>
          <w:lang w:val="es-ES_tradnl"/>
        </w:rPr>
      </w:pPr>
      <w:r w:rsidRPr="002F5EDC">
        <w:rPr>
          <w:b/>
          <w:bCs/>
          <w:i/>
          <w:sz w:val="22"/>
          <w:szCs w:val="22"/>
          <w:lang w:val="es-ES_tradnl"/>
        </w:rPr>
        <w:t xml:space="preserve">Gestión </w:t>
      </w:r>
      <w:r w:rsidR="00C22770" w:rsidRPr="002F5EDC">
        <w:rPr>
          <w:b/>
          <w:bCs/>
          <w:i/>
          <w:sz w:val="22"/>
          <w:szCs w:val="22"/>
          <w:lang w:val="es-ES_tradnl"/>
        </w:rPr>
        <w:t>p</w:t>
      </w:r>
      <w:r w:rsidRPr="002F5EDC">
        <w:rPr>
          <w:b/>
          <w:bCs/>
          <w:i/>
          <w:sz w:val="22"/>
          <w:szCs w:val="22"/>
          <w:lang w:val="es-ES_tradnl"/>
        </w:rPr>
        <w:t>resupuestal</w:t>
      </w:r>
    </w:p>
    <w:p w14:paraId="3B3C1651" w14:textId="77777777" w:rsidR="00061E35" w:rsidRPr="002F5EDC" w:rsidRDefault="00061E35" w:rsidP="005743A8">
      <w:pPr>
        <w:pStyle w:val="NormalJustificadoNormalJustificado"/>
        <w:rPr>
          <w:sz w:val="22"/>
          <w:szCs w:val="22"/>
          <w:lang w:val="es-ES_tradnl"/>
        </w:rPr>
      </w:pPr>
    </w:p>
    <w:p w14:paraId="0B30E3E4" w14:textId="77777777" w:rsidR="00061E35" w:rsidRPr="002F5EDC" w:rsidRDefault="00061E35" w:rsidP="005743A8">
      <w:pPr>
        <w:pStyle w:val="NormalJustificadoNormalJustificado"/>
        <w:rPr>
          <w:sz w:val="22"/>
          <w:szCs w:val="22"/>
          <w:lang w:val="es-ES_tradnl"/>
        </w:rPr>
      </w:pPr>
      <w:r w:rsidRPr="002F5EDC">
        <w:rPr>
          <w:sz w:val="22"/>
          <w:szCs w:val="22"/>
          <w:lang w:val="es-ES_tradnl"/>
        </w:rPr>
        <w:t>Se evalúa la planeación, programación, ejecución y cierre presupuestal de ingresos y gastos, así como los registros y operaciones, para el cumplimiento de los objetivos y metas presupuestales definidos por el sujeto de vigilancia y control para el logro de los fines del estado. Las afirmaciones que se evaluarán son:</w:t>
      </w:r>
    </w:p>
    <w:p w14:paraId="6DA359B9" w14:textId="77777777" w:rsidR="00061E35" w:rsidRPr="002F5EDC" w:rsidRDefault="00061E35" w:rsidP="005743A8">
      <w:pPr>
        <w:pStyle w:val="NormalJustificadoNormalJustificado"/>
        <w:rPr>
          <w:sz w:val="22"/>
          <w:szCs w:val="22"/>
          <w:lang w:val="es-ES_tradnl"/>
        </w:rPr>
      </w:pPr>
    </w:p>
    <w:p w14:paraId="2EB5FB61" w14:textId="77777777" w:rsidR="00061E35" w:rsidRPr="002F5EDC" w:rsidRDefault="00061E35" w:rsidP="004D5F66">
      <w:pPr>
        <w:pStyle w:val="NormalJustificadoNormalJustificado"/>
        <w:numPr>
          <w:ilvl w:val="0"/>
          <w:numId w:val="59"/>
        </w:numPr>
        <w:rPr>
          <w:sz w:val="22"/>
          <w:szCs w:val="22"/>
          <w:lang w:val="es-ES_tradnl"/>
        </w:rPr>
      </w:pPr>
      <w:r w:rsidRPr="002F5EDC">
        <w:rPr>
          <w:sz w:val="22"/>
          <w:szCs w:val="22"/>
          <w:lang w:val="es-ES_tradnl"/>
        </w:rPr>
        <w:t>Afirmaciones sobre la planeación, programación y ejecución del ingreso y del gasto, el rezago, así como los tipos de transacciones y hechos, respecto al cumplimiento de la normatividad y los principios presupuestales.</w:t>
      </w:r>
    </w:p>
    <w:p w14:paraId="167984BE" w14:textId="77777777" w:rsidR="00061E35" w:rsidRPr="002F5EDC" w:rsidRDefault="00061E35" w:rsidP="004D5F66">
      <w:pPr>
        <w:pStyle w:val="NormalJustificadoNormalJustificado"/>
        <w:numPr>
          <w:ilvl w:val="0"/>
          <w:numId w:val="59"/>
        </w:numPr>
        <w:rPr>
          <w:sz w:val="22"/>
          <w:szCs w:val="22"/>
          <w:lang w:val="es-ES_tradnl"/>
        </w:rPr>
      </w:pPr>
      <w:r w:rsidRPr="002F5EDC">
        <w:rPr>
          <w:sz w:val="22"/>
          <w:szCs w:val="22"/>
          <w:lang w:val="es-ES_tradnl"/>
        </w:rPr>
        <w:t>Afirmaciones sobre los ingresos corrientes, transferencias y recursos de capital.</w:t>
      </w:r>
    </w:p>
    <w:p w14:paraId="4EE631F5" w14:textId="77777777" w:rsidR="00061E35" w:rsidRPr="002F5EDC" w:rsidRDefault="00061E35" w:rsidP="004D5F66">
      <w:pPr>
        <w:pStyle w:val="NormalJustificadoNormalJustificado"/>
        <w:numPr>
          <w:ilvl w:val="0"/>
          <w:numId w:val="59"/>
        </w:numPr>
        <w:rPr>
          <w:sz w:val="22"/>
          <w:szCs w:val="22"/>
          <w:lang w:val="es-ES_tradnl"/>
        </w:rPr>
      </w:pPr>
      <w:r w:rsidRPr="002F5EDC">
        <w:rPr>
          <w:sz w:val="22"/>
          <w:szCs w:val="22"/>
          <w:lang w:val="es-ES_tradnl"/>
        </w:rPr>
        <w:t>Afirmaciones sobre saldos presupuestales al cierre de la vigencia auditada, respecto al cumplimiento de la normatividad y los principios presupuestales.</w:t>
      </w:r>
    </w:p>
    <w:p w14:paraId="70176209" w14:textId="77777777" w:rsidR="00061E35" w:rsidRPr="002F5EDC" w:rsidRDefault="00061E35" w:rsidP="005743A8">
      <w:pPr>
        <w:pStyle w:val="NormalJustificadoNormalJustificado"/>
        <w:rPr>
          <w:color w:val="000000"/>
          <w:sz w:val="22"/>
          <w:szCs w:val="22"/>
          <w:highlight w:val="yellow"/>
          <w:lang w:val="es-ES_tradnl"/>
        </w:rPr>
      </w:pPr>
    </w:p>
    <w:p w14:paraId="4C18F1E6" w14:textId="77777777" w:rsidR="00061E35" w:rsidRPr="002F5EDC" w:rsidRDefault="00061E35" w:rsidP="005743A8">
      <w:pPr>
        <w:pStyle w:val="NormalJustificadoNormalJustificado"/>
        <w:rPr>
          <w:iCs/>
          <w:sz w:val="22"/>
          <w:szCs w:val="22"/>
          <w:lang w:val="es-ES_tradnl"/>
        </w:rPr>
      </w:pPr>
      <w:r w:rsidRPr="002F5EDC">
        <w:rPr>
          <w:sz w:val="22"/>
          <w:szCs w:val="22"/>
          <w:lang w:val="es-ES_tradnl"/>
        </w:rPr>
        <w:t>En la evaluación de la gestión presupuestal se tienen los siguientes temas p</w:t>
      </w:r>
      <w:r w:rsidRPr="002F5EDC">
        <w:rPr>
          <w:iCs/>
          <w:sz w:val="22"/>
          <w:szCs w:val="22"/>
          <w:lang w:val="es-ES_tradnl"/>
        </w:rPr>
        <w:t>ara la opinión:</w:t>
      </w:r>
    </w:p>
    <w:p w14:paraId="7404DD7E" w14:textId="77777777" w:rsidR="00061E35" w:rsidRPr="002F5EDC" w:rsidRDefault="00061E35" w:rsidP="005743A8">
      <w:pPr>
        <w:pStyle w:val="NormalJustificadoNormalJustificado"/>
        <w:rPr>
          <w:sz w:val="22"/>
          <w:szCs w:val="22"/>
          <w:lang w:val="es-ES_tradnl" w:eastAsia="en-US"/>
        </w:rPr>
      </w:pPr>
    </w:p>
    <w:p w14:paraId="79B21BE9" w14:textId="77777777" w:rsidR="00061E35" w:rsidRPr="002F5EDC" w:rsidRDefault="00061E35" w:rsidP="005743A8">
      <w:pPr>
        <w:pStyle w:val="NormalJustificadoNormalJustificado"/>
        <w:rPr>
          <w:sz w:val="22"/>
          <w:szCs w:val="22"/>
        </w:rPr>
      </w:pPr>
      <w:r w:rsidRPr="002F5EDC">
        <w:rPr>
          <w:sz w:val="22"/>
          <w:szCs w:val="22"/>
        </w:rPr>
        <w:t>Presupuesto de ingresos</w:t>
      </w:r>
    </w:p>
    <w:p w14:paraId="40E5C4A3" w14:textId="77777777" w:rsidR="00061E35" w:rsidRPr="002F5EDC" w:rsidRDefault="00061E35" w:rsidP="005743A8">
      <w:pPr>
        <w:pStyle w:val="NormalJustificadoNormalJustificado"/>
        <w:rPr>
          <w:sz w:val="22"/>
          <w:szCs w:val="22"/>
        </w:rPr>
      </w:pPr>
      <w:r w:rsidRPr="002F5EDC">
        <w:rPr>
          <w:sz w:val="22"/>
          <w:szCs w:val="22"/>
        </w:rPr>
        <w:t>Presupuesto de gastos/ Presupuesto de costos y gastos</w:t>
      </w:r>
    </w:p>
    <w:p w14:paraId="49B578F5" w14:textId="49CBF0B6" w:rsidR="00061E35" w:rsidRDefault="00061E35" w:rsidP="005743A8">
      <w:pPr>
        <w:pStyle w:val="NormalJustificadoNormalJustificado"/>
        <w:rPr>
          <w:sz w:val="22"/>
          <w:szCs w:val="22"/>
        </w:rPr>
      </w:pPr>
    </w:p>
    <w:p w14:paraId="2FDE61CA" w14:textId="015A5CE6" w:rsidR="00D11090" w:rsidRDefault="00D11090" w:rsidP="005743A8">
      <w:pPr>
        <w:pStyle w:val="NormalJustificadoNormalJustificado"/>
        <w:rPr>
          <w:sz w:val="22"/>
          <w:szCs w:val="22"/>
        </w:rPr>
      </w:pPr>
    </w:p>
    <w:p w14:paraId="02AAA738" w14:textId="77777777" w:rsidR="00D11090" w:rsidRPr="002F5EDC" w:rsidRDefault="00D11090" w:rsidP="005743A8">
      <w:pPr>
        <w:pStyle w:val="NormalJustificadoNormalJustificado"/>
        <w:rPr>
          <w:sz w:val="22"/>
          <w:szCs w:val="22"/>
        </w:rPr>
      </w:pPr>
    </w:p>
    <w:p w14:paraId="51EE1D61" w14:textId="77777777" w:rsidR="003635E0" w:rsidRPr="002F5EDC" w:rsidRDefault="003635E0" w:rsidP="00944C5C">
      <w:pPr>
        <w:pStyle w:val="Ttulo3"/>
        <w:spacing w:before="0" w:after="0"/>
        <w:rPr>
          <w:rFonts w:ascii="Arial" w:eastAsiaTheme="majorEastAsia" w:hAnsi="Arial" w:cs="Arial"/>
          <w:sz w:val="22"/>
          <w:szCs w:val="22"/>
        </w:rPr>
      </w:pPr>
      <w:bookmarkStart w:id="31" w:name="_Toc71841597"/>
      <w:r w:rsidRPr="002F5EDC">
        <w:rPr>
          <w:rFonts w:ascii="Arial" w:eastAsiaTheme="majorEastAsia" w:hAnsi="Arial" w:cs="Arial"/>
          <w:sz w:val="22"/>
          <w:szCs w:val="22"/>
        </w:rPr>
        <w:t>Evaluación Financiera, Presupuestal</w:t>
      </w:r>
      <w:r w:rsidR="00F5614B" w:rsidRPr="002F5EDC">
        <w:rPr>
          <w:rFonts w:ascii="Arial" w:eastAsiaTheme="majorEastAsia" w:hAnsi="Arial" w:cs="Arial"/>
          <w:sz w:val="22"/>
          <w:szCs w:val="22"/>
        </w:rPr>
        <w:t xml:space="preserve">, </w:t>
      </w:r>
      <w:r w:rsidRPr="002F5EDC">
        <w:rPr>
          <w:rFonts w:ascii="Arial" w:eastAsiaTheme="majorEastAsia" w:hAnsi="Arial" w:cs="Arial"/>
          <w:sz w:val="22"/>
          <w:szCs w:val="22"/>
        </w:rPr>
        <w:t>Inversión y Gasto</w:t>
      </w:r>
      <w:bookmarkEnd w:id="31"/>
      <w:r w:rsidRPr="002F5EDC">
        <w:rPr>
          <w:rFonts w:ascii="Arial" w:eastAsiaTheme="majorEastAsia" w:hAnsi="Arial" w:cs="Arial"/>
          <w:sz w:val="22"/>
          <w:szCs w:val="22"/>
        </w:rPr>
        <w:t xml:space="preserve"> </w:t>
      </w:r>
    </w:p>
    <w:p w14:paraId="36E9EBEE" w14:textId="77777777" w:rsidR="003635E0" w:rsidRPr="002F5EDC" w:rsidRDefault="003635E0" w:rsidP="005743A8">
      <w:pPr>
        <w:pStyle w:val="NormalJustificadoNormalJustificado"/>
        <w:rPr>
          <w:sz w:val="22"/>
          <w:szCs w:val="22"/>
          <w:lang w:val="es-ES_tradnl"/>
        </w:rPr>
      </w:pPr>
    </w:p>
    <w:p w14:paraId="470CCD32" w14:textId="310E31B4" w:rsidR="00061E35" w:rsidRPr="002F5EDC" w:rsidRDefault="00061E35" w:rsidP="005743A8">
      <w:pPr>
        <w:pStyle w:val="NormalJustificadoNormalJustificado"/>
        <w:rPr>
          <w:sz w:val="22"/>
          <w:szCs w:val="22"/>
        </w:rPr>
      </w:pPr>
      <w:r w:rsidRPr="002F5EDC">
        <w:rPr>
          <w:sz w:val="22"/>
          <w:szCs w:val="22"/>
          <w:lang w:val="es-ES_tradnl"/>
        </w:rPr>
        <w:t xml:space="preserve">Con base en los resultados obtenidos en el examen realizado a las cifras y registros, el auditor emite la opinión sobre el presupuesto conforme a los parámetros establecidos </w:t>
      </w:r>
      <w:r w:rsidR="00D857FD" w:rsidRPr="002F5EDC">
        <w:rPr>
          <w:sz w:val="22"/>
          <w:szCs w:val="22"/>
          <w:lang w:val="es-ES_tradnl"/>
        </w:rPr>
        <w:t>en el procedimiento indicado para ello</w:t>
      </w:r>
      <w:r w:rsidRPr="002F5EDC">
        <w:rPr>
          <w:sz w:val="22"/>
          <w:szCs w:val="22"/>
          <w:lang w:val="es-ES_tradnl"/>
        </w:rPr>
        <w:t xml:space="preserve">. Para los resultados de la gestión presupuestal en las sociedades de economía mixta, se emitirá una opinión sobre el manejo de los recursos públicos, en términos de eficacia o ineficacia. </w:t>
      </w:r>
    </w:p>
    <w:p w14:paraId="5128D8CB" w14:textId="77777777" w:rsidR="00BE046B" w:rsidRPr="002F5EDC" w:rsidRDefault="00BE046B" w:rsidP="005743A8">
      <w:pPr>
        <w:pStyle w:val="NormalJustificadoNormalJustificado"/>
        <w:rPr>
          <w:sz w:val="22"/>
          <w:szCs w:val="22"/>
          <w:lang w:val="es-ES_tradnl"/>
        </w:rPr>
      </w:pPr>
    </w:p>
    <w:p w14:paraId="2711D796" w14:textId="77777777" w:rsidR="00061E35" w:rsidRPr="002F5EDC" w:rsidRDefault="00061E35" w:rsidP="00F5614B">
      <w:pPr>
        <w:pStyle w:val="NormalJustificadoNormalJustificado"/>
        <w:rPr>
          <w:b/>
          <w:bCs/>
          <w:i/>
          <w:sz w:val="22"/>
          <w:szCs w:val="22"/>
        </w:rPr>
      </w:pPr>
      <w:r w:rsidRPr="002F5EDC">
        <w:rPr>
          <w:b/>
          <w:bCs/>
          <w:i/>
          <w:sz w:val="22"/>
          <w:szCs w:val="22"/>
        </w:rPr>
        <w:t>Gestión de inversión y gasto</w:t>
      </w:r>
    </w:p>
    <w:p w14:paraId="72886849" w14:textId="77777777" w:rsidR="0078122F" w:rsidRPr="002F5EDC" w:rsidRDefault="0078122F" w:rsidP="005743A8">
      <w:pPr>
        <w:pStyle w:val="NormalJustificadoNormalJustificado"/>
        <w:rPr>
          <w:sz w:val="22"/>
          <w:szCs w:val="22"/>
        </w:rPr>
      </w:pPr>
    </w:p>
    <w:p w14:paraId="7615ADB4" w14:textId="77777777" w:rsidR="00061E35" w:rsidRPr="002F5EDC" w:rsidRDefault="00061E35" w:rsidP="005743A8">
      <w:pPr>
        <w:pStyle w:val="NormalJustificadoNormalJustificado"/>
        <w:rPr>
          <w:sz w:val="22"/>
          <w:szCs w:val="22"/>
        </w:rPr>
      </w:pPr>
      <w:r w:rsidRPr="002F5EDC">
        <w:rPr>
          <w:sz w:val="22"/>
          <w:szCs w:val="22"/>
        </w:rPr>
        <w:t xml:space="preserve">Para el concepto sobre la gestión de inversión y gasto (Planes, programas y proyectos, adquisición, recepción y uso de bienes y servicios) se evaluará lo siguiente: </w:t>
      </w:r>
    </w:p>
    <w:p w14:paraId="38B5D5E4" w14:textId="77777777" w:rsidR="00061E35" w:rsidRPr="002F5EDC" w:rsidRDefault="00061E35" w:rsidP="005743A8">
      <w:pPr>
        <w:pStyle w:val="NormalJustificadoNormalJustificado"/>
        <w:rPr>
          <w:sz w:val="22"/>
          <w:szCs w:val="22"/>
        </w:rPr>
      </w:pPr>
    </w:p>
    <w:p w14:paraId="32DB5D47" w14:textId="77777777" w:rsidR="00061E35" w:rsidRPr="002F5EDC" w:rsidRDefault="00061E35" w:rsidP="005743A8">
      <w:pPr>
        <w:pStyle w:val="NormalJustificadoNormalJustificado"/>
        <w:rPr>
          <w:i/>
          <w:sz w:val="22"/>
          <w:szCs w:val="22"/>
          <w:u w:val="single"/>
        </w:rPr>
      </w:pPr>
      <w:r w:rsidRPr="002F5EDC">
        <w:rPr>
          <w:i/>
          <w:sz w:val="22"/>
          <w:szCs w:val="22"/>
          <w:u w:val="single"/>
        </w:rPr>
        <w:t>Planes, Programas y Proyectos</w:t>
      </w:r>
    </w:p>
    <w:p w14:paraId="24963148" w14:textId="77777777" w:rsidR="00061E35" w:rsidRPr="002F5EDC" w:rsidRDefault="00061E35" w:rsidP="005743A8">
      <w:pPr>
        <w:pStyle w:val="NormalJustificadoNormalJustificado"/>
        <w:rPr>
          <w:sz w:val="22"/>
          <w:szCs w:val="22"/>
        </w:rPr>
      </w:pPr>
    </w:p>
    <w:p w14:paraId="30ED4B62" w14:textId="77777777" w:rsidR="00061E35" w:rsidRPr="002F5EDC" w:rsidRDefault="00061E35" w:rsidP="005743A8">
      <w:pPr>
        <w:pStyle w:val="NormalJustificadoNormalJustificado"/>
        <w:rPr>
          <w:sz w:val="22"/>
          <w:szCs w:val="22"/>
        </w:rPr>
      </w:pPr>
      <w:r w:rsidRPr="002F5EDC">
        <w:rPr>
          <w:sz w:val="22"/>
          <w:szCs w:val="22"/>
        </w:rPr>
        <w:t>Las afirmaciones que se evaluarán son:</w:t>
      </w:r>
    </w:p>
    <w:p w14:paraId="1A71B93C" w14:textId="77777777" w:rsidR="00061E35" w:rsidRPr="002F5EDC" w:rsidRDefault="00061E35" w:rsidP="005743A8">
      <w:pPr>
        <w:pStyle w:val="NormalJustificadoNormalJustificado"/>
        <w:rPr>
          <w:sz w:val="22"/>
          <w:szCs w:val="22"/>
        </w:rPr>
      </w:pPr>
    </w:p>
    <w:p w14:paraId="17DBE2FB" w14:textId="77777777" w:rsidR="009E0C11" w:rsidRPr="002F5EDC" w:rsidRDefault="00061E35" w:rsidP="004D5F66">
      <w:pPr>
        <w:pStyle w:val="NormalJustificadoNormalJustificado"/>
        <w:numPr>
          <w:ilvl w:val="0"/>
          <w:numId w:val="61"/>
        </w:numPr>
        <w:rPr>
          <w:sz w:val="22"/>
          <w:szCs w:val="22"/>
        </w:rPr>
      </w:pPr>
      <w:r w:rsidRPr="002F5EDC">
        <w:rPr>
          <w:sz w:val="22"/>
          <w:szCs w:val="22"/>
        </w:rPr>
        <w:t>Afirmaciones sobre la coherencia, pertinencia y relevancia de la planeación de la inversión.</w:t>
      </w:r>
    </w:p>
    <w:p w14:paraId="699F62CA" w14:textId="77777777" w:rsidR="00061E35" w:rsidRPr="002F5EDC" w:rsidRDefault="00061E35" w:rsidP="004D5F66">
      <w:pPr>
        <w:pStyle w:val="NormalJustificadoNormalJustificado"/>
        <w:numPr>
          <w:ilvl w:val="0"/>
          <w:numId w:val="60"/>
        </w:numPr>
        <w:rPr>
          <w:sz w:val="22"/>
          <w:szCs w:val="22"/>
        </w:rPr>
      </w:pPr>
      <w:r w:rsidRPr="002F5EDC">
        <w:rPr>
          <w:sz w:val="22"/>
          <w:szCs w:val="22"/>
        </w:rPr>
        <w:t xml:space="preserve">Afirmaciones sobre el cumplimiento del principio de eficacia, fundamentado en que los resultados de la gestión guarden relación con sus objetivos y metas y se logren en la oportunidad, costos y condiciones previstos. </w:t>
      </w:r>
    </w:p>
    <w:p w14:paraId="229DD4A6" w14:textId="77777777" w:rsidR="00061E35" w:rsidRPr="002F5EDC" w:rsidRDefault="00061E35" w:rsidP="004D5F66">
      <w:pPr>
        <w:pStyle w:val="NormalJustificadoNormalJustificado"/>
        <w:numPr>
          <w:ilvl w:val="0"/>
          <w:numId w:val="60"/>
        </w:numPr>
        <w:rPr>
          <w:sz w:val="22"/>
          <w:szCs w:val="22"/>
        </w:rPr>
      </w:pPr>
      <w:r w:rsidRPr="002F5EDC">
        <w:rPr>
          <w:sz w:val="22"/>
          <w:szCs w:val="22"/>
        </w:rPr>
        <w:t xml:space="preserve">Afirmaciones sobre el cumplimiento del principio de eficiencia, fundamentado en que la gestión de la Administración Distrital maximice la racionalidad en el costo-beneficio </w:t>
      </w:r>
      <w:r w:rsidRPr="002F5EDC">
        <w:rPr>
          <w:sz w:val="22"/>
          <w:szCs w:val="22"/>
        </w:rPr>
        <w:lastRenderedPageBreak/>
        <w:t>en el uso del recurso público, de manera que propenda por optimizar los resultados, con costos iguales o menores.</w:t>
      </w:r>
    </w:p>
    <w:p w14:paraId="1BF3A20C" w14:textId="77777777" w:rsidR="00061E35" w:rsidRPr="002F5EDC" w:rsidRDefault="00061E35" w:rsidP="004D5F66">
      <w:pPr>
        <w:pStyle w:val="NormalJustificadoNormalJustificado"/>
        <w:numPr>
          <w:ilvl w:val="0"/>
          <w:numId w:val="60"/>
        </w:numPr>
        <w:rPr>
          <w:sz w:val="22"/>
          <w:szCs w:val="22"/>
        </w:rPr>
      </w:pPr>
      <w:r w:rsidRPr="002F5EDC">
        <w:rPr>
          <w:sz w:val="22"/>
          <w:szCs w:val="22"/>
        </w:rPr>
        <w:t>Afirmaciones sobre la aplicación de los recursos, producto de las modificaciones realizadas a los proyectos de inversión.</w:t>
      </w:r>
    </w:p>
    <w:p w14:paraId="6C9C739C" w14:textId="77777777" w:rsidR="00061E35" w:rsidRPr="002F5EDC" w:rsidRDefault="00061E35" w:rsidP="004D5F66">
      <w:pPr>
        <w:pStyle w:val="NormalJustificadoNormalJustificado"/>
        <w:numPr>
          <w:ilvl w:val="0"/>
          <w:numId w:val="60"/>
        </w:numPr>
        <w:rPr>
          <w:b/>
          <w:bCs/>
          <w:sz w:val="22"/>
          <w:szCs w:val="22"/>
        </w:rPr>
      </w:pPr>
      <w:r w:rsidRPr="002F5EDC">
        <w:rPr>
          <w:sz w:val="22"/>
          <w:szCs w:val="22"/>
        </w:rPr>
        <w:t>Afirmaciones sobre la efectividad en los impactos directos fundamentados en que se reciban y entreguen los productos conforme a la población objeto del proyecto y su cobertura.</w:t>
      </w:r>
    </w:p>
    <w:p w14:paraId="490C0BED" w14:textId="77777777" w:rsidR="00061E35" w:rsidRPr="002F5EDC" w:rsidRDefault="00061E35" w:rsidP="004D5F66">
      <w:pPr>
        <w:pStyle w:val="NormalJustificadoNormalJustificado"/>
        <w:numPr>
          <w:ilvl w:val="0"/>
          <w:numId w:val="60"/>
        </w:numPr>
        <w:rPr>
          <w:sz w:val="22"/>
          <w:szCs w:val="22"/>
        </w:rPr>
      </w:pPr>
      <w:r w:rsidRPr="002F5EDC">
        <w:rPr>
          <w:sz w:val="22"/>
          <w:szCs w:val="22"/>
        </w:rPr>
        <w:t xml:space="preserve">Afirmaciones sobre la inversión ambiental y del cumplimiento del principio de desarrollo sostenible. </w:t>
      </w:r>
    </w:p>
    <w:p w14:paraId="6E325E6F" w14:textId="77777777" w:rsidR="00061E35" w:rsidRPr="002F5EDC" w:rsidRDefault="00061E35" w:rsidP="004D5F66">
      <w:pPr>
        <w:pStyle w:val="NormalJustificadoNormalJustificado"/>
        <w:numPr>
          <w:ilvl w:val="0"/>
          <w:numId w:val="60"/>
        </w:numPr>
        <w:rPr>
          <w:sz w:val="22"/>
          <w:szCs w:val="22"/>
          <w:lang w:val="es-ES_tradnl"/>
        </w:rPr>
      </w:pPr>
      <w:r w:rsidRPr="002F5EDC">
        <w:rPr>
          <w:sz w:val="22"/>
          <w:szCs w:val="22"/>
          <w:lang w:val="es-ES_tradnl"/>
        </w:rPr>
        <w:t xml:space="preserve">Afirmaciones sobre la viabilidad, sostenibilidad y ejecución del Plan de Inversiones. </w:t>
      </w:r>
    </w:p>
    <w:p w14:paraId="1D5DB246" w14:textId="77777777" w:rsidR="00061E35" w:rsidRPr="002F5EDC" w:rsidRDefault="00061E35" w:rsidP="005743A8">
      <w:pPr>
        <w:pStyle w:val="NormalJustificadoNormalJustificado"/>
        <w:rPr>
          <w:sz w:val="22"/>
          <w:szCs w:val="22"/>
        </w:rPr>
      </w:pPr>
    </w:p>
    <w:p w14:paraId="2E8CFB47" w14:textId="6FB0ED05" w:rsidR="00061E35" w:rsidRPr="002F5EDC" w:rsidRDefault="00061E35" w:rsidP="005743A8">
      <w:pPr>
        <w:pStyle w:val="NormalJustificadoNormalJustificado"/>
        <w:rPr>
          <w:sz w:val="22"/>
          <w:szCs w:val="22"/>
        </w:rPr>
      </w:pPr>
      <w:r w:rsidRPr="002F5EDC">
        <w:rPr>
          <w:sz w:val="22"/>
          <w:szCs w:val="22"/>
        </w:rPr>
        <w:t>Para el caso de las sociedades de economía mixta aplica el proceso de la planeación estratégica (o la que haga sus veces) de acuerdo con la metodología establecida por los sujetos de vigilancia y control fiscal, encontrándose inmerso en el tema de gasto e inversión. En este proceso de planeación estratégica se establece en qué medida se logran sus objetivos y cumplen los planes, programas, proyectos y tareas.</w:t>
      </w:r>
    </w:p>
    <w:p w14:paraId="71909015" w14:textId="77777777" w:rsidR="00061E35" w:rsidRPr="002F5EDC" w:rsidRDefault="00061E35" w:rsidP="005743A8">
      <w:pPr>
        <w:pStyle w:val="NormalJustificadoNormalJustificado"/>
        <w:rPr>
          <w:sz w:val="22"/>
          <w:szCs w:val="22"/>
        </w:rPr>
      </w:pPr>
    </w:p>
    <w:p w14:paraId="51F465CC" w14:textId="77777777" w:rsidR="00061E35" w:rsidRPr="002F5EDC" w:rsidRDefault="00061E35" w:rsidP="005743A8">
      <w:pPr>
        <w:pStyle w:val="NormalJustificadoNormalJustificado"/>
        <w:rPr>
          <w:sz w:val="22"/>
          <w:szCs w:val="22"/>
        </w:rPr>
      </w:pPr>
      <w:r w:rsidRPr="002F5EDC">
        <w:rPr>
          <w:sz w:val="22"/>
          <w:szCs w:val="22"/>
        </w:rPr>
        <w:t>Las afirmaciones que se evaluarán son:</w:t>
      </w:r>
    </w:p>
    <w:p w14:paraId="27F219CE" w14:textId="77777777" w:rsidR="00061E35" w:rsidRPr="002F5EDC" w:rsidRDefault="00061E35" w:rsidP="005743A8">
      <w:pPr>
        <w:pStyle w:val="NormalJustificadoNormalJustificado"/>
        <w:rPr>
          <w:sz w:val="22"/>
          <w:szCs w:val="22"/>
        </w:rPr>
      </w:pPr>
    </w:p>
    <w:p w14:paraId="0DD4AD62" w14:textId="77777777" w:rsidR="00061E35" w:rsidRPr="002F5EDC" w:rsidRDefault="00061E35" w:rsidP="004D5F66">
      <w:pPr>
        <w:pStyle w:val="NormalJustificadoNormalJustificado"/>
        <w:numPr>
          <w:ilvl w:val="0"/>
          <w:numId w:val="51"/>
        </w:numPr>
        <w:rPr>
          <w:sz w:val="22"/>
          <w:szCs w:val="22"/>
        </w:rPr>
      </w:pPr>
      <w:r w:rsidRPr="002F5EDC">
        <w:rPr>
          <w:sz w:val="22"/>
          <w:szCs w:val="22"/>
        </w:rPr>
        <w:t>Afirmaciones sobre las actas</w:t>
      </w:r>
      <w:r w:rsidRPr="002F5EDC">
        <w:rPr>
          <w:rStyle w:val="Refdenotaalpie"/>
          <w:sz w:val="22"/>
          <w:szCs w:val="22"/>
        </w:rPr>
        <w:footnoteReference w:id="21"/>
      </w:r>
      <w:r w:rsidRPr="002F5EDC">
        <w:rPr>
          <w:sz w:val="22"/>
          <w:szCs w:val="22"/>
        </w:rPr>
        <w:t xml:space="preserve"> por las cuales se aprueba el plan estratégico o el que haga sus veces.</w:t>
      </w:r>
    </w:p>
    <w:p w14:paraId="330C4F43" w14:textId="77777777" w:rsidR="00061E35" w:rsidRPr="002F5EDC" w:rsidRDefault="00061E35" w:rsidP="004D5F66">
      <w:pPr>
        <w:pStyle w:val="NormalJustificadoNormalJustificado"/>
        <w:numPr>
          <w:ilvl w:val="0"/>
          <w:numId w:val="51"/>
        </w:numPr>
        <w:rPr>
          <w:sz w:val="22"/>
          <w:szCs w:val="22"/>
        </w:rPr>
      </w:pPr>
      <w:r w:rsidRPr="002F5EDC">
        <w:rPr>
          <w:sz w:val="22"/>
          <w:szCs w:val="22"/>
        </w:rPr>
        <w:t>Afirmaciones que el plan estratégico esté direccionado al cumplimiento de la visión y misión empresarial.</w:t>
      </w:r>
    </w:p>
    <w:p w14:paraId="7A497BD4" w14:textId="77777777" w:rsidR="00061E35" w:rsidRPr="002F5EDC" w:rsidRDefault="00061E35" w:rsidP="004D5F66">
      <w:pPr>
        <w:pStyle w:val="NormalJustificadoNormalJustificado"/>
        <w:numPr>
          <w:ilvl w:val="0"/>
          <w:numId w:val="51"/>
        </w:numPr>
        <w:rPr>
          <w:sz w:val="22"/>
          <w:szCs w:val="22"/>
        </w:rPr>
      </w:pPr>
      <w:r w:rsidRPr="002F5EDC">
        <w:rPr>
          <w:sz w:val="22"/>
          <w:szCs w:val="22"/>
        </w:rPr>
        <w:t>Afirmaciones sobre la formulación del plan estratégico, que esté debidamente documentado y soportado en el presupuesto.</w:t>
      </w:r>
    </w:p>
    <w:p w14:paraId="70206096" w14:textId="77777777" w:rsidR="00061E35" w:rsidRPr="002F5EDC" w:rsidRDefault="00061E35" w:rsidP="004D5F66">
      <w:pPr>
        <w:pStyle w:val="NormalJustificadoNormalJustificado"/>
        <w:numPr>
          <w:ilvl w:val="0"/>
          <w:numId w:val="51"/>
        </w:numPr>
        <w:rPr>
          <w:sz w:val="22"/>
          <w:szCs w:val="22"/>
        </w:rPr>
      </w:pPr>
      <w:r w:rsidRPr="002F5EDC">
        <w:rPr>
          <w:sz w:val="22"/>
          <w:szCs w:val="22"/>
        </w:rPr>
        <w:t>Afirmaciones de que el proyecto y actividad se ajuste a las especificaciones normativas, técnicas, administrativas y financieras.</w:t>
      </w:r>
    </w:p>
    <w:p w14:paraId="25263BFA" w14:textId="77777777" w:rsidR="00061E35" w:rsidRPr="002F5EDC" w:rsidRDefault="00061E35" w:rsidP="004D5F66">
      <w:pPr>
        <w:pStyle w:val="NormalJustificadoNormalJustificado"/>
        <w:numPr>
          <w:ilvl w:val="0"/>
          <w:numId w:val="51"/>
        </w:numPr>
        <w:rPr>
          <w:sz w:val="22"/>
          <w:szCs w:val="22"/>
        </w:rPr>
      </w:pPr>
      <w:r w:rsidRPr="002F5EDC">
        <w:rPr>
          <w:sz w:val="22"/>
          <w:szCs w:val="22"/>
        </w:rPr>
        <w:t>Afirmaciones sobre el soporte de satisfacción del cliente del proyecto definido en la fase de planeación.</w:t>
      </w:r>
    </w:p>
    <w:p w14:paraId="46D7A56F" w14:textId="77777777" w:rsidR="00061E35" w:rsidRPr="002F5EDC" w:rsidRDefault="00061E35" w:rsidP="004D5F66">
      <w:pPr>
        <w:pStyle w:val="NormalJustificadoNormalJustificado"/>
        <w:numPr>
          <w:ilvl w:val="0"/>
          <w:numId w:val="51"/>
        </w:numPr>
        <w:rPr>
          <w:sz w:val="22"/>
          <w:szCs w:val="22"/>
        </w:rPr>
      </w:pPr>
      <w:r w:rsidRPr="002F5EDC">
        <w:rPr>
          <w:sz w:val="22"/>
          <w:szCs w:val="22"/>
        </w:rPr>
        <w:t>Afirmaciones sobre la pertinencia del plan de compras en relación con los bienes y servicios adquiridos.</w:t>
      </w:r>
    </w:p>
    <w:p w14:paraId="59F27554" w14:textId="77777777" w:rsidR="00061E35" w:rsidRPr="002F5EDC" w:rsidRDefault="00061E35" w:rsidP="004D5F66">
      <w:pPr>
        <w:pStyle w:val="NormalJustificadoNormalJustificado"/>
        <w:numPr>
          <w:ilvl w:val="0"/>
          <w:numId w:val="51"/>
        </w:numPr>
        <w:rPr>
          <w:sz w:val="22"/>
          <w:szCs w:val="22"/>
        </w:rPr>
      </w:pPr>
      <w:r w:rsidRPr="002F5EDC">
        <w:rPr>
          <w:sz w:val="22"/>
          <w:szCs w:val="22"/>
        </w:rPr>
        <w:t>Afirmaciones sobre los resultados obtenidos en el cumplimiento de las metas y objetivos estratégicos, a través de los indicadores de gestión.</w:t>
      </w:r>
    </w:p>
    <w:p w14:paraId="458C07D5" w14:textId="77777777" w:rsidR="00061E35" w:rsidRPr="002F5EDC" w:rsidRDefault="00061E35" w:rsidP="005743A8">
      <w:pPr>
        <w:pStyle w:val="NormalJustificadoNormalJustificado"/>
        <w:rPr>
          <w:sz w:val="22"/>
          <w:szCs w:val="22"/>
        </w:rPr>
      </w:pPr>
    </w:p>
    <w:p w14:paraId="28155AEF" w14:textId="77777777" w:rsidR="00061E35" w:rsidRPr="002F5EDC" w:rsidRDefault="00061E35" w:rsidP="005743A8">
      <w:pPr>
        <w:pStyle w:val="NormalJustificadoNormalJustificado"/>
        <w:rPr>
          <w:sz w:val="22"/>
          <w:szCs w:val="22"/>
        </w:rPr>
      </w:pPr>
      <w:r w:rsidRPr="002F5EDC">
        <w:rPr>
          <w:sz w:val="22"/>
          <w:szCs w:val="22"/>
        </w:rPr>
        <w:t xml:space="preserve">Para obtener una explicación detallada de cada proceso y de cada tipo de afirmación, se puede consultar el PVCGF-15-12 </w:t>
      </w:r>
      <w:r w:rsidRPr="002F5EDC">
        <w:rPr>
          <w:bCs/>
          <w:sz w:val="22"/>
          <w:szCs w:val="22"/>
        </w:rPr>
        <w:t xml:space="preserve">Instructivo </w:t>
      </w:r>
      <w:r w:rsidRPr="002F5EDC">
        <w:rPr>
          <w:sz w:val="22"/>
          <w:szCs w:val="22"/>
        </w:rPr>
        <w:t>Riesgos y Controles y PVCGF-15-11 Matriz de Riesgos y Controles.</w:t>
      </w:r>
    </w:p>
    <w:p w14:paraId="564E5385" w14:textId="77777777" w:rsidR="00061E35" w:rsidRPr="002F5EDC" w:rsidRDefault="00061E35" w:rsidP="005743A8">
      <w:pPr>
        <w:pStyle w:val="NormalJustificadoNormalJustificado"/>
        <w:rPr>
          <w:sz w:val="22"/>
          <w:szCs w:val="22"/>
        </w:rPr>
      </w:pPr>
    </w:p>
    <w:p w14:paraId="15E70736" w14:textId="77777777" w:rsidR="00061E35" w:rsidRPr="002F5EDC" w:rsidRDefault="00061E35" w:rsidP="005743A8">
      <w:pPr>
        <w:pStyle w:val="NormalJustificadoNormalJustificado"/>
        <w:rPr>
          <w:sz w:val="22"/>
          <w:szCs w:val="22"/>
        </w:rPr>
      </w:pPr>
      <w:r w:rsidRPr="002F5EDC">
        <w:rPr>
          <w:i/>
          <w:sz w:val="22"/>
          <w:szCs w:val="22"/>
          <w:u w:val="single"/>
        </w:rPr>
        <w:t>Gasto público</w:t>
      </w:r>
      <w:r w:rsidR="009E0C11" w:rsidRPr="002F5EDC">
        <w:rPr>
          <w:i/>
          <w:sz w:val="22"/>
          <w:szCs w:val="22"/>
          <w:u w:val="single"/>
        </w:rPr>
        <w:t xml:space="preserve"> </w:t>
      </w:r>
    </w:p>
    <w:p w14:paraId="5B0C59B0" w14:textId="77777777" w:rsidR="00492EA2" w:rsidRPr="002F5EDC" w:rsidRDefault="00492EA2" w:rsidP="005743A8">
      <w:pPr>
        <w:pStyle w:val="NormalJustificadoNormalJustificado"/>
        <w:rPr>
          <w:color w:val="000000"/>
          <w:sz w:val="22"/>
          <w:szCs w:val="22"/>
          <w:lang w:val="es-MX"/>
        </w:rPr>
      </w:pPr>
    </w:p>
    <w:p w14:paraId="03D9A230" w14:textId="77777777" w:rsidR="00061E35" w:rsidRPr="002F5EDC" w:rsidRDefault="00061E35" w:rsidP="005743A8">
      <w:pPr>
        <w:pStyle w:val="NormalJustificadoNormalJustificado"/>
        <w:rPr>
          <w:color w:val="000000"/>
          <w:sz w:val="22"/>
          <w:szCs w:val="22"/>
          <w:lang w:val="es-MX"/>
        </w:rPr>
      </w:pPr>
      <w:r w:rsidRPr="002F5EDC">
        <w:rPr>
          <w:color w:val="000000"/>
          <w:sz w:val="22"/>
          <w:szCs w:val="22"/>
          <w:lang w:val="es-MX"/>
        </w:rPr>
        <w:t>Las afirmaciones a tener en cuenta son:</w:t>
      </w:r>
    </w:p>
    <w:p w14:paraId="4F2FB878" w14:textId="77777777" w:rsidR="00061E35" w:rsidRPr="002F5EDC" w:rsidRDefault="00061E35" w:rsidP="005743A8">
      <w:pPr>
        <w:pStyle w:val="NormalJustificadoNormalJustificado"/>
        <w:rPr>
          <w:color w:val="000000"/>
          <w:sz w:val="22"/>
          <w:szCs w:val="22"/>
          <w:lang w:val="es-MX"/>
        </w:rPr>
      </w:pPr>
    </w:p>
    <w:p w14:paraId="74C4B3CC"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 xml:space="preserve">obre la etapa precontractual, el cumplimiento del proceso de planeación fundamentado en que el gasto o contrato se ajuste a las necesidades misionales de la entidad, disposición de los recursos suficientes, de los estudios que soporten el </w:t>
      </w:r>
      <w:r w:rsidRPr="002F5EDC">
        <w:rPr>
          <w:rFonts w:eastAsia="Calibri"/>
          <w:color w:val="000000"/>
          <w:sz w:val="22"/>
          <w:szCs w:val="22"/>
          <w:lang w:val="es-MX"/>
        </w:rPr>
        <w:lastRenderedPageBreak/>
        <w:t xml:space="preserve">alcance técnico y jurídico del contrato, de los riesgos y de los bienes, permisos y licencias que se demanden para la ejecución del contrato. </w:t>
      </w:r>
    </w:p>
    <w:p w14:paraId="3932A201"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la etapa contractual, fundamentada en la legalidad del acto de adjudicación, en las medidas de prevención del daño, que cuente con el debido soporte contractual y presupuestal.</w:t>
      </w:r>
    </w:p>
    <w:p w14:paraId="667DD4CE"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la etapa contractual en aquellas condiciones que requiere la ejecución del contrato como son: el plazo, objeto, precio pactado y los requerimientos para la iniciación del contrato.</w:t>
      </w:r>
    </w:p>
    <w:p w14:paraId="0459D7E1"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los cumplimientos de los compromisos pactados.</w:t>
      </w:r>
    </w:p>
    <w:p w14:paraId="05BB7B94"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el cumplimiento de la administración para la idónea ejecución del contrato.</w:t>
      </w:r>
    </w:p>
    <w:p w14:paraId="04809005"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la idónea ejecución del contrato, relacionadas con: Las adiciones, condiciones inicialmente pactadas, suspensiones, licencias ambientales o importación, apoyos, colaboración requerida y consecuencias derivadas de los riesgos.</w:t>
      </w:r>
    </w:p>
    <w:p w14:paraId="5321CC95"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el cumplimiento de los términos pactados del pago.</w:t>
      </w:r>
    </w:p>
    <w:p w14:paraId="52B255E1"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reconocimiento de reajustes, obras adicionales o mayor permanencia.</w:t>
      </w:r>
    </w:p>
    <w:p w14:paraId="1E958C35"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la legalidad y exigibilidad de las garantías de los bienes y obras contratados.</w:t>
      </w:r>
    </w:p>
    <w:p w14:paraId="6A307D35" w14:textId="77777777" w:rsidR="00061E35" w:rsidRPr="002F5EDC" w:rsidRDefault="00061E35" w:rsidP="004D5F66">
      <w:pPr>
        <w:pStyle w:val="NormalJustificadoNormalJustificado"/>
        <w:numPr>
          <w:ilvl w:val="0"/>
          <w:numId w:val="52"/>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la atención oportuna de requerimientos o contingencias nacidas en la ejecución contractual y uso de poderes discrecionales.</w:t>
      </w:r>
    </w:p>
    <w:p w14:paraId="61403DAF" w14:textId="77777777" w:rsidR="00061E35" w:rsidRPr="002F5EDC" w:rsidRDefault="00061E35" w:rsidP="004D5F66">
      <w:pPr>
        <w:pStyle w:val="NormalJustificadoNormalJustificado"/>
        <w:numPr>
          <w:ilvl w:val="0"/>
          <w:numId w:val="52"/>
        </w:numPr>
        <w:rPr>
          <w:color w:val="000000"/>
          <w:sz w:val="22"/>
          <w:szCs w:val="22"/>
          <w:lang w:val="es-MX"/>
        </w:rPr>
      </w:pPr>
      <w:r w:rsidRPr="002F5EDC">
        <w:rPr>
          <w:sz w:val="22"/>
          <w:szCs w:val="22"/>
        </w:rPr>
        <w:t>Afirmaciones s</w:t>
      </w:r>
      <w:r w:rsidRPr="002F5EDC">
        <w:rPr>
          <w:rFonts w:eastAsia="Calibri"/>
          <w:bCs/>
          <w:color w:val="000000"/>
          <w:sz w:val="22"/>
          <w:szCs w:val="22"/>
          <w:lang w:val="es-MX"/>
        </w:rPr>
        <w:t>obre la etapa post-contractual en lo fundamentado en la obligación de terminar y/o liquidar correcta y oportunamente el contrato.</w:t>
      </w:r>
      <w:bookmarkStart w:id="32" w:name="_Toc25519060"/>
    </w:p>
    <w:p w14:paraId="788B3DD5" w14:textId="77777777" w:rsidR="00061E35" w:rsidRPr="002F5EDC" w:rsidRDefault="00061E35" w:rsidP="005743A8">
      <w:pPr>
        <w:pStyle w:val="NormalJustificadoNormalJustificado"/>
        <w:rPr>
          <w:color w:val="000000"/>
          <w:sz w:val="22"/>
          <w:szCs w:val="22"/>
          <w:lang w:val="es-MX"/>
        </w:rPr>
      </w:pPr>
    </w:p>
    <w:p w14:paraId="10D01DBA" w14:textId="77777777" w:rsidR="00061E35" w:rsidRPr="002F5EDC" w:rsidRDefault="00061E35" w:rsidP="005743A8">
      <w:pPr>
        <w:pStyle w:val="NormalJustificadoNormalJustificado"/>
        <w:rPr>
          <w:i/>
          <w:color w:val="000000"/>
          <w:sz w:val="22"/>
          <w:szCs w:val="22"/>
          <w:u w:val="single"/>
          <w:lang w:val="es-MX"/>
        </w:rPr>
      </w:pPr>
      <w:r w:rsidRPr="002F5EDC">
        <w:rPr>
          <w:i/>
          <w:color w:val="000000"/>
          <w:sz w:val="22"/>
          <w:szCs w:val="22"/>
          <w:u w:val="single"/>
          <w:lang w:val="es-MX"/>
        </w:rPr>
        <w:t>Recepción de bienes y servicios</w:t>
      </w:r>
      <w:bookmarkEnd w:id="32"/>
    </w:p>
    <w:p w14:paraId="1B111A1A" w14:textId="77777777" w:rsidR="00061E35" w:rsidRPr="002F5EDC" w:rsidRDefault="00061E35" w:rsidP="005743A8">
      <w:pPr>
        <w:pStyle w:val="NormalJustificadoNormalJustificado"/>
        <w:rPr>
          <w:b/>
          <w:color w:val="000000"/>
          <w:sz w:val="22"/>
          <w:szCs w:val="22"/>
          <w:lang w:val="es-ES_tradnl"/>
        </w:rPr>
      </w:pPr>
    </w:p>
    <w:p w14:paraId="7A230D64" w14:textId="77777777" w:rsidR="00061E35" w:rsidRPr="002F5EDC" w:rsidRDefault="00061E35" w:rsidP="005743A8">
      <w:pPr>
        <w:pStyle w:val="NormalJustificadoNormalJustificado"/>
        <w:rPr>
          <w:color w:val="000000"/>
          <w:sz w:val="22"/>
          <w:szCs w:val="22"/>
          <w:lang w:val="es-MX"/>
        </w:rPr>
      </w:pPr>
      <w:r w:rsidRPr="002F5EDC">
        <w:rPr>
          <w:color w:val="000000"/>
          <w:sz w:val="22"/>
          <w:szCs w:val="22"/>
          <w:lang w:val="es-MX"/>
        </w:rPr>
        <w:t>Las afirmaciones a tener en cuenta en esta etapa son:</w:t>
      </w:r>
    </w:p>
    <w:p w14:paraId="2DC5AD24" w14:textId="77777777" w:rsidR="00061E35" w:rsidRPr="002F5EDC" w:rsidRDefault="00061E35" w:rsidP="005743A8">
      <w:pPr>
        <w:pStyle w:val="NormalJustificadoNormalJustificado"/>
        <w:rPr>
          <w:b/>
          <w:color w:val="000000"/>
          <w:sz w:val="22"/>
          <w:szCs w:val="22"/>
          <w:lang w:val="es-MX"/>
        </w:rPr>
      </w:pPr>
    </w:p>
    <w:p w14:paraId="139002A4" w14:textId="77777777" w:rsidR="00061E35" w:rsidRPr="002F5EDC" w:rsidRDefault="00061E35" w:rsidP="004D5F66">
      <w:pPr>
        <w:pStyle w:val="NormalJustificadoNormalJustificado"/>
        <w:numPr>
          <w:ilvl w:val="0"/>
          <w:numId w:val="53"/>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el control que tiene la entidad para la recepción y entrega de los bienes y servicios, especificaciones técnicas estipuladas en el contrato y proyecto.</w:t>
      </w:r>
    </w:p>
    <w:p w14:paraId="16C208C6" w14:textId="77777777" w:rsidR="00061E35" w:rsidRPr="002F5EDC" w:rsidRDefault="00061E35" w:rsidP="004D5F66">
      <w:pPr>
        <w:pStyle w:val="NormalJustificadoNormalJustificado"/>
        <w:numPr>
          <w:ilvl w:val="0"/>
          <w:numId w:val="53"/>
        </w:numPr>
        <w:rPr>
          <w:rFonts w:eastAsia="Calibri"/>
          <w:color w:val="000000"/>
          <w:sz w:val="22"/>
          <w:szCs w:val="22"/>
          <w:lang w:val="es-MX"/>
        </w:rPr>
      </w:pPr>
      <w:r w:rsidRPr="002F5EDC">
        <w:rPr>
          <w:sz w:val="22"/>
          <w:szCs w:val="22"/>
        </w:rPr>
        <w:t>Afirmaciones s</w:t>
      </w:r>
      <w:r w:rsidRPr="002F5EDC">
        <w:rPr>
          <w:rFonts w:eastAsia="Calibri"/>
          <w:color w:val="000000"/>
          <w:sz w:val="22"/>
          <w:szCs w:val="22"/>
          <w:lang w:val="es-MX"/>
        </w:rPr>
        <w:t>obre el ingreso de los bienes al almacén del sujeto de vigilancia y control fiscal o al destino indicado en el contrato (dependencia o comunidad).</w:t>
      </w:r>
    </w:p>
    <w:p w14:paraId="2CD75A70" w14:textId="77777777" w:rsidR="00061E35" w:rsidRPr="002F5EDC" w:rsidRDefault="00061E35" w:rsidP="004D5F66">
      <w:pPr>
        <w:pStyle w:val="NormalJustificadoNormalJustificado"/>
        <w:numPr>
          <w:ilvl w:val="0"/>
          <w:numId w:val="53"/>
        </w:numPr>
        <w:rPr>
          <w:rFonts w:eastAsia="Calibri"/>
          <w:color w:val="000000"/>
          <w:sz w:val="22"/>
          <w:szCs w:val="22"/>
          <w:lang w:val="es-MX"/>
        </w:rPr>
      </w:pPr>
      <w:r w:rsidRPr="002F5EDC">
        <w:rPr>
          <w:sz w:val="22"/>
          <w:szCs w:val="22"/>
        </w:rPr>
        <w:t>Afirmaciones s</w:t>
      </w:r>
      <w:r w:rsidRPr="002F5EDC">
        <w:rPr>
          <w:rFonts w:eastAsia="Calibri"/>
          <w:color w:val="000000"/>
          <w:sz w:val="22"/>
          <w:szCs w:val="22"/>
        </w:rPr>
        <w:t>obre</w:t>
      </w:r>
      <w:r w:rsidRPr="002F5EDC">
        <w:rPr>
          <w:rFonts w:eastAsia="Calibri"/>
          <w:color w:val="000000"/>
          <w:sz w:val="22"/>
          <w:szCs w:val="22"/>
          <w:lang w:val="es-MX"/>
        </w:rPr>
        <w:t xml:space="preserve"> la pertinencia de uso de esos bienes y servicios.</w:t>
      </w:r>
    </w:p>
    <w:p w14:paraId="5CB5519A" w14:textId="77777777" w:rsidR="00061E35" w:rsidRPr="002F5EDC" w:rsidRDefault="00061E35" w:rsidP="005743A8">
      <w:pPr>
        <w:pStyle w:val="NormalJustificadoNormalJustificado"/>
        <w:rPr>
          <w:color w:val="000000"/>
          <w:sz w:val="22"/>
          <w:szCs w:val="22"/>
          <w:lang w:val="es-MX"/>
        </w:rPr>
      </w:pPr>
    </w:p>
    <w:p w14:paraId="330875C2" w14:textId="77777777" w:rsidR="00061E35" w:rsidRPr="002F5EDC" w:rsidRDefault="00061E35" w:rsidP="005743A8">
      <w:pPr>
        <w:pStyle w:val="NormalJustificadoNormalJustificado"/>
        <w:rPr>
          <w:sz w:val="22"/>
          <w:szCs w:val="22"/>
        </w:rPr>
      </w:pPr>
      <w:r w:rsidRPr="002F5EDC">
        <w:rPr>
          <w:color w:val="000000"/>
          <w:sz w:val="22"/>
          <w:szCs w:val="22"/>
          <w:lang w:val="es-MX"/>
        </w:rPr>
        <w:t>Finalmente conceptúe sobre el cumplimiento de los principios de la gestión fiscal, de acu</w:t>
      </w:r>
      <w:r w:rsidRPr="002F5EDC">
        <w:rPr>
          <w:sz w:val="22"/>
          <w:szCs w:val="22"/>
          <w:lang w:val="es-MX"/>
        </w:rPr>
        <w:t xml:space="preserve">erdo a los resultados registrados en </w:t>
      </w:r>
      <w:r w:rsidR="00776C76" w:rsidRPr="002F5EDC">
        <w:rPr>
          <w:sz w:val="22"/>
          <w:szCs w:val="22"/>
          <w:lang w:val="es-MX"/>
        </w:rPr>
        <w:t xml:space="preserve">la </w:t>
      </w:r>
      <w:r w:rsidR="0078122F" w:rsidRPr="002F5EDC">
        <w:rPr>
          <w:sz w:val="22"/>
          <w:szCs w:val="22"/>
        </w:rPr>
        <w:t>calificación y análisis de hallazgos para concepto gestión de inversión y gasto</w:t>
      </w:r>
      <w:r w:rsidR="00776C76" w:rsidRPr="002F5EDC">
        <w:rPr>
          <w:sz w:val="22"/>
          <w:szCs w:val="22"/>
        </w:rPr>
        <w:t xml:space="preserve">, acorde a lo definido en el numeral </w:t>
      </w:r>
      <w:r w:rsidR="0078122F" w:rsidRPr="002F5EDC">
        <w:rPr>
          <w:sz w:val="22"/>
          <w:szCs w:val="22"/>
        </w:rPr>
        <w:t xml:space="preserve">1.1.6 </w:t>
      </w:r>
      <w:r w:rsidR="00776C76" w:rsidRPr="002F5EDC">
        <w:rPr>
          <w:sz w:val="22"/>
          <w:szCs w:val="22"/>
        </w:rPr>
        <w:t xml:space="preserve">de este </w:t>
      </w:r>
      <w:r w:rsidR="0078122F" w:rsidRPr="002F5EDC">
        <w:rPr>
          <w:sz w:val="22"/>
          <w:szCs w:val="22"/>
        </w:rPr>
        <w:t>anexo.</w:t>
      </w:r>
    </w:p>
    <w:p w14:paraId="669A7422" w14:textId="77777777" w:rsidR="00061E35" w:rsidRPr="002F5EDC" w:rsidRDefault="00061E35" w:rsidP="005743A8">
      <w:pPr>
        <w:pStyle w:val="NormalJustificadoNormalJustificado"/>
        <w:rPr>
          <w:color w:val="000000"/>
          <w:sz w:val="22"/>
          <w:szCs w:val="22"/>
        </w:rPr>
      </w:pPr>
    </w:p>
    <w:p w14:paraId="4E662254"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rPr>
        <w:t>Para emitir concepto sobre</w:t>
      </w:r>
      <w:r w:rsidRPr="002F5EDC">
        <w:rPr>
          <w:color w:val="000000"/>
          <w:sz w:val="22"/>
          <w:szCs w:val="22"/>
          <w:lang w:val="es-ES_tradnl"/>
        </w:rPr>
        <w:t xml:space="preserve"> la gestión de inversión y gasto, se debe considerar por parte del auditor, si los proyectos y contratos en general examinados cumplen con los fines esenciales del Estado y los principios de la gestión fiscal, dicho concepto debe estar sustentado en los resultados obtenidos en la fase de ejecución en la evaluación de los elementos considerados en el análisis de los siguientes aspectos:</w:t>
      </w:r>
    </w:p>
    <w:p w14:paraId="3F3FD286" w14:textId="77777777" w:rsidR="00061E35" w:rsidRPr="002F5EDC" w:rsidRDefault="00061E35" w:rsidP="005743A8">
      <w:pPr>
        <w:pStyle w:val="NormalJustificadoNormalJustificado"/>
        <w:rPr>
          <w:color w:val="000000"/>
          <w:sz w:val="22"/>
          <w:szCs w:val="22"/>
          <w:lang w:val="es-ES_tradnl"/>
        </w:rPr>
      </w:pPr>
    </w:p>
    <w:p w14:paraId="0E7C28A3" w14:textId="77777777" w:rsidR="00061E35" w:rsidRPr="002F5EDC" w:rsidRDefault="00061E35" w:rsidP="00C616C7">
      <w:pPr>
        <w:pStyle w:val="NormalJustificadoNormalJustificado"/>
        <w:numPr>
          <w:ilvl w:val="0"/>
          <w:numId w:val="69"/>
        </w:numPr>
        <w:rPr>
          <w:color w:val="000000"/>
          <w:sz w:val="22"/>
          <w:szCs w:val="22"/>
          <w:lang w:val="es-ES_tradnl"/>
        </w:rPr>
      </w:pPr>
      <w:r w:rsidRPr="002F5EDC">
        <w:rPr>
          <w:color w:val="000000"/>
          <w:sz w:val="22"/>
          <w:szCs w:val="22"/>
          <w:lang w:val="es-ES_tradnl"/>
        </w:rPr>
        <w:t>Planes, programas y proyectos de inversión</w:t>
      </w:r>
    </w:p>
    <w:p w14:paraId="4C2FB368" w14:textId="77777777" w:rsidR="00061E35" w:rsidRPr="002F5EDC" w:rsidRDefault="00061E35" w:rsidP="00C616C7">
      <w:pPr>
        <w:pStyle w:val="NormalJustificadoNormalJustificado"/>
        <w:numPr>
          <w:ilvl w:val="0"/>
          <w:numId w:val="69"/>
        </w:numPr>
        <w:rPr>
          <w:color w:val="000000"/>
          <w:sz w:val="22"/>
          <w:szCs w:val="22"/>
          <w:lang w:val="es-ES_tradnl"/>
        </w:rPr>
      </w:pPr>
      <w:r w:rsidRPr="002F5EDC">
        <w:rPr>
          <w:color w:val="000000"/>
          <w:sz w:val="22"/>
          <w:szCs w:val="22"/>
          <w:lang w:val="es-ES_tradnl"/>
        </w:rPr>
        <w:t>Gestión del gasto público</w:t>
      </w:r>
    </w:p>
    <w:p w14:paraId="5D026D7A" w14:textId="77777777" w:rsidR="00061E35" w:rsidRPr="002F5EDC" w:rsidRDefault="00061E35" w:rsidP="005743A8">
      <w:pPr>
        <w:pStyle w:val="NormalJustificadoNormalJustificado"/>
        <w:rPr>
          <w:color w:val="000000"/>
          <w:sz w:val="22"/>
          <w:szCs w:val="22"/>
          <w:lang w:val="es-ES_tradnl"/>
        </w:rPr>
      </w:pPr>
    </w:p>
    <w:p w14:paraId="412ED336" w14:textId="77777777" w:rsidR="00061E35" w:rsidRPr="002F5EDC" w:rsidRDefault="00061E35" w:rsidP="005743A8">
      <w:pPr>
        <w:pStyle w:val="NormalJustificadoNormalJustificado"/>
        <w:rPr>
          <w:sz w:val="22"/>
          <w:szCs w:val="22"/>
          <w:lang w:val="es-ES_tradnl"/>
        </w:rPr>
      </w:pPr>
      <w:r w:rsidRPr="002F5EDC">
        <w:rPr>
          <w:color w:val="000000"/>
          <w:sz w:val="22"/>
          <w:szCs w:val="22"/>
          <w:lang w:val="es-ES_tradnl"/>
        </w:rPr>
        <w:t xml:space="preserve">Para el concepto de los componentes, los mismos dependerán de los resultados obtenidos en la evaluación realizada, que permita concluir en qué medida los recursos se ejecutaron en cumplimiento o no </w:t>
      </w:r>
      <w:r w:rsidRPr="002F5EDC">
        <w:rPr>
          <w:sz w:val="22"/>
          <w:szCs w:val="22"/>
          <w:lang w:val="es-ES_tradnl"/>
        </w:rPr>
        <w:t xml:space="preserve">de los principios de eficiencia, eficacia y economía. </w:t>
      </w:r>
    </w:p>
    <w:p w14:paraId="3C699C0E" w14:textId="77777777" w:rsidR="00061E35" w:rsidRPr="002F5EDC" w:rsidRDefault="00061E35" w:rsidP="005743A8">
      <w:pPr>
        <w:pStyle w:val="NormalJustificadoNormalJustificado"/>
        <w:rPr>
          <w:sz w:val="22"/>
          <w:szCs w:val="22"/>
          <w:lang w:val="es-ES_tradnl"/>
        </w:rPr>
      </w:pPr>
    </w:p>
    <w:p w14:paraId="3A948BF8" w14:textId="77777777" w:rsidR="00366C84" w:rsidRPr="002F5EDC" w:rsidRDefault="00061E35" w:rsidP="00C616C7">
      <w:pPr>
        <w:pStyle w:val="NormalJustificadoNormalJustificado"/>
        <w:numPr>
          <w:ilvl w:val="0"/>
          <w:numId w:val="69"/>
        </w:numPr>
        <w:rPr>
          <w:color w:val="000000"/>
          <w:sz w:val="22"/>
          <w:szCs w:val="22"/>
          <w:lang w:val="es-ES_tradnl"/>
        </w:rPr>
      </w:pPr>
      <w:r w:rsidRPr="002F5EDC">
        <w:rPr>
          <w:color w:val="000000"/>
          <w:sz w:val="22"/>
          <w:szCs w:val="22"/>
          <w:lang w:val="es-ES_tradnl"/>
        </w:rPr>
        <w:t>Conocimiento de los componentes de control interno y auditoría interna</w:t>
      </w:r>
      <w:r w:rsidR="009E0C11" w:rsidRPr="002F5EDC">
        <w:rPr>
          <w:color w:val="000000"/>
          <w:sz w:val="22"/>
          <w:szCs w:val="22"/>
          <w:lang w:val="es-ES_tradnl"/>
        </w:rPr>
        <w:t xml:space="preserve"> </w:t>
      </w:r>
    </w:p>
    <w:p w14:paraId="6FCA7C7D" w14:textId="77777777" w:rsidR="00366C84" w:rsidRPr="002F5EDC" w:rsidRDefault="00366C84" w:rsidP="005743A8">
      <w:pPr>
        <w:pStyle w:val="NormalJustificadoNormalJustificado"/>
        <w:rPr>
          <w:b/>
          <w:bCs/>
          <w:iCs/>
          <w:sz w:val="22"/>
          <w:szCs w:val="22"/>
        </w:rPr>
      </w:pPr>
    </w:p>
    <w:p w14:paraId="4616A79E" w14:textId="77777777" w:rsidR="00061E35" w:rsidRPr="002F5EDC" w:rsidRDefault="00061E35" w:rsidP="005743A8">
      <w:pPr>
        <w:pStyle w:val="NormalJustificadoNormalJustificado"/>
        <w:rPr>
          <w:sz w:val="22"/>
          <w:szCs w:val="22"/>
          <w:lang w:val="es-ES_tradnl"/>
        </w:rPr>
      </w:pPr>
      <w:r w:rsidRPr="002F5EDC">
        <w:rPr>
          <w:sz w:val="22"/>
          <w:szCs w:val="22"/>
          <w:lang w:val="es-ES_tradnl"/>
        </w:rPr>
        <w:t>En la fase de planeación es necesario efectuar el conocimiento de los componentes de control interno: ambiente de control, valoración del riesgo por la entidad, sistemas de información y comunicación, actividades de control y seguimiento de los controles.</w:t>
      </w:r>
      <w:r w:rsidRPr="002F5EDC">
        <w:rPr>
          <w:rStyle w:val="Refdenotaalpie"/>
          <w:sz w:val="22"/>
          <w:szCs w:val="22"/>
          <w:lang w:val="es-ES_tradnl"/>
        </w:rPr>
        <w:footnoteReference w:id="22"/>
      </w:r>
      <w:r w:rsidRPr="002F5EDC">
        <w:rPr>
          <w:sz w:val="22"/>
          <w:szCs w:val="22"/>
          <w:lang w:val="es-ES_tradnl"/>
        </w:rPr>
        <w:t xml:space="preserve"> El auditor debe conocer las principales actividades que la entidad lleva a cabo para realizar un seguimiento a los mecanismos de control que tiene establecidos, y cómo la entidad ejecuta acciones correctivas de las deficiencias de sus controles.</w:t>
      </w:r>
    </w:p>
    <w:p w14:paraId="6E293AED" w14:textId="77777777" w:rsidR="00061E35" w:rsidRPr="002F5EDC" w:rsidRDefault="00061E35" w:rsidP="005743A8">
      <w:pPr>
        <w:pStyle w:val="NormalJustificadoNormalJustificado"/>
        <w:rPr>
          <w:sz w:val="22"/>
          <w:szCs w:val="22"/>
          <w:lang w:val="es-ES_tradnl"/>
        </w:rPr>
      </w:pPr>
    </w:p>
    <w:p w14:paraId="3EC690D5" w14:textId="77777777" w:rsidR="00366C84" w:rsidRPr="002F5EDC" w:rsidRDefault="00061E35" w:rsidP="00C616C7">
      <w:pPr>
        <w:pStyle w:val="NormalJustificadoNormalJustificado"/>
        <w:numPr>
          <w:ilvl w:val="0"/>
          <w:numId w:val="69"/>
        </w:numPr>
        <w:rPr>
          <w:b/>
          <w:bCs/>
          <w:sz w:val="22"/>
          <w:szCs w:val="22"/>
          <w:lang w:val="es-ES_tradnl"/>
        </w:rPr>
      </w:pPr>
      <w:r w:rsidRPr="002F5EDC">
        <w:rPr>
          <w:color w:val="000000"/>
          <w:sz w:val="22"/>
          <w:szCs w:val="22"/>
          <w:lang w:val="es-ES_tradnl"/>
        </w:rPr>
        <w:t>Auditoría interna del sujeto de control</w:t>
      </w:r>
      <w:r w:rsidR="009E0C11" w:rsidRPr="002F5EDC">
        <w:rPr>
          <w:b/>
          <w:bCs/>
          <w:sz w:val="22"/>
          <w:szCs w:val="22"/>
          <w:lang w:val="es-ES_tradnl"/>
        </w:rPr>
        <w:t xml:space="preserve"> </w:t>
      </w:r>
    </w:p>
    <w:p w14:paraId="62AF033C" w14:textId="77777777" w:rsidR="00061E35" w:rsidRPr="002F5EDC" w:rsidRDefault="00061E35" w:rsidP="005743A8">
      <w:pPr>
        <w:pStyle w:val="NormalJustificadoNormalJustificado"/>
        <w:rPr>
          <w:sz w:val="22"/>
          <w:szCs w:val="22"/>
        </w:rPr>
      </w:pPr>
      <w:r w:rsidRPr="002F5EDC">
        <w:rPr>
          <w:sz w:val="22"/>
          <w:szCs w:val="22"/>
        </w:rPr>
        <w:t>Se requiere que el proceso auditor considere los resultados de la auditoría interna de la Entidad para completar su propio trabajo.</w:t>
      </w:r>
      <w:r w:rsidRPr="002F5EDC">
        <w:rPr>
          <w:rStyle w:val="Refdenotaalpie"/>
          <w:sz w:val="22"/>
          <w:szCs w:val="22"/>
        </w:rPr>
        <w:footnoteReference w:id="23"/>
      </w:r>
    </w:p>
    <w:p w14:paraId="6F1BF60D" w14:textId="77777777" w:rsidR="00061E35" w:rsidRPr="002F5EDC" w:rsidRDefault="00061E35" w:rsidP="005743A8">
      <w:pPr>
        <w:pStyle w:val="NormalJustificadoNormalJustificado"/>
        <w:rPr>
          <w:sz w:val="22"/>
          <w:szCs w:val="22"/>
          <w:lang w:val="es-ES_tradnl"/>
        </w:rPr>
      </w:pPr>
    </w:p>
    <w:p w14:paraId="1EBB4816"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El auditor, deberá evaluar si el trabajo desarrollado por la oficina de control interno (auditoría interna), es de utilidad para los fines de la auditoría. Para ello deberá observar su independencia y objetividad para desarrollar sus funciones. Como conclusión, él debe documentar en </w:t>
      </w:r>
      <w:bookmarkStart w:id="33" w:name="_Hlk10701258"/>
      <w:r w:rsidRPr="002F5EDC">
        <w:rPr>
          <w:sz w:val="22"/>
          <w:szCs w:val="22"/>
          <w:lang w:val="es-ES_tradnl"/>
        </w:rPr>
        <w:t>qué dependencias y con qué alcance se puede utilizar dicho resultado</w:t>
      </w:r>
      <w:bookmarkEnd w:id="33"/>
      <w:r w:rsidRPr="002F5EDC">
        <w:rPr>
          <w:sz w:val="22"/>
          <w:szCs w:val="22"/>
          <w:lang w:val="es-ES_tradnl"/>
        </w:rPr>
        <w:t xml:space="preserve">. </w:t>
      </w:r>
    </w:p>
    <w:p w14:paraId="11C9351C" w14:textId="77777777" w:rsidR="00061E35" w:rsidRPr="002F5EDC" w:rsidRDefault="00061E35" w:rsidP="005743A8">
      <w:pPr>
        <w:pStyle w:val="NormalJustificadoNormalJustificado"/>
        <w:rPr>
          <w:sz w:val="22"/>
          <w:szCs w:val="22"/>
        </w:rPr>
      </w:pPr>
    </w:p>
    <w:p w14:paraId="6F0720BA" w14:textId="77777777" w:rsidR="00061E35" w:rsidRPr="002F5EDC" w:rsidRDefault="00061E35" w:rsidP="005743A8">
      <w:pPr>
        <w:pStyle w:val="NormalJustificadoNormalJustificado"/>
        <w:rPr>
          <w:sz w:val="22"/>
          <w:szCs w:val="22"/>
        </w:rPr>
      </w:pPr>
      <w:r w:rsidRPr="002F5EDC">
        <w:rPr>
          <w:sz w:val="22"/>
          <w:szCs w:val="22"/>
        </w:rPr>
        <w:t>El entendimiento que el equipo auditor obtenga conforme a las directrices de los apartes anteriores, debe ser documentado en el PVCGF 15-10</w:t>
      </w:r>
      <w:r w:rsidRPr="002F5EDC">
        <w:rPr>
          <w:bCs/>
          <w:sz w:val="22"/>
          <w:szCs w:val="22"/>
        </w:rPr>
        <w:t xml:space="preserve"> Entendimiento del Sujeto de Vigilancia y Control Fiscal</w:t>
      </w:r>
      <w:r w:rsidRPr="002F5EDC">
        <w:rPr>
          <w:sz w:val="22"/>
          <w:szCs w:val="22"/>
        </w:rPr>
        <w:t>.</w:t>
      </w:r>
    </w:p>
    <w:p w14:paraId="7F7F6A31" w14:textId="77777777" w:rsidR="00061E35" w:rsidRPr="002F5EDC" w:rsidRDefault="00061E35" w:rsidP="005743A8">
      <w:pPr>
        <w:pStyle w:val="NormalJustificadoNormalJustificado"/>
        <w:rPr>
          <w:sz w:val="22"/>
          <w:szCs w:val="22"/>
        </w:rPr>
      </w:pPr>
    </w:p>
    <w:p w14:paraId="5619C5EC" w14:textId="28E23D6F" w:rsidR="00061E35" w:rsidRPr="002F5EDC" w:rsidRDefault="00061E35" w:rsidP="005743A8">
      <w:pPr>
        <w:pStyle w:val="NormalJustificadoNormalJustificado"/>
        <w:rPr>
          <w:sz w:val="22"/>
          <w:szCs w:val="22"/>
        </w:rPr>
      </w:pPr>
      <w:r w:rsidRPr="002F5EDC">
        <w:rPr>
          <w:sz w:val="22"/>
          <w:szCs w:val="22"/>
        </w:rPr>
        <w:t xml:space="preserve">En el caso que de estas actividades se identifiquen riesgos, se  deben asociar a los componentes y </w:t>
      </w:r>
      <w:r w:rsidR="006B293A" w:rsidRPr="002F5EDC">
        <w:rPr>
          <w:sz w:val="22"/>
          <w:szCs w:val="22"/>
        </w:rPr>
        <w:t>factor</w:t>
      </w:r>
      <w:r w:rsidRPr="002F5EDC">
        <w:rPr>
          <w:sz w:val="22"/>
          <w:szCs w:val="22"/>
        </w:rPr>
        <w:t xml:space="preserve">es y ser tenidos en cuenta en el PVCGF-15-12 </w:t>
      </w:r>
      <w:r w:rsidRPr="002F5EDC">
        <w:rPr>
          <w:bCs/>
          <w:sz w:val="22"/>
          <w:szCs w:val="22"/>
        </w:rPr>
        <w:t xml:space="preserve">Instructivo Matriz de </w:t>
      </w:r>
      <w:r w:rsidRPr="002F5EDC">
        <w:rPr>
          <w:sz w:val="22"/>
          <w:szCs w:val="22"/>
        </w:rPr>
        <w:t>Riesgos y Controles y PVCGF-15-11 Matriz de Riesgos y Controles.</w:t>
      </w:r>
    </w:p>
    <w:p w14:paraId="35CACCC5" w14:textId="77777777" w:rsidR="00061E35" w:rsidRPr="002F5EDC" w:rsidRDefault="00061E35" w:rsidP="005743A8">
      <w:pPr>
        <w:pStyle w:val="NormalJustificadoNormalJustificado"/>
        <w:rPr>
          <w:sz w:val="22"/>
          <w:szCs w:val="22"/>
        </w:rPr>
      </w:pPr>
    </w:p>
    <w:p w14:paraId="401E79D5" w14:textId="77777777" w:rsidR="00366C84" w:rsidRPr="002F5EDC" w:rsidRDefault="00061E35" w:rsidP="00C616C7">
      <w:pPr>
        <w:pStyle w:val="NormalJustificadoNormalJustificado"/>
        <w:numPr>
          <w:ilvl w:val="0"/>
          <w:numId w:val="69"/>
        </w:numPr>
        <w:rPr>
          <w:color w:val="000000"/>
          <w:sz w:val="22"/>
          <w:szCs w:val="22"/>
          <w:lang w:val="es-ES_tradnl"/>
        </w:rPr>
      </w:pPr>
      <w:r w:rsidRPr="002F5EDC">
        <w:rPr>
          <w:sz w:val="22"/>
          <w:szCs w:val="22"/>
          <w:lang w:val="es-ES_tradnl"/>
        </w:rPr>
        <w:t xml:space="preserve">Conocimiento </w:t>
      </w:r>
      <w:r w:rsidRPr="002F5EDC">
        <w:rPr>
          <w:color w:val="000000"/>
          <w:sz w:val="22"/>
          <w:szCs w:val="22"/>
          <w:lang w:val="es-ES_tradnl"/>
        </w:rPr>
        <w:t>del plan de mejoramiento</w:t>
      </w:r>
      <w:r w:rsidR="009E0C11" w:rsidRPr="002F5EDC">
        <w:rPr>
          <w:color w:val="000000"/>
          <w:sz w:val="22"/>
          <w:szCs w:val="22"/>
          <w:lang w:val="es-ES_tradnl"/>
        </w:rPr>
        <w:t xml:space="preserve"> </w:t>
      </w:r>
    </w:p>
    <w:p w14:paraId="6C34B92B" w14:textId="77777777" w:rsidR="00366C84" w:rsidRPr="002F5EDC" w:rsidRDefault="00366C84" w:rsidP="005743A8">
      <w:pPr>
        <w:pStyle w:val="NormalJustificadoNormalJustificado"/>
        <w:rPr>
          <w:b/>
          <w:color w:val="000000"/>
          <w:sz w:val="22"/>
          <w:szCs w:val="22"/>
          <w:lang w:val="es-ES_tradnl"/>
        </w:rPr>
      </w:pPr>
    </w:p>
    <w:p w14:paraId="3DB089D4"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El equipo auditor en la fase de planeación debe conocer, a través, del sistema de vigilancia y control fiscal (SIVICOF) el plan de mejoramiento y el estado de sus acciones resultantes de auditorías y actuaciones anteriores, teniendo en cuenta los lineamientos establecidos por la Contraloría de Bogotá y relacionado con los hallazgos de origen presupuestal</w:t>
      </w:r>
      <w:r w:rsidRPr="002F5EDC">
        <w:rPr>
          <w:sz w:val="22"/>
          <w:szCs w:val="22"/>
          <w:lang w:val="es-ES_tradnl"/>
        </w:rPr>
        <w:t>,</w:t>
      </w:r>
      <w:r w:rsidRPr="002F5EDC">
        <w:rPr>
          <w:color w:val="000000"/>
          <w:sz w:val="22"/>
          <w:szCs w:val="22"/>
          <w:lang w:val="es-ES_tradnl"/>
        </w:rPr>
        <w:t xml:space="preserve"> financiero, de inversión y gasto, de los resultados de la auditoría anterior. </w:t>
      </w:r>
    </w:p>
    <w:p w14:paraId="38A45060" w14:textId="77777777" w:rsidR="00061E35" w:rsidRPr="002F5EDC" w:rsidRDefault="00061E35" w:rsidP="005743A8">
      <w:pPr>
        <w:pStyle w:val="NormalJustificadoNormalJustificado"/>
        <w:rPr>
          <w:sz w:val="22"/>
          <w:szCs w:val="22"/>
          <w:lang w:val="es-ES_tradnl"/>
        </w:rPr>
      </w:pPr>
    </w:p>
    <w:p w14:paraId="12AC3BDC" w14:textId="77777777" w:rsidR="00061E35" w:rsidRPr="002F5EDC" w:rsidRDefault="00061E35" w:rsidP="005743A8">
      <w:pPr>
        <w:pStyle w:val="NormalJustificadoNormalJustificado"/>
        <w:rPr>
          <w:sz w:val="22"/>
          <w:szCs w:val="22"/>
        </w:rPr>
      </w:pPr>
      <w:r w:rsidRPr="002F5EDC">
        <w:rPr>
          <w:sz w:val="22"/>
          <w:szCs w:val="22"/>
        </w:rPr>
        <w:t xml:space="preserve">Estos hallazgos, se trasladarán al formato PVCGF–07–01 </w:t>
      </w:r>
      <w:r w:rsidRPr="002F5EDC">
        <w:rPr>
          <w:bCs/>
          <w:sz w:val="22"/>
          <w:szCs w:val="22"/>
        </w:rPr>
        <w:t xml:space="preserve">Evaluación plan de mejoramiento y </w:t>
      </w:r>
      <w:r w:rsidRPr="002F5EDC">
        <w:rPr>
          <w:sz w:val="22"/>
          <w:szCs w:val="22"/>
        </w:rPr>
        <w:t xml:space="preserve">PVCGF–07–02, Instructivo </w:t>
      </w:r>
      <w:r w:rsidRPr="002F5EDC">
        <w:rPr>
          <w:bCs/>
          <w:sz w:val="22"/>
          <w:szCs w:val="22"/>
        </w:rPr>
        <w:t>Evaluación plan de mejoramiento,</w:t>
      </w:r>
      <w:r w:rsidRPr="002F5EDC">
        <w:rPr>
          <w:sz w:val="22"/>
          <w:szCs w:val="22"/>
        </w:rPr>
        <w:t xml:space="preserve"> con el fin de consignar las respectivas conclusiones en la etapa de ejecución y emitir concepto sobre la efectividad del plan de mejoramiento. </w:t>
      </w:r>
    </w:p>
    <w:p w14:paraId="7481173F" w14:textId="77777777" w:rsidR="00061E35" w:rsidRDefault="00061E35" w:rsidP="005743A8">
      <w:pPr>
        <w:pStyle w:val="NormalJustificadoNormalJustificado"/>
        <w:rPr>
          <w:sz w:val="22"/>
          <w:szCs w:val="22"/>
        </w:rPr>
      </w:pPr>
    </w:p>
    <w:p w14:paraId="55FC5061" w14:textId="77777777" w:rsidR="003C2436" w:rsidRPr="002F5EDC" w:rsidRDefault="003C2436" w:rsidP="005743A8">
      <w:pPr>
        <w:pStyle w:val="NormalJustificadoNormalJustificado"/>
        <w:rPr>
          <w:sz w:val="22"/>
          <w:szCs w:val="22"/>
        </w:rPr>
      </w:pPr>
    </w:p>
    <w:p w14:paraId="1765D229" w14:textId="77777777" w:rsidR="00061E35" w:rsidRPr="002F5EDC" w:rsidRDefault="00061E35" w:rsidP="00C616C7">
      <w:pPr>
        <w:pStyle w:val="NormalJustificadoNormalJustificado"/>
        <w:numPr>
          <w:ilvl w:val="0"/>
          <w:numId w:val="69"/>
        </w:numPr>
        <w:rPr>
          <w:sz w:val="22"/>
          <w:szCs w:val="22"/>
          <w:lang w:val="es-ES_tradnl"/>
        </w:rPr>
      </w:pPr>
      <w:r w:rsidRPr="002F5EDC">
        <w:rPr>
          <w:sz w:val="22"/>
          <w:szCs w:val="22"/>
          <w:lang w:val="es-ES_tradnl"/>
        </w:rPr>
        <w:lastRenderedPageBreak/>
        <w:t>Identificación procesos claves</w:t>
      </w:r>
    </w:p>
    <w:p w14:paraId="383C358D" w14:textId="77777777" w:rsidR="00061E35" w:rsidRPr="002F5EDC" w:rsidRDefault="00061E35" w:rsidP="005743A8">
      <w:pPr>
        <w:pStyle w:val="NormalJustificadoNormalJustificado"/>
        <w:rPr>
          <w:b/>
          <w:bCs/>
          <w:sz w:val="22"/>
          <w:szCs w:val="22"/>
        </w:rPr>
      </w:pPr>
    </w:p>
    <w:p w14:paraId="78DF4713" w14:textId="77777777" w:rsidR="00061E35" w:rsidRPr="002F5EDC" w:rsidRDefault="00061E35" w:rsidP="005743A8">
      <w:pPr>
        <w:pStyle w:val="NormalJustificadoNormalJustificado"/>
        <w:rPr>
          <w:b/>
          <w:sz w:val="22"/>
          <w:szCs w:val="22"/>
        </w:rPr>
      </w:pPr>
      <w:r w:rsidRPr="002F5EDC">
        <w:rPr>
          <w:b/>
          <w:sz w:val="22"/>
          <w:szCs w:val="22"/>
        </w:rPr>
        <w:t>Pruebas analíticas iniciales</w:t>
      </w:r>
      <w:r w:rsidRPr="002F5EDC">
        <w:rPr>
          <w:rStyle w:val="Refdenotaalpie"/>
          <w:sz w:val="18"/>
          <w:szCs w:val="22"/>
        </w:rPr>
        <w:footnoteReference w:id="24"/>
      </w:r>
    </w:p>
    <w:p w14:paraId="28B6907A" w14:textId="77777777" w:rsidR="00061E35" w:rsidRPr="002F5EDC" w:rsidRDefault="00061E35" w:rsidP="005743A8">
      <w:pPr>
        <w:pStyle w:val="NormalJustificadoNormalJustificado"/>
        <w:rPr>
          <w:b/>
          <w:bCs/>
          <w:iCs/>
          <w:sz w:val="22"/>
          <w:szCs w:val="22"/>
          <w:lang w:val="es-ES_tradnl"/>
        </w:rPr>
      </w:pPr>
    </w:p>
    <w:p w14:paraId="7ED1536F" w14:textId="77777777" w:rsidR="00061E35" w:rsidRPr="002F5EDC" w:rsidRDefault="009E0C11" w:rsidP="005743A8">
      <w:pPr>
        <w:pStyle w:val="NormalJustificadoNormalJustificado"/>
        <w:rPr>
          <w:sz w:val="22"/>
          <w:szCs w:val="22"/>
        </w:rPr>
      </w:pPr>
      <w:r w:rsidRPr="002F5EDC">
        <w:rPr>
          <w:sz w:val="22"/>
          <w:szCs w:val="22"/>
        </w:rPr>
        <w:t>Son</w:t>
      </w:r>
      <w:r w:rsidR="00061E35" w:rsidRPr="002F5EDC">
        <w:rPr>
          <w:sz w:val="22"/>
          <w:szCs w:val="22"/>
        </w:rPr>
        <w:t xml:space="preserve"> pruebas iniciales que permitirán valorar los riesgos y determinar los procesos claves sobre los cuales se realizarán las pruebas de recorrido, el auditor partirá de la realización de pruebas analíticas sobre las cifras. (ISSAI 1315.6b). Se trata entonces de efectuar comparaciones así:</w:t>
      </w:r>
    </w:p>
    <w:p w14:paraId="3F7AD597" w14:textId="77777777" w:rsidR="00061E35" w:rsidRPr="002F5EDC" w:rsidRDefault="00061E35" w:rsidP="005743A8">
      <w:pPr>
        <w:pStyle w:val="NormalJustificadoNormalJustificado"/>
        <w:rPr>
          <w:sz w:val="22"/>
          <w:szCs w:val="22"/>
        </w:rPr>
      </w:pPr>
    </w:p>
    <w:p w14:paraId="6660DCE4" w14:textId="77777777" w:rsidR="00061E35" w:rsidRPr="002F5EDC" w:rsidRDefault="00061E35" w:rsidP="003635E0">
      <w:pPr>
        <w:pStyle w:val="NormalJustificadoNormalJustificado"/>
        <w:numPr>
          <w:ilvl w:val="0"/>
          <w:numId w:val="67"/>
        </w:numPr>
        <w:rPr>
          <w:sz w:val="22"/>
          <w:szCs w:val="22"/>
        </w:rPr>
      </w:pPr>
      <w:r w:rsidRPr="002F5EDC">
        <w:rPr>
          <w:sz w:val="22"/>
          <w:szCs w:val="22"/>
        </w:rPr>
        <w:t>Para los estados financieros, que incluyen estado de situación financiera (balance general), estado de resultados, estado de flujo de efectivo, estado de cambios en la situación del patrimonio y revelaciones, se deben tener en cuenta, el análisis horizontal, comparando a nivel de grupo (o si el auditor lo considera necesario a un nivel más detallado) las cifras de la vigencia auditada frente a las cifras del año anterior o anteriores; y el análisis vertical, comparando el valor del grupo frente a la clase, por ejemplo: cuentas por cobrar sobre total del activo. Ver formato PVCGF-</w:t>
      </w:r>
      <w:r w:rsidR="00C24DF9" w:rsidRPr="002F5EDC">
        <w:rPr>
          <w:sz w:val="22"/>
          <w:szCs w:val="22"/>
        </w:rPr>
        <w:t>04</w:t>
      </w:r>
      <w:r w:rsidRPr="002F5EDC">
        <w:rPr>
          <w:sz w:val="22"/>
          <w:szCs w:val="22"/>
        </w:rPr>
        <w:t>-0</w:t>
      </w:r>
      <w:r w:rsidR="00C24DF9" w:rsidRPr="002F5EDC">
        <w:rPr>
          <w:sz w:val="22"/>
          <w:szCs w:val="22"/>
        </w:rPr>
        <w:t>1</w:t>
      </w:r>
      <w:r w:rsidRPr="002F5EDC">
        <w:rPr>
          <w:sz w:val="22"/>
          <w:szCs w:val="22"/>
        </w:rPr>
        <w:t xml:space="preserve"> Pruebas analíticas y/o de recorrido</w:t>
      </w:r>
    </w:p>
    <w:p w14:paraId="2D070B45" w14:textId="77777777" w:rsidR="00061E35" w:rsidRPr="002F5EDC" w:rsidRDefault="00061E35" w:rsidP="005743A8">
      <w:pPr>
        <w:pStyle w:val="NormalJustificadoNormalJustificado"/>
        <w:rPr>
          <w:sz w:val="22"/>
          <w:szCs w:val="22"/>
        </w:rPr>
      </w:pPr>
    </w:p>
    <w:p w14:paraId="024813E3" w14:textId="77777777" w:rsidR="00061E35" w:rsidRPr="002F5EDC" w:rsidRDefault="00061E35" w:rsidP="003635E0">
      <w:pPr>
        <w:pStyle w:val="NormalJustificadoNormalJustificado"/>
        <w:numPr>
          <w:ilvl w:val="0"/>
          <w:numId w:val="67"/>
        </w:numPr>
        <w:rPr>
          <w:sz w:val="22"/>
          <w:szCs w:val="22"/>
        </w:rPr>
      </w:pPr>
      <w:r w:rsidRPr="002F5EDC">
        <w:rPr>
          <w:sz w:val="22"/>
          <w:szCs w:val="22"/>
        </w:rPr>
        <w:t>Para el desempeño financiero se debe incluir la aplicación de indicadores financieros de liquidez, endeudamiento, rentabilidad y actividad, que apliquen, que permita interpretar de forma preliminar y comparativa con el año o años anteriores, el comportamiento financiero, de acuerdo con la información y resultados de los estados financieros.</w:t>
      </w:r>
    </w:p>
    <w:p w14:paraId="222F9953" w14:textId="77777777" w:rsidR="00061E35" w:rsidRPr="002F5EDC" w:rsidRDefault="00061E35" w:rsidP="005743A8">
      <w:pPr>
        <w:pStyle w:val="NormalJustificadoNormalJustificado"/>
        <w:rPr>
          <w:sz w:val="22"/>
          <w:szCs w:val="22"/>
        </w:rPr>
      </w:pPr>
    </w:p>
    <w:p w14:paraId="1719BEED" w14:textId="77777777" w:rsidR="00061E35" w:rsidRPr="002F5EDC" w:rsidRDefault="00061E35" w:rsidP="003635E0">
      <w:pPr>
        <w:pStyle w:val="NormalJustificadoNormalJustificado"/>
        <w:numPr>
          <w:ilvl w:val="0"/>
          <w:numId w:val="67"/>
        </w:numPr>
        <w:rPr>
          <w:sz w:val="22"/>
          <w:szCs w:val="22"/>
        </w:rPr>
      </w:pPr>
      <w:r w:rsidRPr="002F5EDC">
        <w:rPr>
          <w:sz w:val="22"/>
          <w:szCs w:val="22"/>
        </w:rPr>
        <w:t>Para el presupuesto (de las empresas públicas), se deben incluir dentro de los análisis, las apropiaciones o montos iniciales, modificaciones presupuestales, apropiaciones o montos definitivos, recaudo acumulado, compromisos, obligaciones, pagos, cuentas por pagar y reservas. También se debe considerar desagregar el presupuesto de ingresos a nivel rentístico y de gastos a nivel de cuenta. Para el análisis inicial del presupuesto también aplica el análisis horizontal y vertical.</w:t>
      </w:r>
    </w:p>
    <w:p w14:paraId="51BE564D" w14:textId="77777777" w:rsidR="00061E35" w:rsidRPr="002F5EDC" w:rsidRDefault="00061E35" w:rsidP="005743A8">
      <w:pPr>
        <w:pStyle w:val="NormalJustificadoNormalJustificado"/>
        <w:rPr>
          <w:sz w:val="22"/>
          <w:szCs w:val="22"/>
        </w:rPr>
      </w:pPr>
    </w:p>
    <w:p w14:paraId="0E019766" w14:textId="77777777" w:rsidR="00061E35" w:rsidRPr="002F5EDC" w:rsidRDefault="00061E35" w:rsidP="003635E0">
      <w:pPr>
        <w:pStyle w:val="NormalJustificadoNormalJustificado"/>
        <w:numPr>
          <w:ilvl w:val="0"/>
          <w:numId w:val="67"/>
        </w:numPr>
        <w:rPr>
          <w:sz w:val="22"/>
          <w:szCs w:val="22"/>
        </w:rPr>
      </w:pPr>
      <w:r w:rsidRPr="002F5EDC">
        <w:rPr>
          <w:sz w:val="22"/>
          <w:szCs w:val="22"/>
        </w:rPr>
        <w:t xml:space="preserve">La programación física y presupuestal pretende mostrar cómo se ejecutaron efectivamente los gastos, se lograron los productos y componentes, se desarrollaron las actividades del proyecto y se lograron los beneficios e ingresos programados en la línea base, presentando niveles de ejecución bajos o de desviaciones significativas. </w:t>
      </w:r>
    </w:p>
    <w:p w14:paraId="6E19EC35" w14:textId="77777777" w:rsidR="00061E35" w:rsidRPr="002F5EDC" w:rsidRDefault="00061E35" w:rsidP="005743A8">
      <w:pPr>
        <w:pStyle w:val="NormalJustificadoNormalJustificado"/>
        <w:rPr>
          <w:sz w:val="22"/>
          <w:szCs w:val="22"/>
        </w:rPr>
      </w:pPr>
    </w:p>
    <w:p w14:paraId="7387AA62" w14:textId="77777777" w:rsidR="00061E35" w:rsidRPr="002F5EDC" w:rsidRDefault="00061E35" w:rsidP="003635E0">
      <w:pPr>
        <w:pStyle w:val="NormalJustificadoNormalJustificado"/>
        <w:numPr>
          <w:ilvl w:val="0"/>
          <w:numId w:val="67"/>
        </w:numPr>
        <w:rPr>
          <w:sz w:val="22"/>
          <w:szCs w:val="22"/>
        </w:rPr>
      </w:pPr>
      <w:r w:rsidRPr="002F5EDC">
        <w:rPr>
          <w:sz w:val="22"/>
          <w:szCs w:val="22"/>
        </w:rPr>
        <w:t>Para el gasto e inversión, se basa en la observación del proceso de ejecución física y presupuestal de los proyectos de inversión, así como del cumplimiento de metas en cada una de las etapas de los mismos, en el análisis de la información presentada en la matriz de planes, programas y proyectos, en los diferentes módulos, tanto, el de metas, como el de proyectos, que permitan determinar la alternativa de resultados como se invierten los recursos; especialmente, la información contenida en el módulo de efectividad (programación y atención de la población), desde el punto de vista presupuestal, financiero – físico, poblacional y de metas y del cumplimiento de los principios de eficacia y eficiencia.</w:t>
      </w:r>
    </w:p>
    <w:p w14:paraId="36A058A1" w14:textId="77777777" w:rsidR="00061E35" w:rsidRPr="002F5EDC" w:rsidRDefault="00061E35" w:rsidP="005743A8">
      <w:pPr>
        <w:pStyle w:val="NormalJustificadoNormalJustificado"/>
        <w:rPr>
          <w:sz w:val="22"/>
          <w:szCs w:val="22"/>
        </w:rPr>
      </w:pPr>
    </w:p>
    <w:p w14:paraId="4074E909" w14:textId="77777777" w:rsidR="00061E35" w:rsidRPr="002F5EDC" w:rsidRDefault="00061E35" w:rsidP="003635E0">
      <w:pPr>
        <w:pStyle w:val="NormalJustificadoNormalJustificado"/>
        <w:numPr>
          <w:ilvl w:val="0"/>
          <w:numId w:val="67"/>
        </w:numPr>
        <w:rPr>
          <w:sz w:val="22"/>
          <w:szCs w:val="22"/>
        </w:rPr>
      </w:pPr>
      <w:r w:rsidRPr="002F5EDC">
        <w:rPr>
          <w:sz w:val="22"/>
          <w:szCs w:val="22"/>
        </w:rPr>
        <w:t>Para el caso de sociedades de economía mixta, se deben incluir dentro de los análisis, el presupuesto aprobado, las modificaciones y ajustes realizados y el presupuesto definitivo, tanto para el concepto de ingresos, como para los costos y gastos de operación, así como la ejecución, en términos de pagos y saldos de obligaciones y compromisos por pagar. También se debe considerar desagregar el presupuesto a nivel de cuenta, con su respectivo análisis horizontal y vertical.</w:t>
      </w:r>
    </w:p>
    <w:p w14:paraId="601CE239" w14:textId="77777777" w:rsidR="00061E35" w:rsidRPr="002F5EDC" w:rsidRDefault="00061E35" w:rsidP="005743A8">
      <w:pPr>
        <w:pStyle w:val="NormalJustificadoNormalJustificado"/>
        <w:rPr>
          <w:sz w:val="22"/>
          <w:szCs w:val="22"/>
        </w:rPr>
      </w:pPr>
    </w:p>
    <w:p w14:paraId="4F1F8A62" w14:textId="77777777" w:rsidR="00061E35" w:rsidRPr="002F5EDC" w:rsidRDefault="00061E35" w:rsidP="007D2AEF">
      <w:pPr>
        <w:pStyle w:val="NormalJustificadoNormalJustificado"/>
        <w:numPr>
          <w:ilvl w:val="0"/>
          <w:numId w:val="67"/>
        </w:numPr>
        <w:rPr>
          <w:sz w:val="22"/>
          <w:szCs w:val="22"/>
        </w:rPr>
      </w:pPr>
      <w:r w:rsidRPr="002F5EDC">
        <w:rPr>
          <w:sz w:val="22"/>
          <w:szCs w:val="22"/>
        </w:rPr>
        <w:t>Para el caso de las sociedades de economía mixtas, se debe considerar analizar los objetivos, proyectos, actividades establecidas, en cumplimiento de la misión y visión institucional.</w:t>
      </w:r>
    </w:p>
    <w:p w14:paraId="080CBE1A" w14:textId="77777777" w:rsidR="00061E35" w:rsidRPr="002F5EDC" w:rsidRDefault="00061E35" w:rsidP="005743A8">
      <w:pPr>
        <w:pStyle w:val="NormalJustificadoNormalJustificado"/>
        <w:rPr>
          <w:sz w:val="22"/>
          <w:szCs w:val="22"/>
        </w:rPr>
      </w:pPr>
    </w:p>
    <w:p w14:paraId="6BE59F85" w14:textId="77777777" w:rsidR="00061E35" w:rsidRPr="002F5EDC" w:rsidRDefault="00061E35" w:rsidP="005743A8">
      <w:pPr>
        <w:pStyle w:val="NormalJustificadoNormalJustificado"/>
        <w:rPr>
          <w:sz w:val="22"/>
          <w:szCs w:val="22"/>
        </w:rPr>
      </w:pPr>
      <w:r w:rsidRPr="002F5EDC">
        <w:rPr>
          <w:sz w:val="22"/>
          <w:szCs w:val="22"/>
        </w:rPr>
        <w:t>Cabe aclarar que estos análisis no son una simple operación aritmética, sino que ayu</w:t>
      </w:r>
      <w:r w:rsidRPr="002F5EDC">
        <w:rPr>
          <w:spacing w:val="-4"/>
          <w:sz w:val="22"/>
          <w:szCs w:val="22"/>
        </w:rPr>
        <w:t xml:space="preserve">dan a identificar procesos de alto y bajo riesgo que pueden requerir una mayor o menor atención de auditoría, que puedan minimizar los esfuerzos de auditoría. El </w:t>
      </w:r>
      <w:r w:rsidRPr="002F5EDC">
        <w:rPr>
          <w:sz w:val="22"/>
          <w:szCs w:val="22"/>
        </w:rPr>
        <w:t>auditor debe lograr a través de ellos:</w:t>
      </w:r>
    </w:p>
    <w:p w14:paraId="6325945F" w14:textId="77777777" w:rsidR="00061E35" w:rsidRPr="002F5EDC" w:rsidRDefault="00061E35" w:rsidP="005743A8">
      <w:pPr>
        <w:pStyle w:val="NormalJustificadoNormalJustificado"/>
        <w:rPr>
          <w:sz w:val="22"/>
          <w:szCs w:val="22"/>
        </w:rPr>
      </w:pPr>
    </w:p>
    <w:p w14:paraId="33B9DF72" w14:textId="77777777" w:rsidR="00061E35" w:rsidRPr="002F5EDC" w:rsidRDefault="00061E35" w:rsidP="004D5F66">
      <w:pPr>
        <w:pStyle w:val="NormalJustificadoNormalJustificado"/>
        <w:numPr>
          <w:ilvl w:val="0"/>
          <w:numId w:val="62"/>
        </w:numPr>
        <w:rPr>
          <w:sz w:val="22"/>
          <w:szCs w:val="22"/>
        </w:rPr>
      </w:pPr>
      <w:r w:rsidRPr="002F5EDC">
        <w:rPr>
          <w:sz w:val="22"/>
          <w:szCs w:val="22"/>
        </w:rPr>
        <w:t>Conocer y documentar la naturaleza de las operaciones o hechos que se registran en cada grupo de cuentas. Es necesario realizarlo para todos los grupos de cuentas.</w:t>
      </w:r>
    </w:p>
    <w:p w14:paraId="7CBDF792" w14:textId="77777777" w:rsidR="00061E35" w:rsidRPr="002F5EDC" w:rsidRDefault="00061E35" w:rsidP="004D5F66">
      <w:pPr>
        <w:pStyle w:val="NormalJustificadoNormalJustificado"/>
        <w:numPr>
          <w:ilvl w:val="0"/>
          <w:numId w:val="62"/>
        </w:numPr>
        <w:rPr>
          <w:sz w:val="22"/>
          <w:szCs w:val="22"/>
        </w:rPr>
      </w:pPr>
      <w:r w:rsidRPr="002F5EDC">
        <w:rPr>
          <w:sz w:val="22"/>
          <w:szCs w:val="22"/>
        </w:rPr>
        <w:t>A través de indagaciones al sujeto de vigilancia y control o de la exploración de las revelaciones, obtener una explicación de los comportamientos o de transacciones o hechos inusuales identificados.</w:t>
      </w:r>
    </w:p>
    <w:p w14:paraId="1ECF901B" w14:textId="77777777" w:rsidR="00061E35" w:rsidRPr="002F5EDC" w:rsidRDefault="00061E35" w:rsidP="004D5F66">
      <w:pPr>
        <w:pStyle w:val="NormalJustificadoNormalJustificado"/>
        <w:numPr>
          <w:ilvl w:val="0"/>
          <w:numId w:val="62"/>
        </w:numPr>
        <w:rPr>
          <w:sz w:val="22"/>
          <w:szCs w:val="22"/>
        </w:rPr>
      </w:pPr>
      <w:r w:rsidRPr="002F5EDC">
        <w:rPr>
          <w:sz w:val="22"/>
          <w:szCs w:val="22"/>
        </w:rPr>
        <w:t xml:space="preserve">Conocer el proceso de contratación, con sus respectivos procedimientos establecidos, identificando los puntos de control y la forma en que operan. </w:t>
      </w:r>
    </w:p>
    <w:p w14:paraId="1BD81D39" w14:textId="77777777" w:rsidR="00061E35" w:rsidRPr="002F5EDC" w:rsidRDefault="00061E35" w:rsidP="004D5F66">
      <w:pPr>
        <w:pStyle w:val="NormalJustificadoNormalJustificado"/>
        <w:numPr>
          <w:ilvl w:val="0"/>
          <w:numId w:val="62"/>
        </w:numPr>
        <w:rPr>
          <w:sz w:val="22"/>
          <w:szCs w:val="22"/>
        </w:rPr>
      </w:pPr>
      <w:r w:rsidRPr="002F5EDC">
        <w:rPr>
          <w:sz w:val="22"/>
          <w:szCs w:val="22"/>
        </w:rPr>
        <w:t>Conocer del cumplimiento de los proyectos de inversión respecto a la planeación e identificar desviaciones, incumplimientos y mayores gastos de inversión realizados.</w:t>
      </w:r>
    </w:p>
    <w:p w14:paraId="4CE5DD23" w14:textId="77777777" w:rsidR="00061E35" w:rsidRPr="002F5EDC" w:rsidRDefault="00061E35" w:rsidP="004D5F66">
      <w:pPr>
        <w:pStyle w:val="NormalJustificadoNormalJustificado"/>
        <w:numPr>
          <w:ilvl w:val="0"/>
          <w:numId w:val="62"/>
        </w:numPr>
        <w:rPr>
          <w:sz w:val="22"/>
          <w:szCs w:val="22"/>
        </w:rPr>
      </w:pPr>
      <w:r w:rsidRPr="002F5EDC">
        <w:rPr>
          <w:sz w:val="22"/>
          <w:szCs w:val="22"/>
        </w:rPr>
        <w:t xml:space="preserve">Concluir y documentar si se consideran o no como procesos claves que ameriten la realización de pruebas de recorrido (puede ser por monto o por nivel de riesgo independiente del monto). Es posible que para algunos </w:t>
      </w:r>
      <w:r w:rsidR="00C514A3" w:rsidRPr="002F5EDC">
        <w:rPr>
          <w:sz w:val="22"/>
          <w:szCs w:val="22"/>
        </w:rPr>
        <w:t>componente</w:t>
      </w:r>
      <w:r w:rsidRPr="002F5EDC">
        <w:rPr>
          <w:sz w:val="22"/>
          <w:szCs w:val="22"/>
        </w:rPr>
        <w:t>s, procesos y actividades relacionadas con cuentas y transacciones, el auditor considere que es suficiente la evidencia que ha obtenido con la simple prueba analítica inicial, en este caso estos grupos no se considerarán procesos claves.</w:t>
      </w:r>
    </w:p>
    <w:p w14:paraId="296161DB" w14:textId="77777777" w:rsidR="00061E35" w:rsidRPr="002F5EDC" w:rsidRDefault="00061E35" w:rsidP="005743A8">
      <w:pPr>
        <w:pStyle w:val="NormalJustificadoNormalJustificado"/>
        <w:rPr>
          <w:sz w:val="22"/>
          <w:szCs w:val="22"/>
        </w:rPr>
      </w:pPr>
    </w:p>
    <w:p w14:paraId="17F3D5BE" w14:textId="77777777" w:rsidR="00061E35" w:rsidRPr="002F5EDC" w:rsidRDefault="00061E35" w:rsidP="005743A8">
      <w:pPr>
        <w:pStyle w:val="NormalJustificadoNormalJustificado"/>
        <w:rPr>
          <w:b/>
          <w:sz w:val="22"/>
          <w:szCs w:val="22"/>
        </w:rPr>
      </w:pPr>
      <w:r w:rsidRPr="002F5EDC">
        <w:rPr>
          <w:b/>
          <w:sz w:val="22"/>
          <w:szCs w:val="22"/>
        </w:rPr>
        <w:t>Pruebas analíticas finales</w:t>
      </w:r>
    </w:p>
    <w:p w14:paraId="005BA2EF" w14:textId="77777777" w:rsidR="00061E35" w:rsidRPr="002F5EDC" w:rsidRDefault="00061E35" w:rsidP="005743A8">
      <w:pPr>
        <w:pStyle w:val="NormalJustificadoNormalJustificado"/>
        <w:rPr>
          <w:sz w:val="22"/>
          <w:szCs w:val="22"/>
        </w:rPr>
      </w:pPr>
    </w:p>
    <w:p w14:paraId="5686542F" w14:textId="77777777" w:rsidR="00061E35" w:rsidRPr="002F5EDC" w:rsidRDefault="00061E35" w:rsidP="005743A8">
      <w:pPr>
        <w:pStyle w:val="NormalJustificadoNormalJustificado"/>
        <w:rPr>
          <w:sz w:val="22"/>
          <w:szCs w:val="22"/>
        </w:rPr>
      </w:pPr>
      <w:r w:rsidRPr="002F5EDC">
        <w:rPr>
          <w:sz w:val="22"/>
          <w:szCs w:val="22"/>
        </w:rPr>
        <w:t>Se requiere, que el auditor realice procedimientos analíticos en una fecha cercana a la finalización de la auditoría, esto ayudará a concluir globalmente sobre los componentes.</w:t>
      </w:r>
      <w:r w:rsidRPr="002F5EDC">
        <w:rPr>
          <w:rStyle w:val="Refdenotaalpie"/>
          <w:sz w:val="18"/>
          <w:szCs w:val="22"/>
        </w:rPr>
        <w:footnoteReference w:id="25"/>
      </w:r>
      <w:r w:rsidRPr="002F5EDC">
        <w:rPr>
          <w:sz w:val="22"/>
          <w:szCs w:val="22"/>
        </w:rPr>
        <w:t xml:space="preserve"> Es por esto que el auditor deberá al final de la auditoría, remitirse a las pruebas analíticas iniciales y revisar si:</w:t>
      </w:r>
    </w:p>
    <w:p w14:paraId="7A58731A" w14:textId="77777777" w:rsidR="00061E35" w:rsidRPr="002F5EDC" w:rsidRDefault="00061E35" w:rsidP="005743A8">
      <w:pPr>
        <w:pStyle w:val="NormalJustificadoNormalJustificado"/>
        <w:rPr>
          <w:sz w:val="22"/>
          <w:szCs w:val="22"/>
        </w:rPr>
      </w:pPr>
    </w:p>
    <w:p w14:paraId="2E44A77B" w14:textId="77777777" w:rsidR="00061E35" w:rsidRPr="002F5EDC" w:rsidRDefault="00061E35" w:rsidP="004D5F66">
      <w:pPr>
        <w:pStyle w:val="NormalJustificadoNormalJustificado"/>
        <w:numPr>
          <w:ilvl w:val="0"/>
          <w:numId w:val="63"/>
        </w:numPr>
        <w:rPr>
          <w:sz w:val="22"/>
          <w:szCs w:val="22"/>
        </w:rPr>
      </w:pPr>
      <w:r w:rsidRPr="002F5EDC">
        <w:rPr>
          <w:sz w:val="22"/>
          <w:szCs w:val="22"/>
        </w:rPr>
        <w:t>Ha obtenido la suficiente y pertinente evidencia, para concluir.</w:t>
      </w:r>
    </w:p>
    <w:p w14:paraId="1AD9D70D" w14:textId="77777777" w:rsidR="007C59AE" w:rsidRPr="002F5EDC" w:rsidRDefault="00061E35" w:rsidP="004D5F66">
      <w:pPr>
        <w:pStyle w:val="NormalJustificadoNormalJustificado"/>
        <w:numPr>
          <w:ilvl w:val="0"/>
          <w:numId w:val="63"/>
        </w:numPr>
        <w:rPr>
          <w:sz w:val="22"/>
          <w:szCs w:val="22"/>
        </w:rPr>
      </w:pPr>
      <w:r w:rsidRPr="002F5EDC">
        <w:rPr>
          <w:sz w:val="22"/>
          <w:szCs w:val="22"/>
        </w:rPr>
        <w:t>Puede confirmar las conclusiones inicialmente alcanzadas o si es necesario desarrollar alguna prueba adicional.</w:t>
      </w:r>
    </w:p>
    <w:p w14:paraId="321BDE7F" w14:textId="77777777" w:rsidR="00061E35" w:rsidRPr="002F5EDC" w:rsidRDefault="00061E35" w:rsidP="004D5F66">
      <w:pPr>
        <w:pStyle w:val="NormalJustificadoNormalJustificado"/>
        <w:numPr>
          <w:ilvl w:val="0"/>
          <w:numId w:val="63"/>
        </w:numPr>
        <w:rPr>
          <w:sz w:val="22"/>
          <w:szCs w:val="22"/>
        </w:rPr>
      </w:pPr>
      <w:r w:rsidRPr="002F5EDC">
        <w:rPr>
          <w:sz w:val="22"/>
          <w:szCs w:val="22"/>
        </w:rPr>
        <w:t>Puede concluir sobre aquellos procesos de los cuales fueron necesarias pruebas adicionales.</w:t>
      </w:r>
    </w:p>
    <w:p w14:paraId="723380A1" w14:textId="77777777" w:rsidR="00061E35" w:rsidRPr="002F5EDC" w:rsidRDefault="00061E35" w:rsidP="005743A8">
      <w:pPr>
        <w:pStyle w:val="NormalJustificadoNormalJustificado"/>
        <w:rPr>
          <w:sz w:val="22"/>
          <w:szCs w:val="22"/>
        </w:rPr>
      </w:pPr>
    </w:p>
    <w:p w14:paraId="3CDAA02B" w14:textId="77777777" w:rsidR="00061E35" w:rsidRPr="002F5EDC" w:rsidRDefault="00061E35" w:rsidP="005743A8">
      <w:pPr>
        <w:pStyle w:val="NormalJustificadoNormalJustificado"/>
        <w:rPr>
          <w:sz w:val="22"/>
          <w:szCs w:val="22"/>
        </w:rPr>
      </w:pPr>
      <w:r w:rsidRPr="002F5EDC">
        <w:rPr>
          <w:sz w:val="22"/>
          <w:szCs w:val="22"/>
        </w:rPr>
        <w:lastRenderedPageBreak/>
        <w:t>Para documentar las pruebas analíticas iniciales y finales, el auditor deberá utilizar el formato PVCGF-</w:t>
      </w:r>
      <w:r w:rsidR="00C24DF9" w:rsidRPr="002F5EDC">
        <w:rPr>
          <w:sz w:val="22"/>
          <w:szCs w:val="22"/>
        </w:rPr>
        <w:t>04</w:t>
      </w:r>
      <w:r w:rsidRPr="002F5EDC">
        <w:rPr>
          <w:sz w:val="22"/>
          <w:szCs w:val="22"/>
        </w:rPr>
        <w:t>-0</w:t>
      </w:r>
      <w:r w:rsidR="00C24DF9" w:rsidRPr="002F5EDC">
        <w:rPr>
          <w:sz w:val="22"/>
          <w:szCs w:val="22"/>
        </w:rPr>
        <w:t>1</w:t>
      </w:r>
      <w:r w:rsidRPr="002F5EDC">
        <w:rPr>
          <w:sz w:val="22"/>
          <w:szCs w:val="22"/>
        </w:rPr>
        <w:t xml:space="preserve"> Pruebas analíticas.</w:t>
      </w:r>
    </w:p>
    <w:p w14:paraId="2A3F58E1" w14:textId="77777777" w:rsidR="00061E35" w:rsidRPr="002F5EDC" w:rsidRDefault="00061E35" w:rsidP="005743A8">
      <w:pPr>
        <w:pStyle w:val="NormalJustificadoNormalJustificado"/>
        <w:rPr>
          <w:sz w:val="22"/>
          <w:szCs w:val="22"/>
        </w:rPr>
      </w:pPr>
    </w:p>
    <w:p w14:paraId="5B417F9C" w14:textId="77777777" w:rsidR="00061E35" w:rsidRPr="002F5EDC" w:rsidRDefault="00061E35" w:rsidP="005743A8">
      <w:pPr>
        <w:pStyle w:val="NormalJustificadoNormalJustificado"/>
        <w:rPr>
          <w:sz w:val="22"/>
          <w:szCs w:val="22"/>
        </w:rPr>
      </w:pPr>
      <w:bookmarkStart w:id="34" w:name="_Toc45565529"/>
      <w:bookmarkStart w:id="35" w:name="_Toc57985431"/>
      <w:bookmarkStart w:id="36" w:name="_Toc58008667"/>
      <w:bookmarkStart w:id="37" w:name="_Toc66045082"/>
      <w:r w:rsidRPr="002F5EDC">
        <w:rPr>
          <w:b/>
          <w:sz w:val="22"/>
          <w:szCs w:val="22"/>
        </w:rPr>
        <w:t>Procesos claves, riesgos y controles</w:t>
      </w:r>
      <w:bookmarkEnd w:id="34"/>
      <w:r w:rsidRPr="002F5EDC">
        <w:rPr>
          <w:rStyle w:val="Refdenotaalpie"/>
          <w:b/>
          <w:bCs/>
          <w:sz w:val="18"/>
          <w:szCs w:val="22"/>
        </w:rPr>
        <w:footnoteReference w:id="26"/>
      </w:r>
      <w:bookmarkEnd w:id="35"/>
      <w:bookmarkEnd w:id="36"/>
      <w:bookmarkEnd w:id="37"/>
    </w:p>
    <w:p w14:paraId="7AC975A2" w14:textId="77777777" w:rsidR="007C59AE" w:rsidRPr="002F5EDC" w:rsidRDefault="007C59AE" w:rsidP="005743A8">
      <w:pPr>
        <w:pStyle w:val="NormalJustificadoNormalJustificado"/>
        <w:rPr>
          <w:sz w:val="22"/>
          <w:szCs w:val="22"/>
          <w:lang w:val="es-ES_tradnl"/>
        </w:rPr>
      </w:pPr>
    </w:p>
    <w:p w14:paraId="1DB2D29F" w14:textId="77777777" w:rsidR="00061E35" w:rsidRPr="002F5EDC" w:rsidRDefault="00061E35" w:rsidP="005743A8">
      <w:pPr>
        <w:pStyle w:val="NormalJustificadoNormalJustificado"/>
        <w:rPr>
          <w:sz w:val="22"/>
          <w:szCs w:val="22"/>
          <w:lang w:val="es-ES_tradnl"/>
        </w:rPr>
      </w:pPr>
      <w:r w:rsidRPr="002F5EDC">
        <w:rPr>
          <w:sz w:val="22"/>
          <w:szCs w:val="22"/>
          <w:lang w:val="es-ES_tradnl"/>
        </w:rPr>
        <w:t>Como siguiente paso, y a partir del entendimiento efectuado y del resultado de las pruebas analíticas, el auditor debe identificar los procesos claves del sujeto de control, es decir, aquellos que tienen mayor riesgo en los estados financieros, en el presupuesto, la inversión y gasto, sobre los que se va a enfocar principalmente el esfuerzo de la auditoría.</w:t>
      </w:r>
    </w:p>
    <w:p w14:paraId="7046E085" w14:textId="77777777" w:rsidR="00061E35" w:rsidRPr="002F5EDC" w:rsidRDefault="00061E35" w:rsidP="005743A8">
      <w:pPr>
        <w:pStyle w:val="NormalJustificadoNormalJustificado"/>
        <w:rPr>
          <w:sz w:val="22"/>
          <w:szCs w:val="22"/>
          <w:lang w:val="es-ES_tradnl"/>
        </w:rPr>
      </w:pPr>
    </w:p>
    <w:p w14:paraId="6A204873" w14:textId="79F63102"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Es necesario, que los auditores comprendan los procesos de cierre tanto de los estados financieros como presupuestarios; por ejemplo, que se hayan incluido los ajustes necesarios, interfa</w:t>
      </w:r>
      <w:r w:rsidR="00013402">
        <w:rPr>
          <w:color w:val="000000"/>
          <w:sz w:val="22"/>
          <w:szCs w:val="22"/>
          <w:lang w:val="es-ES_tradnl"/>
        </w:rPr>
        <w:t>se</w:t>
      </w:r>
      <w:r w:rsidRPr="002F5EDC">
        <w:rPr>
          <w:color w:val="000000"/>
          <w:sz w:val="22"/>
          <w:szCs w:val="22"/>
          <w:lang w:val="es-ES_tradnl"/>
        </w:rPr>
        <w:t xml:space="preserve"> entre el sistema financiero principal y los aplicativos de apoyo, cierre de cifras de resultados, reclasificación de cuentas, proceso de valoración y registro de depreciaciones, provisiones, valuación de inventarios, castigos de cartera, entre otros.</w:t>
      </w:r>
    </w:p>
    <w:p w14:paraId="7388409C" w14:textId="77777777" w:rsidR="00061E35" w:rsidRPr="002F5EDC" w:rsidRDefault="00061E35" w:rsidP="005743A8">
      <w:pPr>
        <w:pStyle w:val="NormalJustificadoNormalJustificado"/>
        <w:rPr>
          <w:sz w:val="22"/>
          <w:szCs w:val="22"/>
          <w:lang w:val="es-ES_tradnl"/>
        </w:rPr>
      </w:pPr>
    </w:p>
    <w:p w14:paraId="4D23A2E6" w14:textId="77777777" w:rsidR="00061E35" w:rsidRPr="002F5EDC" w:rsidRDefault="00061E35" w:rsidP="00C616C7">
      <w:pPr>
        <w:pStyle w:val="NormalJustificadoNormalJustificado"/>
        <w:numPr>
          <w:ilvl w:val="0"/>
          <w:numId w:val="70"/>
        </w:numPr>
        <w:rPr>
          <w:sz w:val="22"/>
          <w:szCs w:val="22"/>
        </w:rPr>
      </w:pPr>
      <w:r w:rsidRPr="002F5EDC">
        <w:rPr>
          <w:sz w:val="22"/>
          <w:szCs w:val="22"/>
        </w:rPr>
        <w:t>El equipo auditor debe identificar los riesgos de incorrecciones materiales que puedan estar afectando los estados financieros y los informes presupuestales. Además, los riesgos identificados en los reportes de inversión y gasto; así como determinar si los controles que ha establecido la administración del sujeto de vigilancia y control son apropiados y eficaces.</w:t>
      </w:r>
    </w:p>
    <w:p w14:paraId="6B2D1FB4" w14:textId="77777777" w:rsidR="00061E35" w:rsidRPr="002F5EDC" w:rsidRDefault="00061E35" w:rsidP="005743A8">
      <w:pPr>
        <w:pStyle w:val="NormalJustificadoNormalJustificado"/>
        <w:rPr>
          <w:color w:val="000000"/>
          <w:sz w:val="22"/>
          <w:szCs w:val="22"/>
          <w:lang w:val="es-ES_tradnl"/>
        </w:rPr>
      </w:pPr>
    </w:p>
    <w:p w14:paraId="3D26278A" w14:textId="77777777" w:rsidR="00061E35" w:rsidRPr="002F5EDC" w:rsidRDefault="00061E35" w:rsidP="005743A8">
      <w:pPr>
        <w:pStyle w:val="NormalJustificadoNormalJustificado"/>
        <w:rPr>
          <w:b/>
          <w:sz w:val="22"/>
          <w:szCs w:val="22"/>
          <w:u w:val="single"/>
        </w:rPr>
      </w:pPr>
      <w:r w:rsidRPr="002F5EDC">
        <w:rPr>
          <w:b/>
          <w:sz w:val="22"/>
          <w:szCs w:val="22"/>
          <w:u w:val="single"/>
        </w:rPr>
        <w:t>Pruebas de recorrido</w:t>
      </w:r>
      <w:r w:rsidR="007C59AE" w:rsidRPr="002F5EDC">
        <w:rPr>
          <w:sz w:val="18"/>
          <w:szCs w:val="22"/>
          <w:u w:val="single"/>
          <w:vertAlign w:val="superscript"/>
          <w:lang w:val="es-ES_tradnl"/>
        </w:rPr>
        <w:footnoteReference w:id="27"/>
      </w:r>
    </w:p>
    <w:p w14:paraId="7BC7A961" w14:textId="77777777" w:rsidR="007C59AE" w:rsidRPr="002F5EDC" w:rsidRDefault="007C59AE" w:rsidP="005743A8">
      <w:pPr>
        <w:pStyle w:val="NormalJustificadoNormalJustificado"/>
        <w:rPr>
          <w:b/>
          <w:sz w:val="22"/>
          <w:szCs w:val="22"/>
        </w:rPr>
      </w:pPr>
    </w:p>
    <w:p w14:paraId="35B9DCAF" w14:textId="77777777" w:rsidR="00061E35" w:rsidRPr="002F5EDC" w:rsidRDefault="007C59AE" w:rsidP="005743A8">
      <w:pPr>
        <w:pStyle w:val="NormalJustificadoNormalJustificado"/>
        <w:rPr>
          <w:sz w:val="22"/>
          <w:szCs w:val="22"/>
          <w:lang w:val="es-ES_tradnl"/>
        </w:rPr>
      </w:pPr>
      <w:r w:rsidRPr="002F5EDC">
        <w:rPr>
          <w:sz w:val="22"/>
          <w:szCs w:val="22"/>
          <w:lang w:val="es-ES_tradnl"/>
        </w:rPr>
        <w:t>S</w:t>
      </w:r>
      <w:r w:rsidR="00061E35" w:rsidRPr="002F5EDC">
        <w:rPr>
          <w:sz w:val="22"/>
          <w:szCs w:val="22"/>
          <w:lang w:val="es-ES_tradnl"/>
        </w:rPr>
        <w:t>e podrán realizar a los procesos claves de cada uno de los componentes que permitan:</w:t>
      </w:r>
    </w:p>
    <w:p w14:paraId="3653F586" w14:textId="77777777" w:rsidR="00061E35" w:rsidRPr="002F5EDC" w:rsidRDefault="00061E35" w:rsidP="005743A8">
      <w:pPr>
        <w:pStyle w:val="NormalJustificadoNormalJustificado"/>
        <w:rPr>
          <w:sz w:val="22"/>
          <w:szCs w:val="22"/>
          <w:lang w:val="es-ES_tradnl"/>
        </w:rPr>
      </w:pPr>
    </w:p>
    <w:p w14:paraId="4DFEE840" w14:textId="77777777" w:rsidR="00061E35" w:rsidRPr="002F5EDC" w:rsidRDefault="00061E35" w:rsidP="004D5F66">
      <w:pPr>
        <w:pStyle w:val="NormalJustificadoNormalJustificado"/>
        <w:numPr>
          <w:ilvl w:val="0"/>
          <w:numId w:val="64"/>
        </w:numPr>
        <w:rPr>
          <w:sz w:val="22"/>
          <w:szCs w:val="22"/>
          <w:lang w:val="es-ES_tradnl"/>
        </w:rPr>
      </w:pPr>
      <w:r w:rsidRPr="002F5EDC">
        <w:rPr>
          <w:sz w:val="22"/>
          <w:szCs w:val="22"/>
          <w:lang w:val="es-ES_tradnl"/>
        </w:rPr>
        <w:t>Confirmar que la comprensión de los procesos financieros, presupuestales y de inversión y gasto, por el auditor es completa y correcta, o reajustar su percepción previa.</w:t>
      </w:r>
    </w:p>
    <w:p w14:paraId="4720BF88" w14:textId="77777777" w:rsidR="00061E35" w:rsidRPr="002F5EDC" w:rsidRDefault="00061E35" w:rsidP="004D5F66">
      <w:pPr>
        <w:pStyle w:val="NormalJustificadoNormalJustificado"/>
        <w:numPr>
          <w:ilvl w:val="0"/>
          <w:numId w:val="64"/>
        </w:numPr>
        <w:rPr>
          <w:sz w:val="22"/>
          <w:szCs w:val="22"/>
          <w:lang w:val="es-ES_tradnl"/>
        </w:rPr>
      </w:pPr>
      <w:r w:rsidRPr="002F5EDC">
        <w:rPr>
          <w:sz w:val="22"/>
          <w:szCs w:val="22"/>
          <w:lang w:val="es-ES_tradnl"/>
        </w:rPr>
        <w:t>Identificar los riesgos asociados al proceso clave.</w:t>
      </w:r>
    </w:p>
    <w:p w14:paraId="4E60ADE8" w14:textId="77777777" w:rsidR="00061E35" w:rsidRPr="002F5EDC" w:rsidRDefault="00061E35" w:rsidP="004D5F66">
      <w:pPr>
        <w:pStyle w:val="NormalJustificadoNormalJustificado"/>
        <w:numPr>
          <w:ilvl w:val="0"/>
          <w:numId w:val="64"/>
        </w:numPr>
        <w:rPr>
          <w:sz w:val="22"/>
          <w:szCs w:val="22"/>
          <w:lang w:val="es-ES_tradnl"/>
        </w:rPr>
      </w:pPr>
      <w:r w:rsidRPr="002F5EDC">
        <w:rPr>
          <w:sz w:val="22"/>
          <w:szCs w:val="22"/>
          <w:lang w:val="es-ES_tradnl"/>
        </w:rPr>
        <w:t>Identificar la existencia de controles relevantes en las actividades ordinarias y verificar si están bien diseñados. Las pruebas de recorrido se documentarán en el papel de trabajo correspondiente.</w:t>
      </w:r>
    </w:p>
    <w:p w14:paraId="6DFC6D87" w14:textId="77777777" w:rsidR="00061E35" w:rsidRPr="002F5EDC" w:rsidRDefault="00061E35" w:rsidP="005743A8">
      <w:pPr>
        <w:pStyle w:val="NormalJustificadoNormalJustificado"/>
        <w:rPr>
          <w:sz w:val="22"/>
          <w:szCs w:val="22"/>
          <w:lang w:val="es-ES_tradnl"/>
        </w:rPr>
      </w:pPr>
    </w:p>
    <w:p w14:paraId="0802C27E" w14:textId="77777777" w:rsidR="00061E35" w:rsidRPr="002F5EDC" w:rsidRDefault="00061E35" w:rsidP="005743A8">
      <w:pPr>
        <w:pStyle w:val="NormalJustificadoNormalJustificado"/>
        <w:rPr>
          <w:sz w:val="22"/>
          <w:szCs w:val="22"/>
        </w:rPr>
      </w:pPr>
      <w:r w:rsidRPr="002F5EDC">
        <w:rPr>
          <w:sz w:val="22"/>
          <w:szCs w:val="22"/>
        </w:rPr>
        <w:t>Para realizar una prueba de recorrido, se deben tener en cuenta los siguientes pasos:</w:t>
      </w:r>
    </w:p>
    <w:p w14:paraId="6CEC055B" w14:textId="77777777" w:rsidR="00061E35" w:rsidRPr="002F5EDC" w:rsidRDefault="00061E35" w:rsidP="005743A8">
      <w:pPr>
        <w:pStyle w:val="NormalJustificadoNormalJustificado"/>
        <w:rPr>
          <w:sz w:val="22"/>
          <w:szCs w:val="22"/>
        </w:rPr>
      </w:pPr>
    </w:p>
    <w:p w14:paraId="35966CFE" w14:textId="77777777" w:rsidR="00061E35" w:rsidRPr="002F5EDC" w:rsidRDefault="00061E35" w:rsidP="004D5F66">
      <w:pPr>
        <w:pStyle w:val="NormalJustificadoNormalJustificado"/>
        <w:numPr>
          <w:ilvl w:val="0"/>
          <w:numId w:val="65"/>
        </w:numPr>
        <w:rPr>
          <w:spacing w:val="-2"/>
          <w:sz w:val="22"/>
          <w:szCs w:val="22"/>
        </w:rPr>
      </w:pPr>
      <w:r w:rsidRPr="002F5EDC">
        <w:rPr>
          <w:spacing w:val="-2"/>
          <w:sz w:val="22"/>
          <w:szCs w:val="22"/>
        </w:rPr>
        <w:t>Seguir el flujo de procesamiento de una transacción real seleccionada utilizando los documentos</w:t>
      </w:r>
      <w:r w:rsidRPr="002F5EDC">
        <w:rPr>
          <w:rStyle w:val="Refdenotaalpie"/>
          <w:spacing w:val="-2"/>
          <w:sz w:val="22"/>
          <w:szCs w:val="22"/>
        </w:rPr>
        <w:footnoteReference w:id="28"/>
      </w:r>
      <w:r w:rsidRPr="002F5EDC">
        <w:rPr>
          <w:spacing w:val="-2"/>
          <w:sz w:val="22"/>
          <w:szCs w:val="22"/>
        </w:rPr>
        <w:t xml:space="preserve"> originales y operaciones informáticas que utiliza el funcionario del sujeto de vigilancia y control. </w:t>
      </w:r>
    </w:p>
    <w:p w14:paraId="66E02CB4" w14:textId="77777777" w:rsidR="00061E35" w:rsidRPr="002F5EDC" w:rsidRDefault="00061E35" w:rsidP="005743A8">
      <w:pPr>
        <w:pStyle w:val="NormalJustificadoNormalJustificado"/>
        <w:rPr>
          <w:spacing w:val="-2"/>
          <w:sz w:val="22"/>
          <w:szCs w:val="22"/>
        </w:rPr>
      </w:pPr>
    </w:p>
    <w:p w14:paraId="411FECD4" w14:textId="77777777" w:rsidR="00061E35" w:rsidRPr="002F5EDC" w:rsidRDefault="00061E35" w:rsidP="007D2AEF">
      <w:pPr>
        <w:pStyle w:val="NormalJustificadoNormalJustificado"/>
        <w:numPr>
          <w:ilvl w:val="0"/>
          <w:numId w:val="65"/>
        </w:numPr>
        <w:rPr>
          <w:spacing w:val="-2"/>
          <w:sz w:val="22"/>
          <w:szCs w:val="22"/>
        </w:rPr>
      </w:pPr>
      <w:r w:rsidRPr="002F5EDC">
        <w:rPr>
          <w:sz w:val="22"/>
          <w:szCs w:val="22"/>
        </w:rPr>
        <w:t xml:space="preserve">El auditor analiza una misma transacción a través de todo el proceso, a partir del hecho </w:t>
      </w:r>
      <w:r w:rsidRPr="002F5EDC">
        <w:rPr>
          <w:spacing w:val="-4"/>
          <w:sz w:val="22"/>
          <w:szCs w:val="22"/>
        </w:rPr>
        <w:t>generador de la transacción, su autorización, registro, procesamiento, hasta su contabilización e inclusión en los estados financieros, el presupuesto, o en la inversión y gasto.</w:t>
      </w:r>
    </w:p>
    <w:p w14:paraId="00CD4907" w14:textId="77777777" w:rsidR="00061E35" w:rsidRPr="002F5EDC" w:rsidRDefault="00061E35" w:rsidP="005743A8">
      <w:pPr>
        <w:pStyle w:val="NormalJustificadoNormalJustificado"/>
        <w:rPr>
          <w:spacing w:val="-2"/>
          <w:sz w:val="22"/>
          <w:szCs w:val="22"/>
        </w:rPr>
      </w:pPr>
    </w:p>
    <w:p w14:paraId="5E773402" w14:textId="77777777" w:rsidR="00061E35" w:rsidRPr="002F5EDC" w:rsidRDefault="00061E35" w:rsidP="007D2AEF">
      <w:pPr>
        <w:pStyle w:val="NormalJustificadoNormalJustificado"/>
        <w:ind w:left="708"/>
        <w:rPr>
          <w:sz w:val="22"/>
          <w:szCs w:val="22"/>
        </w:rPr>
      </w:pPr>
      <w:r w:rsidRPr="002F5EDC">
        <w:rPr>
          <w:spacing w:val="-4"/>
          <w:sz w:val="22"/>
          <w:szCs w:val="22"/>
        </w:rPr>
        <w:t xml:space="preserve">En el desarrollo de la prueba deben ser identificados los riesgos y determinar si existen controles. </w:t>
      </w:r>
      <w:r w:rsidRPr="002F5EDC">
        <w:rPr>
          <w:sz w:val="22"/>
          <w:szCs w:val="22"/>
        </w:rPr>
        <w:t>Cuando la prueba se realice sobre el funcionamiento de una aplicación informática, se debe utilizar preferiblemente un entorno de pruebas que sea parecido al de producción; si no fuera posible trabajar en un entorno de pruebas, se deberá tener cuidado de eliminar todas las transacciones ejecutadas en la prueba.</w:t>
      </w:r>
    </w:p>
    <w:p w14:paraId="1E131FD9" w14:textId="77777777" w:rsidR="00061E35" w:rsidRPr="002F5EDC" w:rsidRDefault="00061E35" w:rsidP="005743A8">
      <w:pPr>
        <w:pStyle w:val="NormalJustificadoNormalJustificado"/>
        <w:rPr>
          <w:spacing w:val="-2"/>
          <w:sz w:val="22"/>
          <w:szCs w:val="22"/>
        </w:rPr>
      </w:pPr>
    </w:p>
    <w:p w14:paraId="5EB99515" w14:textId="77777777" w:rsidR="00061E35" w:rsidRPr="002F5EDC" w:rsidRDefault="00061E35" w:rsidP="007D2AEF">
      <w:pPr>
        <w:pStyle w:val="NormalJustificadoNormalJustificado"/>
        <w:numPr>
          <w:ilvl w:val="0"/>
          <w:numId w:val="65"/>
        </w:numPr>
        <w:rPr>
          <w:spacing w:val="-2"/>
          <w:sz w:val="22"/>
          <w:szCs w:val="22"/>
        </w:rPr>
      </w:pPr>
      <w:r w:rsidRPr="002F5EDC">
        <w:rPr>
          <w:sz w:val="22"/>
          <w:szCs w:val="22"/>
        </w:rPr>
        <w:t xml:space="preserve">El auditor, debe indagar con el funcionario </w:t>
      </w:r>
      <w:r w:rsidRPr="002F5EDC">
        <w:rPr>
          <w:spacing w:val="-2"/>
          <w:sz w:val="22"/>
          <w:szCs w:val="22"/>
        </w:rPr>
        <w:t xml:space="preserve">del sujeto de vigilancia y control sobre la comprensión de sus funciones y de las instrucciones para la aplicación de los controles y especialmente en lo que respecta al tratamiento de las excepciones encontradas y el procesamiento de los errores. El auditor debe corroborar que el funcionario sabe qué hacer, según los procedimientos establecidos por la entidad y debe confirmar, si hace, lo que está previsto en ellos. </w:t>
      </w:r>
    </w:p>
    <w:p w14:paraId="10992AE3" w14:textId="77777777" w:rsidR="00061E35" w:rsidRPr="002F5EDC" w:rsidRDefault="00061E35" w:rsidP="005743A8">
      <w:pPr>
        <w:pStyle w:val="NormalJustificadoNormalJustificado"/>
        <w:rPr>
          <w:spacing w:val="-2"/>
          <w:sz w:val="22"/>
          <w:szCs w:val="22"/>
        </w:rPr>
      </w:pPr>
    </w:p>
    <w:p w14:paraId="5F0EFB4A" w14:textId="77777777" w:rsidR="00061E35" w:rsidRPr="002F5EDC" w:rsidRDefault="00061E35" w:rsidP="007D2AEF">
      <w:pPr>
        <w:pStyle w:val="NormalJustificadoNormalJustificado"/>
        <w:numPr>
          <w:ilvl w:val="0"/>
          <w:numId w:val="65"/>
        </w:numPr>
        <w:rPr>
          <w:spacing w:val="-2"/>
          <w:sz w:val="22"/>
          <w:szCs w:val="22"/>
        </w:rPr>
      </w:pPr>
      <w:r w:rsidRPr="002F5EDC">
        <w:rPr>
          <w:spacing w:val="-2"/>
          <w:sz w:val="22"/>
          <w:szCs w:val="22"/>
        </w:rPr>
        <w:t>Es necesario tener en cuenta, que no debe confundirse el entendimiento de las labores de un funcionario, con el entendimiento del proceso que se está evaluando, es decir, es posible que el auditor encuentre que en el sujeto de control una persona que trabaja en el área financiera interviene en varios procesos claves, lo anterior, no quiere decir que esa persona tenga a cargo todo el proceso clave, pues el proceso puede nacer en cualquier otra área del sujeto de vigilancia y control, y el auditor debe recorrer la operación o transacción por las dependencias que sean necesarias  y que se encuentren involucradas desde que nace, hasta que desemboca en los estados financieros, el presupuesto o en la inversión y gasto.</w:t>
      </w:r>
    </w:p>
    <w:p w14:paraId="5CCB21E5" w14:textId="77777777" w:rsidR="00061E35" w:rsidRPr="002F5EDC" w:rsidRDefault="00061E35" w:rsidP="005743A8">
      <w:pPr>
        <w:pStyle w:val="NormalJustificadoNormalJustificado"/>
        <w:rPr>
          <w:spacing w:val="-2"/>
          <w:sz w:val="22"/>
          <w:szCs w:val="22"/>
        </w:rPr>
      </w:pPr>
    </w:p>
    <w:p w14:paraId="77E02A20" w14:textId="77777777" w:rsidR="00061E35" w:rsidRPr="002F5EDC" w:rsidRDefault="00061E35" w:rsidP="007D2AEF">
      <w:pPr>
        <w:pStyle w:val="NormalJustificadoNormalJustificado"/>
        <w:numPr>
          <w:ilvl w:val="0"/>
          <w:numId w:val="65"/>
        </w:numPr>
        <w:rPr>
          <w:spacing w:val="-2"/>
          <w:sz w:val="22"/>
          <w:szCs w:val="22"/>
        </w:rPr>
      </w:pPr>
      <w:r w:rsidRPr="002F5EDC">
        <w:rPr>
          <w:sz w:val="22"/>
          <w:szCs w:val="22"/>
        </w:rPr>
        <w:t>Se debe contemplar la solicitud de informa</w:t>
      </w:r>
      <w:r w:rsidRPr="002F5EDC">
        <w:rPr>
          <w:spacing w:val="-4"/>
          <w:sz w:val="22"/>
          <w:szCs w:val="22"/>
        </w:rPr>
        <w:t>ción a aquellos funcionarios</w:t>
      </w:r>
      <w:r w:rsidRPr="002F5EDC">
        <w:rPr>
          <w:rStyle w:val="Refdenotaalpie"/>
          <w:spacing w:val="-4"/>
          <w:sz w:val="22"/>
          <w:szCs w:val="22"/>
        </w:rPr>
        <w:footnoteReference w:id="29"/>
      </w:r>
      <w:r w:rsidRPr="002F5EDC">
        <w:rPr>
          <w:spacing w:val="-4"/>
          <w:sz w:val="22"/>
          <w:szCs w:val="22"/>
        </w:rPr>
        <w:t xml:space="preserve"> que realmente llevan a cabo los procesos y actividades de control relevantes como parte de su trabajo diario.</w:t>
      </w:r>
    </w:p>
    <w:p w14:paraId="6DBD08F4" w14:textId="77777777" w:rsidR="00061E35" w:rsidRPr="002F5EDC" w:rsidRDefault="00061E35" w:rsidP="005743A8">
      <w:pPr>
        <w:pStyle w:val="NormalJustificadoNormalJustificado"/>
        <w:rPr>
          <w:spacing w:val="-2"/>
          <w:sz w:val="22"/>
          <w:szCs w:val="22"/>
        </w:rPr>
      </w:pPr>
    </w:p>
    <w:p w14:paraId="080D783F" w14:textId="77777777" w:rsidR="00061E35" w:rsidRPr="002F5EDC" w:rsidRDefault="00061E35" w:rsidP="007D2AEF">
      <w:pPr>
        <w:pStyle w:val="NormalJustificadoNormalJustificado"/>
        <w:numPr>
          <w:ilvl w:val="0"/>
          <w:numId w:val="65"/>
        </w:numPr>
        <w:rPr>
          <w:sz w:val="22"/>
          <w:szCs w:val="22"/>
        </w:rPr>
      </w:pPr>
      <w:r w:rsidRPr="002F5EDC">
        <w:rPr>
          <w:sz w:val="22"/>
          <w:szCs w:val="22"/>
        </w:rPr>
        <w:t>Es necesario corroborar la información en varios puntos de la prueba de recorrido solicitando al funcionario que describa su conocimiento de la parte anterior y posterior del proceso y/o actividad de control y que soporte lo que hace, es decir, el auditor debe exigir la evidencia de lo que el funcionario le está diciendo en el mismo momento de la prueba.</w:t>
      </w:r>
    </w:p>
    <w:p w14:paraId="07CAC941" w14:textId="77777777" w:rsidR="00061E35" w:rsidRPr="002F5EDC" w:rsidRDefault="00061E35" w:rsidP="005743A8">
      <w:pPr>
        <w:pStyle w:val="NormalJustificadoNormalJustificado"/>
        <w:rPr>
          <w:spacing w:val="-2"/>
          <w:sz w:val="22"/>
          <w:szCs w:val="22"/>
        </w:rPr>
      </w:pPr>
    </w:p>
    <w:p w14:paraId="09977737" w14:textId="77777777" w:rsidR="00061E35" w:rsidRPr="002F5EDC" w:rsidRDefault="00061E35" w:rsidP="007D2AEF">
      <w:pPr>
        <w:pStyle w:val="NormalJustificadoNormalJustificado"/>
        <w:numPr>
          <w:ilvl w:val="0"/>
          <w:numId w:val="65"/>
        </w:numPr>
        <w:rPr>
          <w:spacing w:val="-2"/>
          <w:sz w:val="22"/>
          <w:szCs w:val="22"/>
        </w:rPr>
      </w:pPr>
      <w:r w:rsidRPr="002F5EDC">
        <w:rPr>
          <w:sz w:val="22"/>
          <w:szCs w:val="22"/>
        </w:rPr>
        <w:t>Debe preguntarse y obtener evidencia que pueda ayudar a identificar debilidades de control interno o indicadores de fraude. Por ejemplo, se puede preguntar:</w:t>
      </w:r>
    </w:p>
    <w:p w14:paraId="12C54017" w14:textId="77777777" w:rsidR="007C59AE" w:rsidRPr="002F5EDC" w:rsidRDefault="007C59AE" w:rsidP="005743A8">
      <w:pPr>
        <w:pStyle w:val="NormalJustificadoNormalJustificado"/>
        <w:rPr>
          <w:sz w:val="22"/>
          <w:szCs w:val="22"/>
        </w:rPr>
      </w:pPr>
    </w:p>
    <w:p w14:paraId="3438744B" w14:textId="77777777" w:rsidR="00061E35" w:rsidRPr="002F5EDC" w:rsidRDefault="00061E35" w:rsidP="007D2AEF">
      <w:pPr>
        <w:pStyle w:val="NormalJustificadoNormalJustificado"/>
        <w:numPr>
          <w:ilvl w:val="1"/>
          <w:numId w:val="65"/>
        </w:numPr>
        <w:rPr>
          <w:sz w:val="22"/>
          <w:szCs w:val="22"/>
        </w:rPr>
      </w:pPr>
      <w:r w:rsidRPr="002F5EDC">
        <w:rPr>
          <w:sz w:val="22"/>
          <w:szCs w:val="22"/>
        </w:rPr>
        <w:t>¿Le han pedido alguna vez que evite u omita el procedimiento de control interno? Si es así, describa la situación, por qué ocurrió y qué sucedió.</w:t>
      </w:r>
    </w:p>
    <w:p w14:paraId="74D23517" w14:textId="77777777" w:rsidR="00061E35" w:rsidRPr="002F5EDC" w:rsidRDefault="00061E35" w:rsidP="007D2AEF">
      <w:pPr>
        <w:pStyle w:val="NormalJustificadoNormalJustificado"/>
        <w:numPr>
          <w:ilvl w:val="1"/>
          <w:numId w:val="65"/>
        </w:numPr>
        <w:rPr>
          <w:sz w:val="22"/>
          <w:szCs w:val="22"/>
        </w:rPr>
      </w:pPr>
      <w:r w:rsidRPr="002F5EDC">
        <w:rPr>
          <w:sz w:val="22"/>
          <w:szCs w:val="22"/>
        </w:rPr>
        <w:t>¿Qué hace cuando usted encuentra un error?</w:t>
      </w:r>
    </w:p>
    <w:p w14:paraId="3F4B9703" w14:textId="77777777" w:rsidR="00061E35" w:rsidRPr="002F5EDC" w:rsidRDefault="00061E35" w:rsidP="007D2AEF">
      <w:pPr>
        <w:pStyle w:val="NormalJustificadoNormalJustificado"/>
        <w:numPr>
          <w:ilvl w:val="1"/>
          <w:numId w:val="65"/>
        </w:numPr>
        <w:rPr>
          <w:sz w:val="22"/>
          <w:szCs w:val="22"/>
        </w:rPr>
      </w:pPr>
      <w:r w:rsidRPr="002F5EDC">
        <w:rPr>
          <w:sz w:val="22"/>
          <w:szCs w:val="22"/>
        </w:rPr>
        <w:t>¿Cómo determina si ha ocurrido un error?</w:t>
      </w:r>
    </w:p>
    <w:p w14:paraId="51ED180B" w14:textId="77777777" w:rsidR="00061E35" w:rsidRPr="002F5EDC" w:rsidRDefault="00061E35" w:rsidP="007D2AEF">
      <w:pPr>
        <w:pStyle w:val="NormalJustificadoNormalJustificado"/>
        <w:numPr>
          <w:ilvl w:val="1"/>
          <w:numId w:val="65"/>
        </w:numPr>
        <w:rPr>
          <w:sz w:val="22"/>
          <w:szCs w:val="22"/>
        </w:rPr>
      </w:pPr>
      <w:r w:rsidRPr="002F5EDC">
        <w:rPr>
          <w:sz w:val="22"/>
          <w:szCs w:val="22"/>
        </w:rPr>
        <w:t>¿Qué clase de errores suele encontrar?</w:t>
      </w:r>
    </w:p>
    <w:p w14:paraId="0FC0428E" w14:textId="77777777" w:rsidR="00061E35" w:rsidRPr="002F5EDC" w:rsidRDefault="00061E35" w:rsidP="007D2AEF">
      <w:pPr>
        <w:pStyle w:val="NormalJustificadoNormalJustificado"/>
        <w:numPr>
          <w:ilvl w:val="1"/>
          <w:numId w:val="65"/>
        </w:numPr>
        <w:rPr>
          <w:sz w:val="22"/>
          <w:szCs w:val="22"/>
        </w:rPr>
      </w:pPr>
      <w:r w:rsidRPr="002F5EDC">
        <w:rPr>
          <w:sz w:val="22"/>
          <w:szCs w:val="22"/>
        </w:rPr>
        <w:t>¿Cómo se solucionan los errores?</w:t>
      </w:r>
    </w:p>
    <w:p w14:paraId="5DC5EBEB" w14:textId="77777777" w:rsidR="00061E35" w:rsidRPr="002F5EDC" w:rsidRDefault="00061E35" w:rsidP="005743A8">
      <w:pPr>
        <w:pStyle w:val="NormalJustificadoNormalJustificado"/>
        <w:rPr>
          <w:sz w:val="22"/>
          <w:szCs w:val="22"/>
        </w:rPr>
      </w:pPr>
    </w:p>
    <w:p w14:paraId="0CF88844" w14:textId="77777777" w:rsidR="00061E35" w:rsidRPr="002F5EDC" w:rsidRDefault="00061E35" w:rsidP="007D2AEF">
      <w:pPr>
        <w:pStyle w:val="NormalJustificadoNormalJustificado"/>
        <w:numPr>
          <w:ilvl w:val="0"/>
          <w:numId w:val="65"/>
        </w:numPr>
        <w:rPr>
          <w:sz w:val="22"/>
          <w:szCs w:val="22"/>
        </w:rPr>
      </w:pPr>
      <w:r w:rsidRPr="002F5EDC">
        <w:rPr>
          <w:spacing w:val="-4"/>
          <w:sz w:val="22"/>
          <w:szCs w:val="22"/>
        </w:rPr>
        <w:lastRenderedPageBreak/>
        <w:t>Si nunca se ha detectado un error, el auditor debe evaluar si es debido a controles preventivos o si las personas que realizan los controles internos adolecen de las habilidades o conocimientos necesarios para identificar un error.</w:t>
      </w:r>
    </w:p>
    <w:p w14:paraId="35904FC7" w14:textId="77777777" w:rsidR="00061E35" w:rsidRPr="002F5EDC" w:rsidRDefault="00061E35" w:rsidP="005743A8">
      <w:pPr>
        <w:pStyle w:val="NormalJustificadoNormalJustificado"/>
        <w:rPr>
          <w:sz w:val="22"/>
          <w:szCs w:val="22"/>
        </w:rPr>
      </w:pPr>
    </w:p>
    <w:p w14:paraId="7C514C2C" w14:textId="77777777" w:rsidR="00061E35" w:rsidRPr="002F5EDC" w:rsidRDefault="00061E35" w:rsidP="007D2AEF">
      <w:pPr>
        <w:pStyle w:val="NormalJustificadoNormalJustificado"/>
        <w:numPr>
          <w:ilvl w:val="0"/>
          <w:numId w:val="65"/>
        </w:numPr>
        <w:rPr>
          <w:spacing w:val="-2"/>
          <w:sz w:val="22"/>
          <w:szCs w:val="22"/>
        </w:rPr>
      </w:pPr>
      <w:r w:rsidRPr="002F5EDC">
        <w:rPr>
          <w:spacing w:val="-2"/>
          <w:sz w:val="22"/>
          <w:szCs w:val="22"/>
        </w:rPr>
        <w:t>Para efectos de calificar el diseño de control, el auditor repetirá la prueba de recorrido sobre las transacciones que considere suficientes para dar la calificación más adecuada, con el cuidado de que ello no terminará siendo una prueba de detalle extensa que le pudiera acortar la fase de ejecución o invertir esfuerzos que no le arrojaran resultados importantes.</w:t>
      </w:r>
    </w:p>
    <w:p w14:paraId="55E42DBE" w14:textId="77777777" w:rsidR="00061E35" w:rsidRPr="002F5EDC" w:rsidRDefault="00061E35" w:rsidP="005743A8">
      <w:pPr>
        <w:pStyle w:val="NormalJustificadoNormalJustificado"/>
        <w:rPr>
          <w:spacing w:val="-2"/>
          <w:sz w:val="22"/>
          <w:szCs w:val="22"/>
        </w:rPr>
      </w:pPr>
    </w:p>
    <w:p w14:paraId="2DBBB24F" w14:textId="77777777" w:rsidR="00061E35" w:rsidRPr="002F5EDC" w:rsidRDefault="00061E35" w:rsidP="007D2AEF">
      <w:pPr>
        <w:pStyle w:val="NormalJustificadoNormalJustificado"/>
        <w:numPr>
          <w:ilvl w:val="0"/>
          <w:numId w:val="65"/>
        </w:numPr>
        <w:rPr>
          <w:sz w:val="22"/>
          <w:szCs w:val="22"/>
        </w:rPr>
      </w:pPr>
      <w:r w:rsidRPr="002F5EDC">
        <w:rPr>
          <w:spacing w:val="-4"/>
          <w:sz w:val="22"/>
          <w:szCs w:val="22"/>
        </w:rPr>
        <w:t>Documentación: Se tendrán que documentar las pruebas de recorrido en papeles de trabajo del auditor</w:t>
      </w:r>
      <w:r w:rsidRPr="002F5EDC">
        <w:rPr>
          <w:sz w:val="22"/>
          <w:szCs w:val="22"/>
        </w:rPr>
        <w:t>.</w:t>
      </w:r>
    </w:p>
    <w:p w14:paraId="14B443D7" w14:textId="77777777" w:rsidR="00061E35" w:rsidRPr="002F5EDC" w:rsidRDefault="00061E35" w:rsidP="005743A8">
      <w:pPr>
        <w:pStyle w:val="NormalJustificadoNormalJustificado"/>
        <w:rPr>
          <w:color w:val="000000"/>
          <w:sz w:val="22"/>
          <w:szCs w:val="22"/>
          <w:lang w:val="es-ES_tradnl"/>
        </w:rPr>
      </w:pPr>
    </w:p>
    <w:p w14:paraId="629B38FD" w14:textId="77777777" w:rsidR="00061E35" w:rsidRPr="002F5EDC" w:rsidRDefault="00061E35" w:rsidP="005743A8">
      <w:pPr>
        <w:pStyle w:val="NormalJustificadoNormalJustificado"/>
        <w:rPr>
          <w:sz w:val="22"/>
          <w:szCs w:val="22"/>
          <w:u w:val="single"/>
        </w:rPr>
      </w:pPr>
      <w:r w:rsidRPr="002F5EDC">
        <w:rPr>
          <w:b/>
          <w:sz w:val="22"/>
          <w:szCs w:val="22"/>
          <w:u w:val="single"/>
        </w:rPr>
        <w:t>Identificación y valoración del riesgo</w:t>
      </w:r>
      <w:r w:rsidRPr="002F5EDC">
        <w:rPr>
          <w:sz w:val="18"/>
          <w:szCs w:val="22"/>
          <w:u w:val="single"/>
          <w:vertAlign w:val="superscript"/>
        </w:rPr>
        <w:footnoteReference w:id="30"/>
      </w:r>
      <w:r w:rsidRPr="002F5EDC">
        <w:rPr>
          <w:sz w:val="18"/>
          <w:szCs w:val="22"/>
          <w:u w:val="single"/>
          <w:vertAlign w:val="superscript"/>
        </w:rPr>
        <w:t xml:space="preserve"> </w:t>
      </w:r>
    </w:p>
    <w:p w14:paraId="77E6305A" w14:textId="77777777" w:rsidR="007C59AE" w:rsidRPr="002F5EDC" w:rsidRDefault="007C59AE" w:rsidP="005743A8">
      <w:pPr>
        <w:pStyle w:val="NormalJustificadoNormalJustificado"/>
        <w:rPr>
          <w:sz w:val="22"/>
          <w:szCs w:val="22"/>
        </w:rPr>
      </w:pPr>
    </w:p>
    <w:p w14:paraId="54D9E2DB" w14:textId="74E55B94" w:rsidR="00061E35" w:rsidRPr="002F5EDC" w:rsidRDefault="00061E35" w:rsidP="005743A8">
      <w:pPr>
        <w:pStyle w:val="NormalJustificadoNormalJustificado"/>
        <w:rPr>
          <w:spacing w:val="-4"/>
          <w:sz w:val="22"/>
          <w:szCs w:val="22"/>
        </w:rPr>
      </w:pPr>
      <w:r w:rsidRPr="002F5EDC">
        <w:rPr>
          <w:sz w:val="22"/>
          <w:szCs w:val="22"/>
        </w:rPr>
        <w:t xml:space="preserve">Una vez, el auditor obtenga todos los elementos de juicio producto del entendimiento del sujeto de control, procederá por componentes y </w:t>
      </w:r>
      <w:r w:rsidR="006B293A" w:rsidRPr="002F5EDC">
        <w:rPr>
          <w:sz w:val="22"/>
          <w:szCs w:val="22"/>
        </w:rPr>
        <w:t>factor</w:t>
      </w:r>
      <w:r w:rsidRPr="002F5EDC">
        <w:rPr>
          <w:sz w:val="22"/>
          <w:szCs w:val="22"/>
        </w:rPr>
        <w:t>es a identificar los riesgos y valorar cada riesgo inherente,</w:t>
      </w:r>
      <w:r w:rsidRPr="002F5EDC">
        <w:rPr>
          <w:sz w:val="22"/>
          <w:szCs w:val="22"/>
          <w:vertAlign w:val="superscript"/>
        </w:rPr>
        <w:footnoteReference w:id="31"/>
      </w:r>
      <w:r w:rsidRPr="002F5EDC">
        <w:rPr>
          <w:sz w:val="22"/>
          <w:szCs w:val="22"/>
        </w:rPr>
        <w:t xml:space="preserve"> según su impacto y probabilidad,</w:t>
      </w:r>
      <w:r w:rsidRPr="002F5EDC">
        <w:rPr>
          <w:sz w:val="22"/>
          <w:szCs w:val="22"/>
          <w:vertAlign w:val="superscript"/>
        </w:rPr>
        <w:footnoteReference w:id="32"/>
      </w:r>
      <w:r w:rsidRPr="002F5EDC">
        <w:rPr>
          <w:sz w:val="22"/>
          <w:szCs w:val="22"/>
        </w:rPr>
        <w:t xml:space="preserve"> determinando si el riesgo identificado es un riesgo de fraude, sin limitarse a los identificados por el mismo sujeto de vigilancia y control fiscal. PVCGF-15-12 </w:t>
      </w:r>
      <w:r w:rsidRPr="002F5EDC">
        <w:rPr>
          <w:bCs/>
          <w:sz w:val="22"/>
          <w:szCs w:val="22"/>
        </w:rPr>
        <w:t xml:space="preserve">Instructivo </w:t>
      </w:r>
      <w:r w:rsidRPr="002F5EDC">
        <w:rPr>
          <w:sz w:val="22"/>
          <w:szCs w:val="22"/>
        </w:rPr>
        <w:t>Riesgos y Controles y PVCGF-15-11 Matriz de Riesgos y Controles.</w:t>
      </w:r>
    </w:p>
    <w:p w14:paraId="45E0D6A2" w14:textId="77777777" w:rsidR="00061E35" w:rsidRPr="002F5EDC" w:rsidRDefault="00061E35" w:rsidP="005743A8">
      <w:pPr>
        <w:pStyle w:val="NormalJustificadoNormalJustificado"/>
        <w:rPr>
          <w:sz w:val="22"/>
          <w:szCs w:val="22"/>
          <w:lang w:val="es-ES_tradnl"/>
        </w:rPr>
      </w:pPr>
    </w:p>
    <w:p w14:paraId="5D96CDFB" w14:textId="77777777" w:rsidR="00061E35" w:rsidRPr="002F5EDC" w:rsidRDefault="00061E35" w:rsidP="005743A8">
      <w:pPr>
        <w:pStyle w:val="NormalJustificadoNormalJustificado"/>
        <w:rPr>
          <w:sz w:val="22"/>
          <w:szCs w:val="22"/>
          <w:shd w:val="clear" w:color="auto" w:fill="FFFFFF"/>
        </w:rPr>
      </w:pPr>
      <w:r w:rsidRPr="002F5EDC">
        <w:rPr>
          <w:b/>
          <w:sz w:val="22"/>
          <w:szCs w:val="22"/>
          <w:shd w:val="clear" w:color="auto" w:fill="FFFFFF"/>
        </w:rPr>
        <w:t>Riesgo de fraude (RF)</w:t>
      </w:r>
      <w:r w:rsidRPr="002F5EDC">
        <w:rPr>
          <w:sz w:val="22"/>
          <w:szCs w:val="22"/>
          <w:shd w:val="clear" w:color="auto" w:fill="FFFFFF"/>
        </w:rPr>
        <w:t xml:space="preserve"> </w:t>
      </w:r>
    </w:p>
    <w:p w14:paraId="7D68FACF" w14:textId="77777777" w:rsidR="00061E35" w:rsidRPr="002F5EDC" w:rsidRDefault="00061E35" w:rsidP="005743A8">
      <w:pPr>
        <w:pStyle w:val="NormalJustificadoNormalJustificado"/>
        <w:rPr>
          <w:sz w:val="22"/>
          <w:szCs w:val="22"/>
          <w:shd w:val="clear" w:color="auto" w:fill="FFFFFF"/>
        </w:rPr>
      </w:pPr>
    </w:p>
    <w:p w14:paraId="3F6AD53B" w14:textId="77777777" w:rsidR="00061E35" w:rsidRPr="002F5EDC" w:rsidRDefault="00061E35" w:rsidP="005743A8">
      <w:pPr>
        <w:pStyle w:val="NormalJustificadoNormalJustificado"/>
        <w:rPr>
          <w:sz w:val="22"/>
          <w:szCs w:val="22"/>
          <w:shd w:val="clear" w:color="auto" w:fill="FFFFFF"/>
          <w:lang w:val="es-ES_tradnl"/>
        </w:rPr>
      </w:pPr>
      <w:r w:rsidRPr="002F5EDC">
        <w:rPr>
          <w:sz w:val="22"/>
          <w:szCs w:val="22"/>
          <w:shd w:val="clear" w:color="auto" w:fill="FFFFFF"/>
        </w:rPr>
        <w:t>Ver definición PVCGF-15.</w:t>
      </w:r>
    </w:p>
    <w:p w14:paraId="0082FFFF" w14:textId="77777777" w:rsidR="00061E35" w:rsidRPr="002F5EDC" w:rsidRDefault="00061E35" w:rsidP="005743A8">
      <w:pPr>
        <w:pStyle w:val="NormalJustificadoNormalJustificado"/>
        <w:rPr>
          <w:sz w:val="22"/>
          <w:szCs w:val="22"/>
          <w:shd w:val="clear" w:color="auto" w:fill="FFFFFF"/>
          <w:lang w:val="es-ES_tradnl"/>
        </w:rPr>
      </w:pPr>
    </w:p>
    <w:p w14:paraId="3CA378A8" w14:textId="3063ADD8" w:rsidR="00061E35" w:rsidRPr="002F5EDC" w:rsidRDefault="00061E35" w:rsidP="005743A8">
      <w:pPr>
        <w:pStyle w:val="NormalJustificadoNormalJustificado"/>
        <w:rPr>
          <w:sz w:val="22"/>
          <w:szCs w:val="22"/>
          <w:shd w:val="clear" w:color="auto" w:fill="FFFFFF"/>
          <w:lang w:val="es-ES_tradnl"/>
        </w:rPr>
      </w:pPr>
      <w:r w:rsidRPr="002F5EDC">
        <w:rPr>
          <w:sz w:val="22"/>
          <w:szCs w:val="22"/>
          <w:shd w:val="clear" w:color="auto" w:fill="FFFFFF"/>
          <w:lang w:val="es-ES_tradnl"/>
        </w:rPr>
        <w:t xml:space="preserve">Se debe determinar, si el riesgo identificado </w:t>
      </w:r>
      <w:r w:rsidRPr="002F5EDC">
        <w:rPr>
          <w:spacing w:val="-4"/>
          <w:sz w:val="22"/>
          <w:szCs w:val="22"/>
          <w:lang w:val="es-ES_tradnl"/>
        </w:rPr>
        <w:t>es un riesgo de fraude,</w:t>
      </w:r>
      <w:r w:rsidRPr="002F5EDC">
        <w:rPr>
          <w:spacing w:val="-4"/>
          <w:sz w:val="18"/>
          <w:szCs w:val="22"/>
          <w:vertAlign w:val="superscript"/>
          <w:lang w:val="es-ES_tradnl"/>
        </w:rPr>
        <w:footnoteReference w:id="33"/>
      </w:r>
      <w:r w:rsidRPr="002F5EDC">
        <w:rPr>
          <w:spacing w:val="-4"/>
          <w:sz w:val="22"/>
          <w:szCs w:val="22"/>
          <w:lang w:val="es-ES_tradnl"/>
        </w:rPr>
        <w:t xml:space="preserve"> para lo cual </w:t>
      </w:r>
      <w:r w:rsidRPr="002F5EDC">
        <w:rPr>
          <w:sz w:val="22"/>
          <w:szCs w:val="22"/>
          <w:lang w:val="es-ES_tradnl"/>
        </w:rPr>
        <w:t>como primera medida tener claro su con</w:t>
      </w:r>
      <w:r w:rsidRPr="002F5EDC">
        <w:rPr>
          <w:spacing w:val="-4"/>
          <w:sz w:val="22"/>
          <w:szCs w:val="22"/>
          <w:lang w:val="es-ES_tradnl"/>
        </w:rPr>
        <w:t>cepto, a</w:t>
      </w:r>
      <w:r w:rsidRPr="002F5EDC">
        <w:rPr>
          <w:sz w:val="22"/>
          <w:szCs w:val="22"/>
          <w:shd w:val="clear" w:color="auto" w:fill="FFFFFF"/>
          <w:lang w:val="es-ES_tradnl"/>
        </w:rPr>
        <w:t xml:space="preserve">demás, identificar si existen </w:t>
      </w:r>
      <w:r w:rsidR="006B293A" w:rsidRPr="002F5EDC">
        <w:rPr>
          <w:sz w:val="22"/>
          <w:szCs w:val="22"/>
          <w:shd w:val="clear" w:color="auto" w:fill="FFFFFF"/>
          <w:lang w:val="es-ES_tradnl"/>
        </w:rPr>
        <w:t>factor</w:t>
      </w:r>
      <w:r w:rsidRPr="002F5EDC">
        <w:rPr>
          <w:sz w:val="22"/>
          <w:szCs w:val="22"/>
          <w:shd w:val="clear" w:color="auto" w:fill="FFFFFF"/>
          <w:lang w:val="es-ES_tradnl"/>
        </w:rPr>
        <w:t>es, es decir, las condiciones que propician el fraude en los sujetos de vigilancia y control fiscal, por ejemplo:</w:t>
      </w:r>
    </w:p>
    <w:p w14:paraId="6658A683" w14:textId="77777777" w:rsidR="00061E35" w:rsidRPr="002F5EDC" w:rsidRDefault="00061E35" w:rsidP="005743A8">
      <w:pPr>
        <w:pStyle w:val="NormalJustificadoNormalJustificado"/>
        <w:rPr>
          <w:sz w:val="22"/>
          <w:szCs w:val="22"/>
          <w:shd w:val="clear" w:color="auto" w:fill="FFFFFF"/>
        </w:rPr>
      </w:pPr>
    </w:p>
    <w:p w14:paraId="71F8E0F4" w14:textId="77777777" w:rsidR="00061E35" w:rsidRPr="002F5EDC" w:rsidRDefault="00061E35" w:rsidP="00C616C7">
      <w:pPr>
        <w:pStyle w:val="NormalJustificadoNormalJustificado"/>
        <w:numPr>
          <w:ilvl w:val="0"/>
          <w:numId w:val="68"/>
        </w:numPr>
        <w:rPr>
          <w:sz w:val="22"/>
          <w:szCs w:val="22"/>
          <w:shd w:val="clear" w:color="auto" w:fill="FFFFFF"/>
        </w:rPr>
      </w:pPr>
      <w:r w:rsidRPr="002F5EDC">
        <w:rPr>
          <w:b/>
          <w:sz w:val="22"/>
          <w:szCs w:val="22"/>
          <w:shd w:val="clear" w:color="auto" w:fill="FFFFFF"/>
        </w:rPr>
        <w:t>Presiones o incentivos.</w:t>
      </w:r>
      <w:r w:rsidRPr="002F5EDC">
        <w:rPr>
          <w:sz w:val="22"/>
          <w:szCs w:val="22"/>
          <w:shd w:val="clear" w:color="auto" w:fill="FFFFFF"/>
        </w:rPr>
        <w:t xml:space="preserve"> Cambios recientes en compensaciones de los funcionarios y/o administradores, beneficios, metas, planes u otras recompensas que podrían considerarse una presión excesiva de cumplir con los requisitos. </w:t>
      </w:r>
    </w:p>
    <w:p w14:paraId="73DAEA06" w14:textId="77777777" w:rsidR="00061E35" w:rsidRPr="002F5EDC" w:rsidRDefault="00061E35" w:rsidP="005743A8">
      <w:pPr>
        <w:pStyle w:val="NormalJustificadoNormalJustificado"/>
        <w:rPr>
          <w:sz w:val="22"/>
          <w:szCs w:val="22"/>
          <w:shd w:val="clear" w:color="auto" w:fill="FFFFFF"/>
        </w:rPr>
      </w:pPr>
    </w:p>
    <w:p w14:paraId="3050CBE9" w14:textId="77777777" w:rsidR="00061E35" w:rsidRPr="002F5EDC" w:rsidRDefault="00061E35" w:rsidP="00C616C7">
      <w:pPr>
        <w:pStyle w:val="NormalJustificadoNormalJustificado"/>
        <w:numPr>
          <w:ilvl w:val="0"/>
          <w:numId w:val="68"/>
        </w:numPr>
        <w:rPr>
          <w:sz w:val="22"/>
          <w:szCs w:val="22"/>
          <w:shd w:val="clear" w:color="auto" w:fill="FFFFFF"/>
        </w:rPr>
      </w:pPr>
      <w:r w:rsidRPr="002F5EDC">
        <w:rPr>
          <w:b/>
          <w:sz w:val="22"/>
          <w:szCs w:val="22"/>
          <w:shd w:val="clear" w:color="auto" w:fill="FFFFFF"/>
        </w:rPr>
        <w:t>Racionalización</w:t>
      </w:r>
      <w:r w:rsidRPr="002F5EDC">
        <w:rPr>
          <w:sz w:val="22"/>
          <w:szCs w:val="22"/>
          <w:shd w:val="clear" w:color="auto" w:fill="FFFFFF"/>
        </w:rPr>
        <w:t xml:space="preserve">. Motivaciones y comportamiento ético de los administradores y los empleados frente a la entidad, ya que quien comete el fraude puede racionalizar que su conducta es adecuada. </w:t>
      </w:r>
    </w:p>
    <w:p w14:paraId="26AB7A7E" w14:textId="77777777" w:rsidR="00061E35" w:rsidRPr="002F5EDC" w:rsidRDefault="00061E35" w:rsidP="005743A8">
      <w:pPr>
        <w:pStyle w:val="NormalJustificadoNormalJustificado"/>
        <w:rPr>
          <w:sz w:val="22"/>
          <w:szCs w:val="22"/>
          <w:shd w:val="clear" w:color="auto" w:fill="FFFFFF"/>
        </w:rPr>
      </w:pPr>
    </w:p>
    <w:p w14:paraId="1B870D3E" w14:textId="77777777" w:rsidR="00061E35" w:rsidRPr="002F5EDC" w:rsidRDefault="00061E35" w:rsidP="00C616C7">
      <w:pPr>
        <w:pStyle w:val="NormalJustificadoNormalJustificado"/>
        <w:numPr>
          <w:ilvl w:val="0"/>
          <w:numId w:val="68"/>
        </w:numPr>
        <w:rPr>
          <w:sz w:val="22"/>
          <w:szCs w:val="22"/>
          <w:shd w:val="clear" w:color="auto" w:fill="FFFFFF"/>
        </w:rPr>
      </w:pPr>
      <w:r w:rsidRPr="002F5EDC">
        <w:rPr>
          <w:b/>
          <w:sz w:val="22"/>
          <w:szCs w:val="22"/>
          <w:shd w:val="clear" w:color="auto" w:fill="FFFFFF"/>
        </w:rPr>
        <w:t>Oportunidad.</w:t>
      </w:r>
      <w:r w:rsidRPr="002F5EDC">
        <w:rPr>
          <w:sz w:val="22"/>
          <w:szCs w:val="22"/>
          <w:shd w:val="clear" w:color="auto" w:fill="FFFFFF"/>
        </w:rPr>
        <w:t xml:space="preserve"> Deficiencias en el ambiente de control y los controles establecidos por la administración, lo cual crea la confianza de que el fraude podría no ser detectado.</w:t>
      </w:r>
    </w:p>
    <w:p w14:paraId="2713B25B" w14:textId="77777777" w:rsidR="00061E35" w:rsidRPr="002F5EDC" w:rsidRDefault="00061E35" w:rsidP="005743A8">
      <w:pPr>
        <w:pStyle w:val="NormalJustificadoNormalJustificado"/>
        <w:rPr>
          <w:sz w:val="22"/>
          <w:szCs w:val="22"/>
          <w:shd w:val="clear" w:color="auto" w:fill="FFFFFF"/>
        </w:rPr>
      </w:pPr>
    </w:p>
    <w:p w14:paraId="39AE14B1" w14:textId="77777777" w:rsidR="00061E35" w:rsidRPr="002F5EDC" w:rsidRDefault="00061E35" w:rsidP="005743A8">
      <w:pPr>
        <w:pStyle w:val="NormalJustificadoNormalJustificado"/>
        <w:rPr>
          <w:sz w:val="22"/>
          <w:szCs w:val="22"/>
          <w:shd w:val="clear" w:color="auto" w:fill="FFFFFF"/>
        </w:rPr>
      </w:pPr>
      <w:r w:rsidRPr="002F5EDC">
        <w:rPr>
          <w:sz w:val="22"/>
          <w:szCs w:val="22"/>
          <w:shd w:val="clear" w:color="auto" w:fill="FFFFFF"/>
        </w:rPr>
        <w:t xml:space="preserve">Al finalizar las pruebas de recorrido se debe realizar una mesa de trabajo con todo el equipo auditor, el auditor líder (gerente) y supervisor (subdirector), con el fin de discutir los potenciales riesgos de fraude, dejando evidencia en el PGD-05-07. </w:t>
      </w:r>
    </w:p>
    <w:p w14:paraId="665C96A7" w14:textId="77777777" w:rsidR="00061E35" w:rsidRPr="002F5EDC" w:rsidRDefault="00061E35" w:rsidP="005743A8">
      <w:pPr>
        <w:pStyle w:val="NormalJustificadoNormalJustificado"/>
        <w:rPr>
          <w:sz w:val="22"/>
          <w:szCs w:val="22"/>
          <w:shd w:val="clear" w:color="auto" w:fill="FFFFFF"/>
        </w:rPr>
      </w:pPr>
    </w:p>
    <w:p w14:paraId="090C6208" w14:textId="590872EA" w:rsidR="00061E35" w:rsidRPr="002F5EDC" w:rsidRDefault="00061E35" w:rsidP="005743A8">
      <w:pPr>
        <w:pStyle w:val="NormalJustificadoNormalJustificado"/>
        <w:rPr>
          <w:b/>
          <w:sz w:val="22"/>
          <w:szCs w:val="22"/>
        </w:rPr>
      </w:pPr>
      <w:r w:rsidRPr="002F5EDC">
        <w:rPr>
          <w:sz w:val="22"/>
          <w:szCs w:val="22"/>
          <w:shd w:val="clear" w:color="auto" w:fill="FFFFFF"/>
        </w:rPr>
        <w:t xml:space="preserve">Como parte de esta reunión pueden tenerse en cuenta los aspectos relacionados en el PVCF 15-12 Ejemplos de </w:t>
      </w:r>
      <w:r w:rsidR="006B293A" w:rsidRPr="002F5EDC">
        <w:rPr>
          <w:sz w:val="22"/>
          <w:szCs w:val="22"/>
          <w:shd w:val="clear" w:color="auto" w:fill="FFFFFF"/>
        </w:rPr>
        <w:t>factor</w:t>
      </w:r>
      <w:r w:rsidRPr="002F5EDC">
        <w:rPr>
          <w:sz w:val="22"/>
          <w:szCs w:val="22"/>
          <w:shd w:val="clear" w:color="auto" w:fill="FFFFFF"/>
        </w:rPr>
        <w:t>es de riesgo y procedimientos de auditoría para el riesgo de fraude.</w:t>
      </w:r>
    </w:p>
    <w:p w14:paraId="3B198CD2" w14:textId="77777777" w:rsidR="00061E35" w:rsidRPr="002F5EDC" w:rsidRDefault="00061E35" w:rsidP="005743A8">
      <w:pPr>
        <w:pStyle w:val="NormalJustificadoNormalJustificado"/>
        <w:rPr>
          <w:sz w:val="22"/>
          <w:szCs w:val="22"/>
          <w:shd w:val="clear" w:color="auto" w:fill="FFFFFF"/>
        </w:rPr>
      </w:pPr>
    </w:p>
    <w:p w14:paraId="5E3C2BCE" w14:textId="77777777" w:rsidR="00061E35" w:rsidRPr="002F5EDC" w:rsidRDefault="00061E35" w:rsidP="005743A8">
      <w:pPr>
        <w:pStyle w:val="NormalJustificadoNormalJustificado"/>
        <w:rPr>
          <w:sz w:val="22"/>
          <w:szCs w:val="22"/>
          <w:shd w:val="clear" w:color="auto" w:fill="FFFFFF"/>
        </w:rPr>
      </w:pPr>
      <w:r w:rsidRPr="002F5EDC">
        <w:rPr>
          <w:sz w:val="22"/>
          <w:szCs w:val="22"/>
          <w:shd w:val="clear" w:color="auto" w:fill="FFFFFF"/>
        </w:rPr>
        <w:t>Así mismo, se debe tener en consideración el riesgo significativo (por lo general se califica alto), que es aquel identificado y valorado por incorrección material que, a juicio del auditor, requiere una consideración especial de auditoría; que puede provenir también de la aplicación de una política inusual. Regularmente un riesgo significativo se identifica sobre aquellas transacciones no comunes en la evaluación de la materia a auditar. Por ejemplo, el pago de un bono a los trabajadores de una organización, que regularmente es por valor de $350.000; sin embargo, el auditor evidenció un pago a un funcionario por valor $1.200.000.</w:t>
      </w:r>
    </w:p>
    <w:p w14:paraId="45695DAB" w14:textId="77777777" w:rsidR="00061E35" w:rsidRPr="002F5EDC" w:rsidRDefault="00061E35" w:rsidP="005743A8">
      <w:pPr>
        <w:pStyle w:val="NormalJustificadoNormalJustificado"/>
        <w:rPr>
          <w:sz w:val="22"/>
          <w:szCs w:val="22"/>
          <w:shd w:val="clear" w:color="auto" w:fill="FFFFFF"/>
        </w:rPr>
      </w:pPr>
    </w:p>
    <w:p w14:paraId="763B4F2C" w14:textId="77777777" w:rsidR="00061E35" w:rsidRPr="002F5EDC" w:rsidRDefault="00061E35" w:rsidP="005743A8">
      <w:pPr>
        <w:pStyle w:val="NormalJustificadoNormalJustificado"/>
        <w:rPr>
          <w:sz w:val="22"/>
          <w:szCs w:val="22"/>
          <w:shd w:val="clear" w:color="auto" w:fill="FFFFFF"/>
        </w:rPr>
      </w:pPr>
      <w:r w:rsidRPr="002F5EDC">
        <w:rPr>
          <w:sz w:val="22"/>
          <w:szCs w:val="22"/>
          <w:shd w:val="clear" w:color="auto" w:fill="FFFFFF"/>
        </w:rPr>
        <w:t xml:space="preserve">Tener en cuenta, que la naturaleza del riesgo de fraude puede nacer en la corrupción, uso indebido de activos o manipulación de estados financieros. El riesgo de fraude se considera riesgo significativo. </w:t>
      </w:r>
    </w:p>
    <w:p w14:paraId="5C5933F5" w14:textId="77777777" w:rsidR="00061E35" w:rsidRPr="002F5EDC" w:rsidRDefault="00061E35" w:rsidP="005743A8">
      <w:pPr>
        <w:pStyle w:val="NormalJustificadoNormalJustificado"/>
        <w:rPr>
          <w:sz w:val="22"/>
          <w:szCs w:val="22"/>
          <w:shd w:val="clear" w:color="auto" w:fill="FFFFFF"/>
        </w:rPr>
      </w:pPr>
    </w:p>
    <w:p w14:paraId="652B2A46" w14:textId="77777777" w:rsidR="00061E35" w:rsidRPr="002F5EDC" w:rsidRDefault="00061E35" w:rsidP="005743A8">
      <w:pPr>
        <w:pStyle w:val="NormalJustificadoNormalJustificado"/>
        <w:rPr>
          <w:sz w:val="22"/>
          <w:szCs w:val="22"/>
          <w:shd w:val="clear" w:color="auto" w:fill="FFFFFF"/>
        </w:rPr>
      </w:pPr>
      <w:r w:rsidRPr="002F5EDC">
        <w:rPr>
          <w:sz w:val="22"/>
          <w:szCs w:val="22"/>
          <w:shd w:val="clear" w:color="auto" w:fill="FFFFFF"/>
        </w:rPr>
        <w:t>Tanto el riesgo significativo como el riesgo de fraude, tendrán un tratamiento especial al plantear los procedimientos de auditoría.</w:t>
      </w:r>
    </w:p>
    <w:p w14:paraId="4401AB54" w14:textId="77777777" w:rsidR="00061E35" w:rsidRPr="002F5EDC" w:rsidRDefault="00061E35" w:rsidP="005743A8">
      <w:pPr>
        <w:pStyle w:val="NormalJustificadoNormalJustificado"/>
        <w:rPr>
          <w:sz w:val="22"/>
          <w:szCs w:val="22"/>
          <w:shd w:val="clear" w:color="auto" w:fill="FFFFFF"/>
        </w:rPr>
      </w:pPr>
    </w:p>
    <w:p w14:paraId="0F167E93" w14:textId="77777777" w:rsidR="00061E35" w:rsidRPr="002F5EDC" w:rsidRDefault="00061E35" w:rsidP="005743A8">
      <w:pPr>
        <w:pStyle w:val="NormalJustificadoNormalJustificado"/>
        <w:rPr>
          <w:b/>
          <w:sz w:val="22"/>
          <w:szCs w:val="22"/>
          <w:shd w:val="clear" w:color="auto" w:fill="FFFFFF"/>
        </w:rPr>
      </w:pPr>
      <w:bookmarkStart w:id="39" w:name="_Toc13346446"/>
      <w:r w:rsidRPr="002F5EDC">
        <w:rPr>
          <w:b/>
          <w:sz w:val="22"/>
          <w:szCs w:val="22"/>
          <w:shd w:val="clear" w:color="auto" w:fill="FFFFFF"/>
        </w:rPr>
        <w:t>Obligaciones en relación con el riesgo de fraude</w:t>
      </w:r>
      <w:bookmarkEnd w:id="39"/>
      <w:r w:rsidRPr="002F5EDC">
        <w:rPr>
          <w:b/>
          <w:sz w:val="22"/>
          <w:szCs w:val="22"/>
          <w:shd w:val="clear" w:color="auto" w:fill="FFFFFF"/>
        </w:rPr>
        <w:t>:</w:t>
      </w:r>
    </w:p>
    <w:p w14:paraId="6D0284B2" w14:textId="77777777" w:rsidR="00061E35" w:rsidRPr="002F5EDC" w:rsidRDefault="00061E35" w:rsidP="005743A8">
      <w:pPr>
        <w:pStyle w:val="NormalJustificadoNormalJustificado"/>
        <w:rPr>
          <w:b/>
          <w:bCs/>
          <w:iCs/>
          <w:color w:val="000000"/>
          <w:sz w:val="22"/>
          <w:szCs w:val="22"/>
          <w:lang w:val="es-ES_tradnl"/>
        </w:rPr>
      </w:pPr>
    </w:p>
    <w:p w14:paraId="14A9A2D1"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El auditor de la Contraloría de Bogotá, tiene la responsabilidad de planear y ejecutar la auditoria para obtener una seguridad razonable de que los registros,  operaciones, transacciones de los estados financieros y el presupuesto de ingresos y gastos, así como los reportes de inversión y gasto, relacionados con la administración de recursos públicos, están libres de incorrecciones materiales debidas a fraude y que no existan signos o irregularidades que afecten el cumplimiento de los principios de la gestión fiscal. </w:t>
      </w:r>
    </w:p>
    <w:p w14:paraId="4AD7F308" w14:textId="77777777" w:rsidR="00061E35" w:rsidRPr="002F5EDC" w:rsidRDefault="00061E35" w:rsidP="005743A8">
      <w:pPr>
        <w:pStyle w:val="NormalJustificadoNormalJustificado"/>
        <w:rPr>
          <w:color w:val="000000"/>
          <w:sz w:val="22"/>
          <w:szCs w:val="22"/>
          <w:lang w:val="es-ES_tradnl"/>
        </w:rPr>
      </w:pPr>
    </w:p>
    <w:p w14:paraId="59936235"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Por lo tanto, el auditor debe:</w:t>
      </w:r>
    </w:p>
    <w:p w14:paraId="062B5F1A" w14:textId="77777777" w:rsidR="00061E35" w:rsidRPr="002F5EDC" w:rsidRDefault="00061E35" w:rsidP="005743A8">
      <w:pPr>
        <w:pStyle w:val="NormalJustificadoNormalJustificado"/>
        <w:rPr>
          <w:color w:val="000000"/>
          <w:sz w:val="22"/>
          <w:szCs w:val="22"/>
          <w:lang w:val="es-ES_tradnl"/>
        </w:rPr>
      </w:pPr>
    </w:p>
    <w:p w14:paraId="48EC25BD" w14:textId="77777777" w:rsidR="00061E35" w:rsidRPr="002F5EDC" w:rsidRDefault="00061E35" w:rsidP="004D5F66">
      <w:pPr>
        <w:pStyle w:val="NormalJustificadoNormalJustificado"/>
        <w:numPr>
          <w:ilvl w:val="0"/>
          <w:numId w:val="66"/>
        </w:numPr>
        <w:rPr>
          <w:color w:val="000000"/>
          <w:sz w:val="22"/>
          <w:szCs w:val="22"/>
          <w:lang w:val="es-ES_tradnl"/>
        </w:rPr>
      </w:pPr>
      <w:r w:rsidRPr="002F5EDC">
        <w:rPr>
          <w:color w:val="000000"/>
          <w:sz w:val="22"/>
          <w:szCs w:val="22"/>
          <w:lang w:val="es-ES_tradnl"/>
        </w:rPr>
        <w:t>Identificar y valorar los riesgos de fraude a través de los formatos y matriz de riesgos y controles.</w:t>
      </w:r>
    </w:p>
    <w:p w14:paraId="26708D77" w14:textId="77777777" w:rsidR="00061E35" w:rsidRPr="002F5EDC" w:rsidRDefault="00061E35" w:rsidP="004D5F66">
      <w:pPr>
        <w:pStyle w:val="NormalJustificadoNormalJustificado"/>
        <w:numPr>
          <w:ilvl w:val="0"/>
          <w:numId w:val="66"/>
        </w:numPr>
        <w:rPr>
          <w:color w:val="000000"/>
          <w:sz w:val="22"/>
          <w:szCs w:val="22"/>
          <w:lang w:val="es-ES_tradnl"/>
        </w:rPr>
      </w:pPr>
      <w:r w:rsidRPr="002F5EDC">
        <w:rPr>
          <w:color w:val="000000"/>
          <w:sz w:val="22"/>
          <w:szCs w:val="22"/>
          <w:lang w:val="es-ES_tradnl"/>
        </w:rPr>
        <w:t>Responder adecuadamente a los riesgos de incorrecciones materiales por causa de fraude o indicios de fraude y relevantes a los objetivos de la auditoría</w:t>
      </w:r>
      <w:r w:rsidRPr="002F5EDC">
        <w:rPr>
          <w:rStyle w:val="Refdenotaalpie"/>
          <w:color w:val="000000"/>
          <w:sz w:val="22"/>
          <w:szCs w:val="22"/>
          <w:lang w:val="es-ES_tradnl"/>
        </w:rPr>
        <w:footnoteReference w:id="34"/>
      </w:r>
      <w:r w:rsidRPr="002F5EDC">
        <w:rPr>
          <w:color w:val="000000"/>
          <w:sz w:val="22"/>
          <w:szCs w:val="22"/>
          <w:lang w:val="es-ES_tradnl"/>
        </w:rPr>
        <w:t>, mediante el diseño de procedimientos específicos.</w:t>
      </w:r>
    </w:p>
    <w:p w14:paraId="46EFE4D9" w14:textId="77777777" w:rsidR="00061E35" w:rsidRPr="002F5EDC" w:rsidRDefault="00061E35" w:rsidP="004D5F66">
      <w:pPr>
        <w:pStyle w:val="NormalJustificadoNormalJustificado"/>
        <w:numPr>
          <w:ilvl w:val="0"/>
          <w:numId w:val="66"/>
        </w:numPr>
        <w:rPr>
          <w:color w:val="000000"/>
          <w:sz w:val="22"/>
          <w:szCs w:val="22"/>
          <w:lang w:val="es-ES_tradnl"/>
        </w:rPr>
      </w:pPr>
      <w:r w:rsidRPr="002F5EDC">
        <w:rPr>
          <w:color w:val="000000"/>
          <w:sz w:val="22"/>
          <w:szCs w:val="22"/>
          <w:lang w:val="es-ES_tradnl"/>
        </w:rPr>
        <w:t>Obtener evidencia de auditoría suficiente y adecuada con respecto a los riesgos valorados, ejecutando los procedimientos específicos de auditoría.</w:t>
      </w:r>
    </w:p>
    <w:p w14:paraId="7C2B31C5" w14:textId="77777777" w:rsidR="00061E35" w:rsidRPr="002F5EDC" w:rsidRDefault="00061E35" w:rsidP="004D5F66">
      <w:pPr>
        <w:pStyle w:val="NormalJustificadoNormalJustificado"/>
        <w:numPr>
          <w:ilvl w:val="0"/>
          <w:numId w:val="66"/>
        </w:numPr>
        <w:rPr>
          <w:color w:val="000000"/>
          <w:sz w:val="22"/>
          <w:szCs w:val="22"/>
          <w:lang w:val="es-ES_tradnl"/>
        </w:rPr>
      </w:pPr>
      <w:r w:rsidRPr="002F5EDC">
        <w:rPr>
          <w:sz w:val="22"/>
          <w:szCs w:val="22"/>
          <w:lang w:val="es-ES_tradnl"/>
        </w:rPr>
        <w:t xml:space="preserve">Comunicar los hallazgos o riesgos relacionados conforme a los procedimientos establecidos por la Contraloría de Bogotá </w:t>
      </w:r>
      <w:r w:rsidRPr="002F5EDC">
        <w:rPr>
          <w:spacing w:val="-4"/>
          <w:sz w:val="22"/>
          <w:szCs w:val="22"/>
          <w:lang w:val="es-ES_tradnl"/>
        </w:rPr>
        <w:t>a las instancias correspondientes</w:t>
      </w:r>
      <w:r w:rsidRPr="002F5EDC">
        <w:rPr>
          <w:color w:val="000000"/>
          <w:spacing w:val="-4"/>
          <w:sz w:val="22"/>
          <w:szCs w:val="22"/>
          <w:lang w:val="es-ES_tradnl"/>
        </w:rPr>
        <w:t>.</w:t>
      </w:r>
    </w:p>
    <w:p w14:paraId="202143B6" w14:textId="77777777" w:rsidR="00061E35" w:rsidRPr="002F5EDC" w:rsidRDefault="00061E35" w:rsidP="005743A8">
      <w:pPr>
        <w:pStyle w:val="NormalJustificadoNormalJustificado"/>
        <w:rPr>
          <w:color w:val="000000"/>
          <w:sz w:val="22"/>
          <w:szCs w:val="22"/>
          <w:lang w:val="es-ES_tradnl"/>
        </w:rPr>
      </w:pPr>
    </w:p>
    <w:p w14:paraId="372F5B62"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 xml:space="preserve">El auditor, debe buscar una seguridad razonable dado que es el responsable de mantener una actitud de escepticismo durante todo el proceso auditor, y reconocer que existen </w:t>
      </w:r>
      <w:r w:rsidRPr="002F5EDC">
        <w:rPr>
          <w:color w:val="000000"/>
          <w:sz w:val="22"/>
          <w:szCs w:val="22"/>
          <w:lang w:val="es-ES_tradnl"/>
        </w:rPr>
        <w:lastRenderedPageBreak/>
        <w:t>procedimientos de auditoría eficientes para detectar incorrecciones materiales debidas a un error, que no pueden serlo al momento de aplicarlas para detectar incorrecciones debidas a fraude.</w:t>
      </w:r>
    </w:p>
    <w:p w14:paraId="2ED19645" w14:textId="77777777" w:rsidR="00061E35" w:rsidRPr="002F5EDC" w:rsidRDefault="00061E35" w:rsidP="005743A8">
      <w:pPr>
        <w:pStyle w:val="NormalJustificadoNormalJustificado"/>
        <w:rPr>
          <w:sz w:val="22"/>
          <w:szCs w:val="22"/>
          <w:lang w:val="es-ES_tradnl"/>
        </w:rPr>
      </w:pPr>
    </w:p>
    <w:p w14:paraId="397E9C79" w14:textId="49D21DDE" w:rsidR="00061E35" w:rsidRPr="002F5EDC" w:rsidRDefault="00061E35" w:rsidP="005743A8">
      <w:pPr>
        <w:pStyle w:val="NormalJustificadoNormalJustificado"/>
        <w:rPr>
          <w:color w:val="000000"/>
          <w:spacing w:val="-4"/>
          <w:sz w:val="22"/>
          <w:szCs w:val="22"/>
          <w:lang w:val="es-ES_tradnl"/>
        </w:rPr>
      </w:pPr>
      <w:r w:rsidRPr="002F5EDC">
        <w:rPr>
          <w:sz w:val="22"/>
          <w:szCs w:val="22"/>
          <w:lang w:val="es-ES_tradnl"/>
        </w:rPr>
        <w:t>Como se mencionó anteriormente, y c</w:t>
      </w:r>
      <w:r w:rsidRPr="002F5EDC">
        <w:rPr>
          <w:spacing w:val="-4"/>
          <w:sz w:val="22"/>
          <w:szCs w:val="22"/>
          <w:lang w:val="es-ES_tradnl"/>
        </w:rPr>
        <w:t xml:space="preserve">onforme lo exigen las ISSAI, los riesgos se deben asociar a las afirmaciones contenidas en los estados financieros, el presupuesto, y la inversión y gasto, esto debido a que el auditor debe obtener evidencia de que estas afirmaciones sean ciertas o no. Para que el auditor pueda efectuar esta relación, cada una de las afirmaciones ha sido asociada a un </w:t>
      </w:r>
      <w:r w:rsidR="006B293A" w:rsidRPr="002F5EDC">
        <w:rPr>
          <w:spacing w:val="-4"/>
          <w:sz w:val="22"/>
          <w:szCs w:val="22"/>
          <w:lang w:val="es-ES_tradnl"/>
        </w:rPr>
        <w:t>factor</w:t>
      </w:r>
      <w:r w:rsidRPr="002F5EDC">
        <w:rPr>
          <w:spacing w:val="-4"/>
          <w:sz w:val="22"/>
          <w:szCs w:val="22"/>
          <w:lang w:val="es-ES_tradnl"/>
        </w:rPr>
        <w:t xml:space="preserve"> de riesgo, que no es otra cosa que la afirmación </w:t>
      </w:r>
      <w:r w:rsidRPr="002F5EDC">
        <w:rPr>
          <w:color w:val="000000"/>
          <w:spacing w:val="-4"/>
          <w:sz w:val="22"/>
          <w:szCs w:val="22"/>
          <w:lang w:val="es-ES_tradnl"/>
        </w:rPr>
        <w:t>redactada en forma de riesgo.</w:t>
      </w:r>
      <w:r w:rsidRPr="002F5EDC">
        <w:rPr>
          <w:color w:val="000000"/>
          <w:spacing w:val="-4"/>
          <w:sz w:val="22"/>
          <w:szCs w:val="22"/>
          <w:vertAlign w:val="superscript"/>
          <w:lang w:val="es-ES_tradnl"/>
        </w:rPr>
        <w:footnoteReference w:id="35"/>
      </w:r>
    </w:p>
    <w:p w14:paraId="4945ABC4" w14:textId="77777777" w:rsidR="00061E35" w:rsidRPr="002F5EDC" w:rsidRDefault="00061E35" w:rsidP="005743A8">
      <w:pPr>
        <w:pStyle w:val="NormalJustificadoNormalJustificado"/>
        <w:rPr>
          <w:b/>
          <w:spacing w:val="-4"/>
          <w:sz w:val="22"/>
          <w:szCs w:val="22"/>
          <w:u w:val="single"/>
          <w:lang w:val="es-ES_tradnl"/>
        </w:rPr>
      </w:pPr>
    </w:p>
    <w:p w14:paraId="10DB67EE" w14:textId="77777777" w:rsidR="00061E35" w:rsidRPr="002F5EDC" w:rsidRDefault="00061E35" w:rsidP="005743A8">
      <w:pPr>
        <w:pStyle w:val="NormalJustificadoNormalJustificado"/>
        <w:rPr>
          <w:b/>
          <w:sz w:val="22"/>
          <w:szCs w:val="22"/>
          <w:u w:val="single"/>
        </w:rPr>
      </w:pPr>
      <w:r w:rsidRPr="002F5EDC">
        <w:rPr>
          <w:b/>
          <w:sz w:val="22"/>
          <w:szCs w:val="22"/>
          <w:u w:val="single"/>
        </w:rPr>
        <w:t>Evaluación del diseño de control fiscal interno</w:t>
      </w:r>
    </w:p>
    <w:p w14:paraId="4C2ED440" w14:textId="77777777" w:rsidR="007C59AE" w:rsidRPr="002F5EDC" w:rsidRDefault="007C59AE" w:rsidP="005743A8">
      <w:pPr>
        <w:pStyle w:val="NormalJustificadoNormalJustificado"/>
        <w:rPr>
          <w:sz w:val="22"/>
          <w:szCs w:val="22"/>
        </w:rPr>
      </w:pPr>
    </w:p>
    <w:p w14:paraId="3B917D55" w14:textId="77777777" w:rsidR="00061E35" w:rsidRPr="002F5EDC" w:rsidRDefault="00061E35" w:rsidP="005743A8">
      <w:pPr>
        <w:pStyle w:val="NormalJustificadoNormalJustificado"/>
        <w:rPr>
          <w:spacing w:val="-4"/>
          <w:sz w:val="22"/>
          <w:szCs w:val="22"/>
        </w:rPr>
      </w:pPr>
      <w:r w:rsidRPr="002F5EDC">
        <w:rPr>
          <w:sz w:val="22"/>
          <w:szCs w:val="22"/>
        </w:rPr>
        <w:t xml:space="preserve">En el curso de la prueba de recorrido, el auditor evaluará el diseño del control con el fin de determinar si es eficiente (calificación baja), parcialmente adecuado (calificación media), inadecuado o inexistente (calificación alta) y tendrá en cuenta los aspectos que se ilustran en el siguiente gráfico, ampliados en el PVCGF-15-12 </w:t>
      </w:r>
      <w:r w:rsidRPr="002F5EDC">
        <w:rPr>
          <w:bCs/>
          <w:sz w:val="22"/>
          <w:szCs w:val="22"/>
        </w:rPr>
        <w:t xml:space="preserve">Instructivo Matriz de </w:t>
      </w:r>
      <w:r w:rsidRPr="002F5EDC">
        <w:rPr>
          <w:sz w:val="22"/>
          <w:szCs w:val="22"/>
        </w:rPr>
        <w:t>Riesgos y Controles y PVCGF-15-11 Matriz de Riesgos y Controles.</w:t>
      </w:r>
    </w:p>
    <w:p w14:paraId="5781F6CD" w14:textId="77777777" w:rsidR="00061E35" w:rsidRPr="002F5EDC" w:rsidRDefault="00061E35" w:rsidP="005743A8">
      <w:pPr>
        <w:pStyle w:val="NormalJustificadoNormalJustificado"/>
        <w:rPr>
          <w:noProof/>
          <w:spacing w:val="-4"/>
          <w:sz w:val="22"/>
          <w:szCs w:val="22"/>
          <w:lang w:eastAsia="zh-CN"/>
        </w:rPr>
      </w:pP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8"/>
        <w:gridCol w:w="1382"/>
        <w:gridCol w:w="1376"/>
        <w:gridCol w:w="1711"/>
        <w:gridCol w:w="783"/>
      </w:tblGrid>
      <w:tr w:rsidR="00061E35" w:rsidRPr="002F5EDC" w14:paraId="1B3D2ED6" w14:textId="77777777" w:rsidTr="008455A5">
        <w:trPr>
          <w:trHeight w:val="327"/>
          <w:jc w:val="center"/>
        </w:trPr>
        <w:tc>
          <w:tcPr>
            <w:tcW w:w="838" w:type="dxa"/>
            <w:shd w:val="clear" w:color="auto" w:fill="D9D9D9"/>
            <w:vAlign w:val="center"/>
          </w:tcPr>
          <w:p w14:paraId="2FE5F6E8" w14:textId="77777777" w:rsidR="00061E35" w:rsidRPr="002F5EDC" w:rsidRDefault="00061E35" w:rsidP="007C59AE">
            <w:pPr>
              <w:pStyle w:val="NormalJustificadoNormalJustificado"/>
              <w:jc w:val="center"/>
              <w:rPr>
                <w:b/>
                <w:bCs/>
                <w:color w:val="000000"/>
                <w:sz w:val="22"/>
                <w:szCs w:val="22"/>
              </w:rPr>
            </w:pPr>
            <w:r w:rsidRPr="002F5EDC">
              <w:rPr>
                <w:b/>
                <w:bCs/>
                <w:color w:val="000000"/>
                <w:sz w:val="22"/>
                <w:szCs w:val="22"/>
              </w:rPr>
              <w:t>20%</w:t>
            </w:r>
          </w:p>
        </w:tc>
        <w:tc>
          <w:tcPr>
            <w:tcW w:w="1385" w:type="dxa"/>
            <w:shd w:val="clear" w:color="auto" w:fill="D9D9D9"/>
            <w:vAlign w:val="center"/>
          </w:tcPr>
          <w:p w14:paraId="243DF35B" w14:textId="77777777" w:rsidR="00061E35" w:rsidRPr="002F5EDC" w:rsidRDefault="00061E35" w:rsidP="007C59AE">
            <w:pPr>
              <w:pStyle w:val="NormalJustificadoNormalJustificado"/>
              <w:jc w:val="center"/>
              <w:rPr>
                <w:b/>
                <w:bCs/>
                <w:color w:val="000000"/>
                <w:sz w:val="22"/>
                <w:szCs w:val="22"/>
              </w:rPr>
            </w:pPr>
            <w:r w:rsidRPr="002F5EDC">
              <w:rPr>
                <w:b/>
                <w:bCs/>
                <w:color w:val="000000"/>
                <w:sz w:val="22"/>
                <w:szCs w:val="22"/>
              </w:rPr>
              <w:t>20%</w:t>
            </w:r>
          </w:p>
        </w:tc>
        <w:tc>
          <w:tcPr>
            <w:tcW w:w="1344" w:type="dxa"/>
            <w:shd w:val="clear" w:color="auto" w:fill="D9D9D9"/>
            <w:vAlign w:val="center"/>
          </w:tcPr>
          <w:p w14:paraId="77ADB210" w14:textId="77777777" w:rsidR="00061E35" w:rsidRPr="002F5EDC" w:rsidRDefault="00061E35" w:rsidP="007C59AE">
            <w:pPr>
              <w:pStyle w:val="NormalJustificadoNormalJustificado"/>
              <w:jc w:val="center"/>
              <w:rPr>
                <w:b/>
                <w:bCs/>
                <w:color w:val="000000"/>
                <w:sz w:val="22"/>
                <w:szCs w:val="22"/>
              </w:rPr>
            </w:pPr>
            <w:r w:rsidRPr="002F5EDC">
              <w:rPr>
                <w:b/>
                <w:bCs/>
                <w:color w:val="000000"/>
                <w:sz w:val="22"/>
                <w:szCs w:val="22"/>
              </w:rPr>
              <w:t>20%</w:t>
            </w:r>
          </w:p>
        </w:tc>
        <w:tc>
          <w:tcPr>
            <w:tcW w:w="1714" w:type="dxa"/>
            <w:shd w:val="clear" w:color="auto" w:fill="D9D9D9"/>
            <w:vAlign w:val="center"/>
          </w:tcPr>
          <w:p w14:paraId="5D94FF01" w14:textId="77777777" w:rsidR="00061E35" w:rsidRPr="002F5EDC" w:rsidRDefault="00061E35" w:rsidP="007C59AE">
            <w:pPr>
              <w:pStyle w:val="NormalJustificadoNormalJustificado"/>
              <w:jc w:val="center"/>
              <w:rPr>
                <w:b/>
                <w:bCs/>
                <w:color w:val="000000"/>
                <w:sz w:val="22"/>
                <w:szCs w:val="22"/>
              </w:rPr>
            </w:pPr>
            <w:r w:rsidRPr="002F5EDC">
              <w:rPr>
                <w:b/>
                <w:bCs/>
                <w:color w:val="000000"/>
                <w:sz w:val="22"/>
                <w:szCs w:val="22"/>
              </w:rPr>
              <w:t>20%</w:t>
            </w:r>
          </w:p>
        </w:tc>
        <w:tc>
          <w:tcPr>
            <w:tcW w:w="799" w:type="dxa"/>
            <w:shd w:val="clear" w:color="auto" w:fill="D9D9D9"/>
            <w:vAlign w:val="center"/>
          </w:tcPr>
          <w:p w14:paraId="3807B87C" w14:textId="77777777" w:rsidR="00061E35" w:rsidRPr="002F5EDC" w:rsidRDefault="00061E35" w:rsidP="007C59AE">
            <w:pPr>
              <w:pStyle w:val="NormalJustificadoNormalJustificado"/>
              <w:jc w:val="center"/>
              <w:rPr>
                <w:b/>
                <w:bCs/>
                <w:color w:val="000000"/>
                <w:sz w:val="22"/>
                <w:szCs w:val="22"/>
              </w:rPr>
            </w:pPr>
            <w:r w:rsidRPr="002F5EDC">
              <w:rPr>
                <w:b/>
                <w:bCs/>
                <w:color w:val="000000"/>
                <w:sz w:val="22"/>
                <w:szCs w:val="22"/>
              </w:rPr>
              <w:t>20%</w:t>
            </w:r>
          </w:p>
        </w:tc>
      </w:tr>
      <w:tr w:rsidR="00061E35" w:rsidRPr="002F5EDC" w14:paraId="04C3EB22" w14:textId="77777777" w:rsidTr="008455A5">
        <w:trPr>
          <w:trHeight w:val="729"/>
          <w:jc w:val="center"/>
        </w:trPr>
        <w:tc>
          <w:tcPr>
            <w:tcW w:w="838" w:type="dxa"/>
            <w:shd w:val="clear" w:color="auto" w:fill="auto"/>
            <w:vAlign w:val="center"/>
          </w:tcPr>
          <w:p w14:paraId="153A8DA7" w14:textId="77777777" w:rsidR="00061E35" w:rsidRPr="002F5EDC" w:rsidRDefault="00061E35" w:rsidP="005743A8">
            <w:pPr>
              <w:pStyle w:val="NormalJustificadoNormalJustificado"/>
              <w:rPr>
                <w:bCs/>
                <w:color w:val="000000"/>
                <w:sz w:val="22"/>
                <w:szCs w:val="22"/>
              </w:rPr>
            </w:pPr>
            <w:r w:rsidRPr="002F5EDC">
              <w:rPr>
                <w:bCs/>
                <w:color w:val="000000"/>
                <w:sz w:val="22"/>
                <w:szCs w:val="22"/>
              </w:rPr>
              <w:t>Clase</w:t>
            </w:r>
          </w:p>
        </w:tc>
        <w:tc>
          <w:tcPr>
            <w:tcW w:w="1385" w:type="dxa"/>
            <w:shd w:val="clear" w:color="auto" w:fill="auto"/>
            <w:vAlign w:val="center"/>
          </w:tcPr>
          <w:p w14:paraId="02590535" w14:textId="77777777" w:rsidR="00061E35" w:rsidRPr="002F5EDC" w:rsidRDefault="00061E35" w:rsidP="005743A8">
            <w:pPr>
              <w:pStyle w:val="NormalJustificadoNormalJustificado"/>
              <w:rPr>
                <w:bCs/>
                <w:color w:val="000000"/>
                <w:sz w:val="22"/>
                <w:szCs w:val="22"/>
              </w:rPr>
            </w:pPr>
            <w:r w:rsidRPr="002F5EDC">
              <w:rPr>
                <w:bCs/>
                <w:color w:val="000000"/>
                <w:sz w:val="22"/>
                <w:szCs w:val="22"/>
              </w:rPr>
              <w:t>Periodicidad</w:t>
            </w:r>
          </w:p>
        </w:tc>
        <w:tc>
          <w:tcPr>
            <w:tcW w:w="1344" w:type="dxa"/>
            <w:shd w:val="clear" w:color="auto" w:fill="auto"/>
            <w:vAlign w:val="center"/>
          </w:tcPr>
          <w:p w14:paraId="2C2964F2" w14:textId="77777777" w:rsidR="00061E35" w:rsidRPr="002F5EDC" w:rsidRDefault="00061E35" w:rsidP="005743A8">
            <w:pPr>
              <w:pStyle w:val="NormalJustificadoNormalJustificado"/>
              <w:rPr>
                <w:bCs/>
                <w:color w:val="000000"/>
                <w:sz w:val="22"/>
                <w:szCs w:val="22"/>
              </w:rPr>
            </w:pPr>
            <w:r w:rsidRPr="002F5EDC">
              <w:rPr>
                <w:bCs/>
                <w:color w:val="000000"/>
                <w:sz w:val="22"/>
                <w:szCs w:val="22"/>
              </w:rPr>
              <w:t>Segregación</w:t>
            </w:r>
          </w:p>
        </w:tc>
        <w:tc>
          <w:tcPr>
            <w:tcW w:w="1714" w:type="dxa"/>
            <w:shd w:val="clear" w:color="auto" w:fill="auto"/>
            <w:vAlign w:val="center"/>
          </w:tcPr>
          <w:p w14:paraId="4B127594" w14:textId="77777777" w:rsidR="00061E35" w:rsidRPr="002F5EDC" w:rsidRDefault="00061E35" w:rsidP="005743A8">
            <w:pPr>
              <w:pStyle w:val="NormalJustificadoNormalJustificado"/>
              <w:rPr>
                <w:bCs/>
                <w:color w:val="000000"/>
                <w:sz w:val="22"/>
                <w:szCs w:val="22"/>
              </w:rPr>
            </w:pPr>
            <w:r w:rsidRPr="002F5EDC">
              <w:rPr>
                <w:bCs/>
                <w:color w:val="000000"/>
                <w:sz w:val="22"/>
                <w:szCs w:val="22"/>
              </w:rPr>
              <w:t xml:space="preserve">Documentación </w:t>
            </w:r>
          </w:p>
        </w:tc>
        <w:tc>
          <w:tcPr>
            <w:tcW w:w="799" w:type="dxa"/>
            <w:shd w:val="clear" w:color="auto" w:fill="auto"/>
            <w:vAlign w:val="center"/>
          </w:tcPr>
          <w:p w14:paraId="1E357B32" w14:textId="77777777" w:rsidR="00061E35" w:rsidRPr="002F5EDC" w:rsidRDefault="00061E35" w:rsidP="005743A8">
            <w:pPr>
              <w:pStyle w:val="NormalJustificadoNormalJustificado"/>
              <w:rPr>
                <w:bCs/>
                <w:color w:val="000000"/>
                <w:sz w:val="22"/>
                <w:szCs w:val="22"/>
              </w:rPr>
            </w:pPr>
            <w:r w:rsidRPr="002F5EDC">
              <w:rPr>
                <w:bCs/>
                <w:color w:val="000000"/>
                <w:sz w:val="22"/>
                <w:szCs w:val="22"/>
              </w:rPr>
              <w:t>Tipo</w:t>
            </w:r>
          </w:p>
        </w:tc>
      </w:tr>
    </w:tbl>
    <w:p w14:paraId="6B203324" w14:textId="77777777" w:rsidR="00061E35" w:rsidRPr="002F5EDC" w:rsidRDefault="00061E35" w:rsidP="005743A8">
      <w:pPr>
        <w:pStyle w:val="NormalJustificadoNormalJustificado"/>
        <w:rPr>
          <w:noProof/>
          <w:spacing w:val="-4"/>
          <w:sz w:val="22"/>
          <w:szCs w:val="22"/>
          <w:lang w:eastAsia="zh-CN"/>
        </w:rPr>
      </w:pPr>
    </w:p>
    <w:p w14:paraId="4D56EA55" w14:textId="77777777" w:rsidR="00061E35" w:rsidRPr="002F5EDC" w:rsidRDefault="00061E35" w:rsidP="005743A8">
      <w:pPr>
        <w:pStyle w:val="NormalJustificadoNormalJustificado"/>
        <w:rPr>
          <w:sz w:val="22"/>
          <w:szCs w:val="22"/>
        </w:rPr>
      </w:pPr>
      <w:r w:rsidRPr="002F5EDC">
        <w:rPr>
          <w:sz w:val="22"/>
          <w:szCs w:val="22"/>
        </w:rPr>
        <w:t>Lo anterior es concordante con lo exigido por las NIA, en relación con el riesgo de Control</w:t>
      </w:r>
      <w:r w:rsidRPr="002F5EDC">
        <w:rPr>
          <w:rStyle w:val="Refdenotaalpie"/>
          <w:sz w:val="22"/>
          <w:szCs w:val="22"/>
        </w:rPr>
        <w:footnoteReference w:id="36"/>
      </w:r>
      <w:r w:rsidRPr="002F5EDC">
        <w:rPr>
          <w:sz w:val="22"/>
          <w:szCs w:val="22"/>
        </w:rPr>
        <w:t xml:space="preserve">. </w:t>
      </w:r>
    </w:p>
    <w:p w14:paraId="1A689B45" w14:textId="77777777" w:rsidR="00061E35" w:rsidRPr="002F5EDC" w:rsidRDefault="00061E35" w:rsidP="005743A8">
      <w:pPr>
        <w:pStyle w:val="NormalJustificadoNormalJustificado"/>
        <w:rPr>
          <w:sz w:val="22"/>
          <w:szCs w:val="22"/>
        </w:rPr>
      </w:pPr>
    </w:p>
    <w:p w14:paraId="3A19581F" w14:textId="0A744692" w:rsidR="00061E35" w:rsidRPr="002F5EDC" w:rsidRDefault="00061E35" w:rsidP="005743A8">
      <w:pPr>
        <w:pStyle w:val="NormalJustificadoNormalJustificado"/>
        <w:rPr>
          <w:spacing w:val="-4"/>
          <w:sz w:val="22"/>
          <w:szCs w:val="22"/>
        </w:rPr>
      </w:pPr>
      <w:r w:rsidRPr="002F5EDC">
        <w:rPr>
          <w:sz w:val="22"/>
          <w:szCs w:val="22"/>
        </w:rPr>
        <w:t>D</w:t>
      </w:r>
      <w:r w:rsidRPr="002F5EDC">
        <w:rPr>
          <w:spacing w:val="-4"/>
          <w:sz w:val="22"/>
          <w:szCs w:val="22"/>
        </w:rPr>
        <w:t xml:space="preserve">e la calificación final del riesgo inherente y la evaluación del diseño de control, se obtiene el riesgo residual por componente </w:t>
      </w:r>
      <w:r w:rsidRPr="002F5EDC">
        <w:rPr>
          <w:sz w:val="22"/>
          <w:szCs w:val="22"/>
        </w:rPr>
        <w:t xml:space="preserve">y </w:t>
      </w:r>
      <w:r w:rsidR="006B293A" w:rsidRPr="002F5EDC">
        <w:rPr>
          <w:sz w:val="22"/>
          <w:szCs w:val="22"/>
        </w:rPr>
        <w:t>factor</w:t>
      </w:r>
      <w:r w:rsidRPr="002F5EDC">
        <w:rPr>
          <w:sz w:val="22"/>
          <w:szCs w:val="22"/>
        </w:rPr>
        <w:t xml:space="preserve"> </w:t>
      </w:r>
      <w:r w:rsidRPr="002F5EDC">
        <w:rPr>
          <w:spacing w:val="-4"/>
          <w:sz w:val="22"/>
          <w:szCs w:val="22"/>
        </w:rPr>
        <w:t>y se utiliza para determinar el enfoque de auditoría.</w:t>
      </w:r>
    </w:p>
    <w:p w14:paraId="79565D9F" w14:textId="77777777" w:rsidR="00061E35" w:rsidRPr="002F5EDC" w:rsidRDefault="00061E35" w:rsidP="005743A8">
      <w:pPr>
        <w:pStyle w:val="NormalJustificadoNormalJustificado"/>
        <w:rPr>
          <w:spacing w:val="-4"/>
          <w:sz w:val="22"/>
          <w:szCs w:val="22"/>
        </w:rPr>
      </w:pPr>
    </w:p>
    <w:p w14:paraId="01529E18" w14:textId="77777777" w:rsidR="00061E35" w:rsidRPr="002F5EDC" w:rsidRDefault="00061E35" w:rsidP="005743A8">
      <w:pPr>
        <w:pStyle w:val="NormalJustificadoNormalJustificado"/>
        <w:rPr>
          <w:spacing w:val="-4"/>
          <w:sz w:val="22"/>
          <w:szCs w:val="22"/>
        </w:rPr>
      </w:pPr>
      <w:r w:rsidRPr="002F5EDC">
        <w:rPr>
          <w:spacing w:val="-4"/>
          <w:sz w:val="22"/>
          <w:szCs w:val="22"/>
        </w:rPr>
        <w:t xml:space="preserve">La evaluación del diseño de control, tiene un peso del 25% en el resultado de la calidad y eficiencia de control fiscal interno. </w:t>
      </w:r>
    </w:p>
    <w:p w14:paraId="59879F9C" w14:textId="77777777" w:rsidR="00061E35" w:rsidRPr="002F5EDC" w:rsidRDefault="00061E35" w:rsidP="005743A8">
      <w:pPr>
        <w:pStyle w:val="NormalJustificadoNormalJustificado"/>
        <w:rPr>
          <w:sz w:val="22"/>
          <w:szCs w:val="22"/>
        </w:rPr>
      </w:pPr>
    </w:p>
    <w:p w14:paraId="430319E9" w14:textId="77777777" w:rsidR="00061E35" w:rsidRPr="002F5EDC" w:rsidRDefault="00061E35" w:rsidP="005743A8">
      <w:pPr>
        <w:pStyle w:val="NormalJustificadoNormalJustificado"/>
        <w:rPr>
          <w:sz w:val="22"/>
          <w:szCs w:val="22"/>
          <w:vertAlign w:val="superscript"/>
        </w:rPr>
      </w:pPr>
      <w:bookmarkStart w:id="40" w:name="_Toc58008668"/>
      <w:bookmarkStart w:id="41" w:name="_Toc66045083"/>
      <w:r w:rsidRPr="002F5EDC">
        <w:rPr>
          <w:b/>
          <w:sz w:val="22"/>
          <w:szCs w:val="22"/>
        </w:rPr>
        <w:t>Estrategia de auditoría</w:t>
      </w:r>
      <w:r w:rsidRPr="002F5EDC">
        <w:rPr>
          <w:sz w:val="22"/>
          <w:szCs w:val="22"/>
          <w:vertAlign w:val="superscript"/>
        </w:rPr>
        <w:footnoteReference w:id="37"/>
      </w:r>
      <w:bookmarkEnd w:id="40"/>
      <w:bookmarkEnd w:id="41"/>
      <w:r w:rsidRPr="002F5EDC">
        <w:rPr>
          <w:sz w:val="22"/>
          <w:szCs w:val="22"/>
          <w:vertAlign w:val="superscript"/>
        </w:rPr>
        <w:t xml:space="preserve"> </w:t>
      </w:r>
    </w:p>
    <w:p w14:paraId="6905D6B6" w14:textId="77777777" w:rsidR="007C59AE" w:rsidRPr="002F5EDC" w:rsidRDefault="007C59AE" w:rsidP="005743A8">
      <w:pPr>
        <w:pStyle w:val="NormalJustificadoNormalJustificado"/>
        <w:rPr>
          <w:sz w:val="22"/>
          <w:szCs w:val="22"/>
        </w:rPr>
      </w:pPr>
    </w:p>
    <w:p w14:paraId="200AE082" w14:textId="77777777" w:rsidR="00061E35" w:rsidRPr="002F5EDC" w:rsidRDefault="00061E35" w:rsidP="005743A8">
      <w:pPr>
        <w:pStyle w:val="NormalJustificadoNormalJustificado"/>
        <w:rPr>
          <w:sz w:val="22"/>
          <w:szCs w:val="22"/>
          <w:lang w:val="es-ES_tradnl"/>
        </w:rPr>
      </w:pPr>
      <w:r w:rsidRPr="002F5EDC">
        <w:rPr>
          <w:sz w:val="22"/>
          <w:szCs w:val="22"/>
          <w:lang w:val="es-ES_tradnl"/>
        </w:rPr>
        <w:t>En la fase de planeación, se construye la estrategia de auditoría y para este propósito se tienen en cuenta, adicional a los elementos que se han venido trabajando, los siguientes aspectos</w:t>
      </w:r>
      <w:r w:rsidRPr="002F5EDC">
        <w:rPr>
          <w:rStyle w:val="Refdenotaalpie"/>
          <w:sz w:val="22"/>
          <w:szCs w:val="22"/>
          <w:lang w:val="es-ES_tradnl"/>
        </w:rPr>
        <w:footnoteReference w:id="38"/>
      </w:r>
      <w:r w:rsidRPr="002F5EDC">
        <w:rPr>
          <w:sz w:val="22"/>
          <w:szCs w:val="22"/>
          <w:lang w:val="es-ES_tradnl"/>
        </w:rPr>
        <w:t>:</w:t>
      </w:r>
    </w:p>
    <w:p w14:paraId="5C538D47" w14:textId="77777777" w:rsidR="00061E35" w:rsidRPr="002F5EDC" w:rsidRDefault="00061E35" w:rsidP="005743A8">
      <w:pPr>
        <w:pStyle w:val="NormalJustificadoNormalJustificado"/>
        <w:rPr>
          <w:sz w:val="22"/>
          <w:szCs w:val="22"/>
          <w:lang w:val="es-ES_tradnl"/>
        </w:rPr>
      </w:pPr>
    </w:p>
    <w:p w14:paraId="0C5FC386" w14:textId="77777777" w:rsidR="00061E35" w:rsidRPr="002F5EDC" w:rsidRDefault="00061E35" w:rsidP="005743A8">
      <w:pPr>
        <w:pStyle w:val="NormalJustificadoNormalJustificado"/>
        <w:rPr>
          <w:sz w:val="22"/>
          <w:szCs w:val="22"/>
        </w:rPr>
      </w:pPr>
      <w:r w:rsidRPr="002F5EDC">
        <w:rPr>
          <w:sz w:val="22"/>
          <w:szCs w:val="22"/>
        </w:rPr>
        <w:t>- La materialidad.</w:t>
      </w:r>
    </w:p>
    <w:p w14:paraId="50DCA047" w14:textId="77777777" w:rsidR="00061E35" w:rsidRPr="002F5EDC" w:rsidRDefault="00061E35" w:rsidP="005743A8">
      <w:pPr>
        <w:pStyle w:val="NormalJustificadoNormalJustificado"/>
        <w:rPr>
          <w:sz w:val="22"/>
          <w:szCs w:val="22"/>
        </w:rPr>
      </w:pPr>
      <w:r w:rsidRPr="002F5EDC">
        <w:rPr>
          <w:sz w:val="22"/>
          <w:szCs w:val="22"/>
        </w:rPr>
        <w:t>- El enfoque de las pruebas y/o procedimientos de auditoría.</w:t>
      </w:r>
    </w:p>
    <w:p w14:paraId="3AFDB144" w14:textId="77777777" w:rsidR="00061E35" w:rsidRPr="002F5EDC" w:rsidRDefault="00061E35" w:rsidP="005743A8">
      <w:pPr>
        <w:pStyle w:val="NormalJustificadoNormalJustificado"/>
        <w:rPr>
          <w:sz w:val="22"/>
          <w:szCs w:val="22"/>
        </w:rPr>
      </w:pPr>
      <w:r w:rsidRPr="002F5EDC">
        <w:rPr>
          <w:sz w:val="22"/>
          <w:szCs w:val="22"/>
        </w:rPr>
        <w:t>- El personal asignado a la auditoría.</w:t>
      </w:r>
    </w:p>
    <w:p w14:paraId="31863FA4" w14:textId="77777777" w:rsidR="00061E35" w:rsidRPr="002F5EDC" w:rsidRDefault="00061E35" w:rsidP="005743A8">
      <w:pPr>
        <w:pStyle w:val="NormalJustificadoNormalJustificado"/>
        <w:rPr>
          <w:sz w:val="22"/>
          <w:szCs w:val="22"/>
        </w:rPr>
      </w:pPr>
      <w:r w:rsidRPr="002F5EDC">
        <w:rPr>
          <w:sz w:val="22"/>
          <w:szCs w:val="22"/>
        </w:rPr>
        <w:t xml:space="preserve">- La necesidad de incluir expertos. </w:t>
      </w:r>
    </w:p>
    <w:p w14:paraId="06444A6D" w14:textId="77777777" w:rsidR="00061E35" w:rsidRPr="002F5EDC" w:rsidRDefault="00061E35" w:rsidP="005743A8">
      <w:pPr>
        <w:pStyle w:val="NormalJustificadoNormalJustificado"/>
        <w:rPr>
          <w:sz w:val="22"/>
          <w:szCs w:val="22"/>
        </w:rPr>
      </w:pPr>
      <w:r w:rsidRPr="002F5EDC">
        <w:rPr>
          <w:sz w:val="22"/>
          <w:szCs w:val="22"/>
        </w:rPr>
        <w:t>- Los tiempos.</w:t>
      </w:r>
    </w:p>
    <w:p w14:paraId="04E7F4E5" w14:textId="77777777" w:rsidR="00061E35" w:rsidRPr="002F5EDC" w:rsidRDefault="00061E35" w:rsidP="005743A8">
      <w:pPr>
        <w:pStyle w:val="NormalJustificadoNormalJustificado"/>
        <w:rPr>
          <w:sz w:val="22"/>
          <w:szCs w:val="22"/>
        </w:rPr>
      </w:pPr>
      <w:r w:rsidRPr="002F5EDC">
        <w:rPr>
          <w:sz w:val="22"/>
          <w:szCs w:val="22"/>
        </w:rPr>
        <w:lastRenderedPageBreak/>
        <w:t>- Los recursos.</w:t>
      </w:r>
    </w:p>
    <w:p w14:paraId="51AA98A2" w14:textId="77777777" w:rsidR="00061E35" w:rsidRPr="002F5EDC" w:rsidRDefault="00061E35" w:rsidP="005743A8">
      <w:pPr>
        <w:pStyle w:val="NormalJustificadoNormalJustificado"/>
        <w:rPr>
          <w:sz w:val="22"/>
          <w:szCs w:val="22"/>
        </w:rPr>
      </w:pPr>
    </w:p>
    <w:p w14:paraId="18AE5579" w14:textId="77777777" w:rsidR="00061E35" w:rsidRPr="002F5EDC" w:rsidRDefault="00061E35" w:rsidP="005743A8">
      <w:pPr>
        <w:pStyle w:val="NormalJustificadoNormalJustificado"/>
        <w:rPr>
          <w:sz w:val="22"/>
          <w:szCs w:val="22"/>
          <w:highlight w:val="yellow"/>
        </w:rPr>
      </w:pPr>
    </w:p>
    <w:p w14:paraId="7311B588" w14:textId="77777777" w:rsidR="00061E35" w:rsidRPr="002F5EDC" w:rsidRDefault="00061E35" w:rsidP="005743A8">
      <w:pPr>
        <w:pStyle w:val="NormalJustificadoNormalJustificado"/>
        <w:rPr>
          <w:sz w:val="22"/>
          <w:szCs w:val="22"/>
        </w:rPr>
      </w:pPr>
      <w:r w:rsidRPr="002F5EDC">
        <w:rPr>
          <w:b/>
          <w:noProof/>
          <w:sz w:val="22"/>
          <w:szCs w:val="22"/>
          <w:lang w:eastAsia="es-CO"/>
        </w:rPr>
        <w:drawing>
          <wp:inline distT="0" distB="0" distL="0" distR="0" wp14:anchorId="1A393F9A" wp14:editId="2149A82D">
            <wp:extent cx="5162550" cy="3905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3905250"/>
                    </a:xfrm>
                    <a:prstGeom prst="rect">
                      <a:avLst/>
                    </a:prstGeom>
                    <a:noFill/>
                    <a:ln>
                      <a:noFill/>
                    </a:ln>
                  </pic:spPr>
                </pic:pic>
              </a:graphicData>
            </a:graphic>
          </wp:inline>
        </w:drawing>
      </w:r>
    </w:p>
    <w:p w14:paraId="096E138D" w14:textId="77777777" w:rsidR="00061E35" w:rsidRPr="002F5EDC" w:rsidRDefault="00061E35" w:rsidP="005743A8">
      <w:pPr>
        <w:pStyle w:val="NormalJustificadoNormalJustificado"/>
        <w:rPr>
          <w:b/>
          <w:bCs/>
          <w:sz w:val="22"/>
          <w:szCs w:val="22"/>
        </w:rPr>
      </w:pPr>
      <w:bookmarkStart w:id="42" w:name="_Toc45565530"/>
    </w:p>
    <w:p w14:paraId="5EF0C67D" w14:textId="77777777" w:rsidR="00061E35" w:rsidRPr="002F5EDC" w:rsidRDefault="00061E35" w:rsidP="005743A8">
      <w:pPr>
        <w:pStyle w:val="NormalJustificadoNormalJustificado"/>
        <w:rPr>
          <w:b/>
          <w:sz w:val="22"/>
          <w:szCs w:val="22"/>
        </w:rPr>
      </w:pPr>
      <w:bookmarkStart w:id="43" w:name="_Toc58008669"/>
      <w:r w:rsidRPr="002F5EDC">
        <w:rPr>
          <w:b/>
          <w:sz w:val="22"/>
          <w:szCs w:val="22"/>
        </w:rPr>
        <w:t>Determinación de la materialidad</w:t>
      </w:r>
      <w:bookmarkEnd w:id="42"/>
      <w:bookmarkEnd w:id="43"/>
    </w:p>
    <w:p w14:paraId="55FB8113" w14:textId="77777777" w:rsidR="007C59AE" w:rsidRPr="002F5EDC" w:rsidRDefault="007C59AE" w:rsidP="005743A8">
      <w:pPr>
        <w:pStyle w:val="NormalJustificadoNormalJustificado"/>
        <w:rPr>
          <w:b/>
          <w:sz w:val="22"/>
          <w:szCs w:val="22"/>
        </w:rPr>
      </w:pPr>
    </w:p>
    <w:p w14:paraId="2C93A3AC" w14:textId="77777777" w:rsidR="00061E35" w:rsidRPr="002F5EDC" w:rsidRDefault="00061E35" w:rsidP="005743A8">
      <w:pPr>
        <w:pStyle w:val="NormalJustificadoNormalJustificado"/>
        <w:rPr>
          <w:bCs/>
          <w:color w:val="000000"/>
          <w:sz w:val="22"/>
          <w:szCs w:val="22"/>
          <w:lang w:val="es-ES_tradnl"/>
        </w:rPr>
      </w:pPr>
      <w:r w:rsidRPr="002F5EDC">
        <w:rPr>
          <w:bCs/>
          <w:color w:val="000000"/>
          <w:sz w:val="22"/>
          <w:szCs w:val="22"/>
          <w:lang w:val="es-ES_tradnl"/>
        </w:rPr>
        <w:t>“</w:t>
      </w:r>
      <w:r w:rsidRPr="002F5EDC">
        <w:rPr>
          <w:bCs/>
          <w:i/>
          <w:iCs/>
          <w:color w:val="000000"/>
          <w:sz w:val="22"/>
          <w:szCs w:val="22"/>
          <w:lang w:val="es-ES_tradnl"/>
        </w:rPr>
        <w:t>La determinación por el auditor de la importancia relativa viene dada por el ejercicio de su juicio profesional, y se ve afectada por su percepción de las necesidades de información financiera de los usuarios de los estados financieros</w:t>
      </w:r>
      <w:r w:rsidRPr="002F5EDC">
        <w:rPr>
          <w:bCs/>
          <w:color w:val="000000"/>
          <w:sz w:val="22"/>
          <w:szCs w:val="22"/>
          <w:lang w:val="es-ES_tradnl"/>
        </w:rPr>
        <w:t>”</w:t>
      </w:r>
      <w:r w:rsidRPr="002F5EDC">
        <w:rPr>
          <w:rStyle w:val="Refdenotaalpie"/>
          <w:bCs/>
          <w:color w:val="000000"/>
          <w:sz w:val="22"/>
          <w:szCs w:val="22"/>
          <w:lang w:val="es-ES_tradnl"/>
        </w:rPr>
        <w:footnoteReference w:id="39"/>
      </w:r>
    </w:p>
    <w:p w14:paraId="36FADB4C" w14:textId="77777777" w:rsidR="00061E35" w:rsidRPr="002F5EDC" w:rsidRDefault="00061E35" w:rsidP="005743A8">
      <w:pPr>
        <w:pStyle w:val="NormalJustificadoNormalJustificado"/>
        <w:rPr>
          <w:b/>
          <w:bCs/>
          <w:color w:val="000000"/>
          <w:sz w:val="22"/>
          <w:szCs w:val="22"/>
          <w:lang w:val="es-ES_tradnl"/>
        </w:rPr>
      </w:pPr>
    </w:p>
    <w:p w14:paraId="50BBB5F8"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La materialidad, es un principio que está presente en cualquier tratado o pronunciamiento profesional sobre contabilidad o auditoría.</w:t>
      </w:r>
    </w:p>
    <w:p w14:paraId="4C40D03F" w14:textId="77777777" w:rsidR="00061E35" w:rsidRPr="002F5EDC" w:rsidRDefault="00061E35" w:rsidP="005743A8">
      <w:pPr>
        <w:pStyle w:val="NormalJustificadoNormalJustificado"/>
        <w:rPr>
          <w:color w:val="000000"/>
          <w:sz w:val="22"/>
          <w:szCs w:val="22"/>
          <w:lang w:val="es-ES_tradnl"/>
        </w:rPr>
      </w:pPr>
    </w:p>
    <w:p w14:paraId="6D81E2F7"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Las omisiones o inexactitudes de partidas son materiales (o tienen importancia relativa), si pueden individualmente o en su conjunto, influir en las decisiones económicas tomadas por los usuarios con base en los estados financieros. Las incorrecciones, incluidas las omisiones, se consideran materiales si, individualmente o de forma agregada, cabe prever razonablemente que influyan en las decisiones económicas que los usuarios toman basándose en los estados financieros,</w:t>
      </w:r>
      <w:r w:rsidRPr="002F5EDC">
        <w:rPr>
          <w:rStyle w:val="Refdenotaalpie"/>
          <w:b/>
          <w:bCs/>
          <w:sz w:val="22"/>
          <w:szCs w:val="22"/>
        </w:rPr>
        <w:t xml:space="preserve"> </w:t>
      </w:r>
      <w:r w:rsidRPr="002F5EDC">
        <w:rPr>
          <w:color w:val="000000"/>
          <w:sz w:val="22"/>
          <w:szCs w:val="22"/>
          <w:lang w:val="es-ES_tradnl"/>
        </w:rPr>
        <w:t>el presupuesto, ingresos y gastos.</w:t>
      </w:r>
    </w:p>
    <w:p w14:paraId="2AED1505" w14:textId="77777777" w:rsidR="00061E35" w:rsidRPr="002F5EDC" w:rsidRDefault="00061E35" w:rsidP="005743A8">
      <w:pPr>
        <w:pStyle w:val="NormalJustificadoNormalJustificado"/>
        <w:rPr>
          <w:color w:val="000000"/>
          <w:sz w:val="22"/>
          <w:szCs w:val="22"/>
          <w:lang w:val="es-ES_tradnl"/>
        </w:rPr>
      </w:pPr>
    </w:p>
    <w:p w14:paraId="644C1AE2"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lastRenderedPageBreak/>
        <w:t>Para el caso de la inversión y el gasto la materialidad puede ser entendida como importancia relativa, en el contexto en el que se esté considerando, debe tener en cuenta magnitudes e impactos.</w:t>
      </w:r>
    </w:p>
    <w:p w14:paraId="56B04789" w14:textId="77777777" w:rsidR="00061E35" w:rsidRPr="002F5EDC" w:rsidRDefault="00061E35" w:rsidP="005743A8">
      <w:pPr>
        <w:pStyle w:val="NormalJustificadoNormalJustificado"/>
        <w:rPr>
          <w:color w:val="000000"/>
          <w:sz w:val="22"/>
          <w:szCs w:val="22"/>
          <w:lang w:val="es-ES_tradnl"/>
        </w:rPr>
      </w:pPr>
    </w:p>
    <w:p w14:paraId="43B54124" w14:textId="77777777" w:rsidR="00061E35" w:rsidRPr="002F5EDC" w:rsidRDefault="00061E35" w:rsidP="005743A8">
      <w:pPr>
        <w:pStyle w:val="NormalJustificadoNormalJustificado"/>
        <w:rPr>
          <w:i/>
          <w:iCs/>
          <w:color w:val="000000"/>
          <w:sz w:val="22"/>
          <w:szCs w:val="22"/>
          <w:lang w:val="es-ES_tradnl"/>
        </w:rPr>
      </w:pPr>
      <w:r w:rsidRPr="002F5EDC">
        <w:rPr>
          <w:i/>
          <w:iCs/>
          <w:color w:val="000000"/>
          <w:sz w:val="20"/>
          <w:szCs w:val="22"/>
          <w:lang w:val="es-ES_tradnl"/>
        </w:rPr>
        <w:t>“33) Los auditores deben considerar la materialidad en todas las etapas del proceso de auditoría. Se debe pensar no sólo en lo financiero, sino también en los aspectos sociales y políticos del asunto en cuestión, con el propósito de entregar tanto valor agregado como sea posible. La materialidad puede ser entendida como la importancia relativa de una materia en cuestión en el contexto en el que se está considerando. La materialidad de un tema de auditoría debe tener en cuenta la magnitud de sus impactos. Dependerá de si la actividad es comparativamente menor y si las deficiencias en el área en cuestión pudieran influir otras actividades dentro de la entidad auditada. Un asunto se considerará de importancia significativa cuando el tema sea considerado de especial importancia y donde las mejoras tengan un impacto significativo. Habrá menos materialidad (o relevancia relativa) donde la actividad sea de naturaleza rutinaria y el impacto del pobre desempeño pudiera estar restringido a un área pequeña o de índole mínima.”</w:t>
      </w:r>
      <w:r w:rsidRPr="002F5EDC">
        <w:rPr>
          <w:rStyle w:val="Refdenotaalpie"/>
          <w:i/>
          <w:iCs/>
          <w:color w:val="000000"/>
          <w:sz w:val="22"/>
          <w:szCs w:val="22"/>
          <w:lang w:val="es-ES_tradnl"/>
        </w:rPr>
        <w:footnoteReference w:id="40"/>
      </w:r>
    </w:p>
    <w:p w14:paraId="1B90CAE9" w14:textId="77777777" w:rsidR="00061E35" w:rsidRPr="002F5EDC" w:rsidRDefault="00061E35" w:rsidP="005743A8">
      <w:pPr>
        <w:pStyle w:val="NormalJustificadoNormalJustificado"/>
        <w:rPr>
          <w:b/>
          <w:iCs/>
          <w:color w:val="000000"/>
          <w:sz w:val="22"/>
          <w:szCs w:val="22"/>
          <w:lang w:val="es-ES_tradnl"/>
        </w:rPr>
      </w:pPr>
    </w:p>
    <w:p w14:paraId="1CC51567" w14:textId="77777777" w:rsidR="00061E35" w:rsidRPr="002F5EDC" w:rsidRDefault="00061E35" w:rsidP="005743A8">
      <w:pPr>
        <w:pStyle w:val="NormalJustificadoNormalJustificado"/>
        <w:rPr>
          <w:b/>
          <w:sz w:val="22"/>
          <w:szCs w:val="22"/>
        </w:rPr>
      </w:pPr>
      <w:bookmarkStart w:id="44" w:name="_Toc464415857"/>
      <w:bookmarkStart w:id="45" w:name="_Toc473889382"/>
      <w:bookmarkStart w:id="46" w:name="_Toc476829921"/>
      <w:r w:rsidRPr="002F5EDC">
        <w:rPr>
          <w:b/>
          <w:sz w:val="22"/>
          <w:szCs w:val="22"/>
        </w:rPr>
        <w:t xml:space="preserve">Materialidad cuantitativa </w:t>
      </w:r>
      <w:bookmarkEnd w:id="44"/>
      <w:bookmarkEnd w:id="45"/>
      <w:bookmarkEnd w:id="46"/>
      <w:r w:rsidRPr="002F5EDC">
        <w:rPr>
          <w:b/>
          <w:sz w:val="22"/>
          <w:szCs w:val="22"/>
        </w:rPr>
        <w:t>para las Incorrecciones e Imposibilidades</w:t>
      </w:r>
    </w:p>
    <w:p w14:paraId="4FD2D234" w14:textId="77777777" w:rsidR="00061E35" w:rsidRPr="002F5EDC" w:rsidRDefault="00061E35" w:rsidP="005743A8">
      <w:pPr>
        <w:pStyle w:val="NormalJustificadoNormalJustificado"/>
        <w:rPr>
          <w:sz w:val="22"/>
          <w:szCs w:val="22"/>
        </w:rPr>
      </w:pPr>
    </w:p>
    <w:p w14:paraId="65D70129" w14:textId="77777777" w:rsidR="00061E35" w:rsidRPr="002F5EDC" w:rsidRDefault="00061E35" w:rsidP="005743A8">
      <w:pPr>
        <w:pStyle w:val="NormalJustificadoNormalJustificado"/>
        <w:rPr>
          <w:sz w:val="22"/>
          <w:szCs w:val="22"/>
          <w:lang w:val="es-ES_tradnl"/>
        </w:rPr>
      </w:pPr>
      <w:r w:rsidRPr="002F5EDC">
        <w:rPr>
          <w:sz w:val="22"/>
          <w:szCs w:val="22"/>
          <w:lang w:val="es-ES_tradnl"/>
        </w:rPr>
        <w:t xml:space="preserve">En la Contraloría de Bogotá, el equipo auditor debe determinar una referencia para los estados financieros en su conjunto y otra para el presupuesto, la inversión y gasto, la cual se utilizará principalmente en la planificación del trabajo, con el análisis de </w:t>
      </w:r>
      <w:r w:rsidRPr="002F5EDC">
        <w:rPr>
          <w:sz w:val="22"/>
          <w:szCs w:val="22"/>
        </w:rPr>
        <w:t>las incorrecciones por fraude o error (incluidas las omisiones) y con las imposibilidades de auditoría</w:t>
      </w:r>
      <w:r w:rsidRPr="002F5EDC">
        <w:rPr>
          <w:sz w:val="22"/>
          <w:szCs w:val="22"/>
          <w:lang w:val="es-ES_tradnl"/>
        </w:rPr>
        <w:t xml:space="preserve"> al momento de emitir una opinión, ya que cabe prever razonablemente que al llegar o sobrepasar esa referencia, se influenciarán las decisiones económicas que los usuarios a nivel general toman.</w:t>
      </w:r>
    </w:p>
    <w:p w14:paraId="04546DCC" w14:textId="77777777" w:rsidR="00061E35" w:rsidRPr="002F5EDC" w:rsidRDefault="00061E35" w:rsidP="005743A8">
      <w:pPr>
        <w:pStyle w:val="NormalJustificadoNormalJustificado"/>
        <w:rPr>
          <w:sz w:val="22"/>
          <w:szCs w:val="22"/>
        </w:rPr>
      </w:pPr>
    </w:p>
    <w:p w14:paraId="3604CDCD" w14:textId="77777777" w:rsidR="00061E35" w:rsidRPr="002F5EDC" w:rsidRDefault="00061E35" w:rsidP="005743A8">
      <w:pPr>
        <w:pStyle w:val="NormalJustificadoNormalJustificado"/>
        <w:rPr>
          <w:sz w:val="22"/>
          <w:szCs w:val="22"/>
        </w:rPr>
      </w:pPr>
      <w:r w:rsidRPr="002F5EDC">
        <w:rPr>
          <w:sz w:val="22"/>
          <w:szCs w:val="22"/>
        </w:rPr>
        <w:t>El auditor debe considerar su juicio profesional, soportado por el conocimiento que posee del sujeto de control, debido a que la estimación del nivel de materialidad requiere de este buen juicio y de tener en cuenta la información obtenida en las pruebas de recorrido.</w:t>
      </w:r>
    </w:p>
    <w:p w14:paraId="71580F21" w14:textId="77777777" w:rsidR="00061E35" w:rsidRPr="002F5EDC" w:rsidRDefault="00061E35" w:rsidP="005743A8">
      <w:pPr>
        <w:pStyle w:val="NormalJustificadoNormalJustificado"/>
        <w:rPr>
          <w:sz w:val="22"/>
          <w:szCs w:val="22"/>
        </w:rPr>
      </w:pPr>
    </w:p>
    <w:p w14:paraId="5A496723" w14:textId="782BDACB" w:rsidR="00061E35" w:rsidRPr="002F5EDC" w:rsidRDefault="00061E35" w:rsidP="005743A8">
      <w:pPr>
        <w:pStyle w:val="NormalJustificadoNormalJustificado"/>
        <w:rPr>
          <w:sz w:val="22"/>
          <w:szCs w:val="22"/>
        </w:rPr>
      </w:pPr>
      <w:r w:rsidRPr="002F5EDC">
        <w:rPr>
          <w:b/>
          <w:bCs/>
          <w:sz w:val="22"/>
          <w:szCs w:val="22"/>
        </w:rPr>
        <w:t>Materialidad cuantitativa:</w:t>
      </w:r>
      <w:r w:rsidRPr="002F5EDC">
        <w:rPr>
          <w:sz w:val="22"/>
          <w:szCs w:val="22"/>
        </w:rPr>
        <w:t xml:space="preserve"> Para determinar esta materialidad, el auditor debe seleccionar una base, según el caso (estados financieros, presupuesto e inversión y gasto) y aplicar un porcentaje; como resultado tendrá un valor de referencia. </w:t>
      </w:r>
    </w:p>
    <w:p w14:paraId="4D06972F" w14:textId="77777777" w:rsidR="00061E35" w:rsidRPr="002F5EDC" w:rsidRDefault="00061E35" w:rsidP="005743A8">
      <w:pPr>
        <w:pStyle w:val="NormalJustificadoNormalJustificado"/>
        <w:rPr>
          <w:sz w:val="22"/>
          <w:szCs w:val="22"/>
        </w:rPr>
      </w:pPr>
    </w:p>
    <w:p w14:paraId="10E2CE61" w14:textId="77777777" w:rsidR="00061E35" w:rsidRPr="002F5EDC" w:rsidRDefault="00061E35" w:rsidP="005743A8">
      <w:pPr>
        <w:pStyle w:val="NormalJustificadoNormalJustificado"/>
        <w:rPr>
          <w:sz w:val="22"/>
          <w:szCs w:val="22"/>
          <w:lang w:val="es-ES_tradnl"/>
        </w:rPr>
      </w:pPr>
      <w:bookmarkStart w:id="47" w:name="_Hlk53569963"/>
      <w:r w:rsidRPr="002F5EDC">
        <w:rPr>
          <w:b/>
          <w:sz w:val="22"/>
          <w:szCs w:val="22"/>
          <w:lang w:val="es-ES_tradnl"/>
        </w:rPr>
        <w:t xml:space="preserve">Revisión de la materialidad: </w:t>
      </w:r>
      <w:r w:rsidRPr="002F5EDC">
        <w:rPr>
          <w:sz w:val="22"/>
          <w:szCs w:val="22"/>
          <w:lang w:val="es-ES_tradnl"/>
        </w:rPr>
        <w:t>La materialidad se calcula sobre los estados financieros y el presupuesto al cierre, pero cuando en la fase de planeación no se cuente con estos, se determinará provisionalmente con los de cortes anteriores, y durante la realización de la auditoría, se ajustará con base en los estados financieros y presupuesto al cierre.</w:t>
      </w:r>
    </w:p>
    <w:p w14:paraId="68140CB8" w14:textId="77777777" w:rsidR="00061E35" w:rsidRPr="002F5EDC" w:rsidRDefault="00061E35" w:rsidP="005743A8">
      <w:pPr>
        <w:pStyle w:val="NormalJustificadoNormalJustificado"/>
        <w:rPr>
          <w:sz w:val="22"/>
          <w:szCs w:val="22"/>
          <w:lang w:val="es-ES_tradnl"/>
        </w:rPr>
      </w:pPr>
    </w:p>
    <w:p w14:paraId="6438D27F" w14:textId="781FA869" w:rsidR="00061E35" w:rsidRPr="002F5EDC" w:rsidRDefault="00061E35" w:rsidP="005743A8">
      <w:pPr>
        <w:pStyle w:val="NormalJustificadoNormalJustificado"/>
        <w:rPr>
          <w:sz w:val="22"/>
          <w:szCs w:val="22"/>
        </w:rPr>
      </w:pPr>
      <w:r w:rsidRPr="002F5EDC">
        <w:rPr>
          <w:sz w:val="22"/>
          <w:szCs w:val="22"/>
          <w:lang w:val="es-ES_tradnl"/>
        </w:rPr>
        <w:t xml:space="preserve">En consecuencia, también se tendrá que revisar si la naturaleza, extensión y momento de realizar los procedimientos para establecer si estos siguen siendo adecuados. </w:t>
      </w:r>
      <w:bookmarkEnd w:id="47"/>
    </w:p>
    <w:p w14:paraId="72F0424D" w14:textId="77777777" w:rsidR="00113333" w:rsidRPr="002F5EDC" w:rsidRDefault="00113333" w:rsidP="005743A8">
      <w:pPr>
        <w:pStyle w:val="NormalJustificadoNormalJustificado"/>
        <w:rPr>
          <w:color w:val="000000"/>
          <w:sz w:val="22"/>
          <w:szCs w:val="22"/>
        </w:rPr>
      </w:pPr>
    </w:p>
    <w:p w14:paraId="062C80F5" w14:textId="77777777" w:rsidR="00061E35" w:rsidRPr="002F5EDC" w:rsidRDefault="00075B3C" w:rsidP="005743A8">
      <w:pPr>
        <w:pStyle w:val="NormalJustificadoNormalJustificado"/>
        <w:rPr>
          <w:sz w:val="22"/>
          <w:szCs w:val="22"/>
          <w:lang w:val="es-ES_tradnl"/>
        </w:rPr>
      </w:pPr>
      <w:bookmarkStart w:id="48" w:name="_Toc57985432"/>
      <w:r w:rsidRPr="002F5EDC">
        <w:rPr>
          <w:b/>
          <w:sz w:val="22"/>
          <w:szCs w:val="22"/>
        </w:rPr>
        <w:t>Materialidad c</w:t>
      </w:r>
      <w:r w:rsidR="00061E35" w:rsidRPr="002F5EDC">
        <w:rPr>
          <w:b/>
          <w:sz w:val="22"/>
          <w:szCs w:val="22"/>
        </w:rPr>
        <w:t>ualitativa</w:t>
      </w:r>
      <w:r w:rsidR="00061E35" w:rsidRPr="002F5EDC">
        <w:rPr>
          <w:sz w:val="22"/>
          <w:szCs w:val="22"/>
        </w:rPr>
        <w:t xml:space="preserve">: </w:t>
      </w:r>
      <w:r w:rsidR="00061E35" w:rsidRPr="002F5EDC">
        <w:rPr>
          <w:sz w:val="22"/>
          <w:szCs w:val="22"/>
          <w:lang w:val="es-ES_tradnl"/>
        </w:rPr>
        <w:t>Es aquella que se establece como complemento de la materialidad cuantitativa, en la que se consideran aspectos sobre los cuales no se contempla importe y ocurrencia.</w:t>
      </w:r>
      <w:bookmarkEnd w:id="48"/>
    </w:p>
    <w:p w14:paraId="745BE994" w14:textId="77777777" w:rsidR="00061E35" w:rsidRPr="002F5EDC" w:rsidRDefault="00061E35" w:rsidP="005743A8">
      <w:pPr>
        <w:pStyle w:val="NormalJustificadoNormalJustificado"/>
        <w:rPr>
          <w:sz w:val="22"/>
          <w:szCs w:val="22"/>
        </w:rPr>
      </w:pPr>
    </w:p>
    <w:p w14:paraId="051CC3E9" w14:textId="77777777" w:rsidR="00061E35" w:rsidRPr="002F5EDC" w:rsidRDefault="00061E35" w:rsidP="005743A8">
      <w:pPr>
        <w:pStyle w:val="NormalJustificadoNormalJustificado"/>
        <w:rPr>
          <w:b/>
          <w:sz w:val="22"/>
          <w:szCs w:val="22"/>
        </w:rPr>
      </w:pPr>
      <w:bookmarkStart w:id="49" w:name="_Toc45565531"/>
      <w:bookmarkStart w:id="50" w:name="_Toc57985433"/>
      <w:bookmarkStart w:id="51" w:name="_Toc58008670"/>
      <w:bookmarkStart w:id="52" w:name="_Hlk65577195"/>
      <w:r w:rsidRPr="002F5EDC">
        <w:rPr>
          <w:b/>
          <w:sz w:val="22"/>
          <w:szCs w:val="22"/>
        </w:rPr>
        <w:t xml:space="preserve">Determinar el </w:t>
      </w:r>
      <w:bookmarkEnd w:id="49"/>
      <w:bookmarkEnd w:id="50"/>
      <w:bookmarkEnd w:id="51"/>
      <w:r w:rsidRPr="002F5EDC">
        <w:rPr>
          <w:b/>
          <w:sz w:val="22"/>
          <w:szCs w:val="22"/>
          <w:shd w:val="clear" w:color="auto" w:fill="FFFFFF"/>
        </w:rPr>
        <w:t>enfoque de las pruebas y/o procedimientos de auditoría</w:t>
      </w:r>
    </w:p>
    <w:p w14:paraId="3B947FE9" w14:textId="77777777" w:rsidR="00061E35" w:rsidRPr="002F5EDC" w:rsidRDefault="00061E35" w:rsidP="005743A8">
      <w:pPr>
        <w:pStyle w:val="NormalJustificadoNormalJustificado"/>
        <w:rPr>
          <w:color w:val="000000"/>
          <w:sz w:val="22"/>
          <w:szCs w:val="22"/>
          <w:lang w:val="es-ES_tradnl"/>
        </w:rPr>
      </w:pPr>
    </w:p>
    <w:p w14:paraId="4AFBE54F" w14:textId="77777777" w:rsidR="00061E35" w:rsidRPr="002F5EDC" w:rsidRDefault="00061E35" w:rsidP="00C616C7">
      <w:pPr>
        <w:pStyle w:val="NormalJustificadoNormalJustificado"/>
        <w:numPr>
          <w:ilvl w:val="0"/>
          <w:numId w:val="71"/>
        </w:numPr>
        <w:rPr>
          <w:color w:val="000000"/>
          <w:sz w:val="22"/>
          <w:szCs w:val="22"/>
          <w:lang w:val="es-ES_tradnl"/>
        </w:rPr>
      </w:pPr>
      <w:r w:rsidRPr="002F5EDC">
        <w:rPr>
          <w:color w:val="000000"/>
          <w:sz w:val="22"/>
          <w:szCs w:val="22"/>
          <w:lang w:val="es-ES_tradnl"/>
        </w:rPr>
        <w:t>De</w:t>
      </w:r>
      <w:r w:rsidRPr="002F5EDC">
        <w:rPr>
          <w:b/>
          <w:bCs/>
          <w:color w:val="000000"/>
          <w:sz w:val="22"/>
          <w:szCs w:val="22"/>
          <w:lang w:val="es-ES_tradnl"/>
        </w:rPr>
        <w:t xml:space="preserve"> </w:t>
      </w:r>
      <w:r w:rsidRPr="002F5EDC">
        <w:rPr>
          <w:bCs/>
          <w:color w:val="000000"/>
          <w:sz w:val="22"/>
          <w:szCs w:val="22"/>
          <w:lang w:val="es-ES_tradnl"/>
        </w:rPr>
        <w:t>control. C</w:t>
      </w:r>
      <w:r w:rsidRPr="002F5EDC">
        <w:rPr>
          <w:color w:val="000000"/>
          <w:sz w:val="22"/>
          <w:szCs w:val="22"/>
          <w:lang w:val="es-ES_tradnl"/>
        </w:rPr>
        <w:t>uando la evaluación del diseño de control es adecuada, entonces existe la confianza en él y, por lo tanto, se realizan pruebas con el fin de determinar la efectividad del mismo.</w:t>
      </w:r>
    </w:p>
    <w:p w14:paraId="530DDA67" w14:textId="77777777" w:rsidR="00061E35" w:rsidRPr="002F5EDC" w:rsidRDefault="00061E35" w:rsidP="00C616C7">
      <w:pPr>
        <w:pStyle w:val="NormalJustificadoNormalJustificado"/>
        <w:numPr>
          <w:ilvl w:val="0"/>
          <w:numId w:val="71"/>
        </w:numPr>
        <w:rPr>
          <w:color w:val="000000"/>
          <w:sz w:val="22"/>
          <w:szCs w:val="22"/>
          <w:lang w:val="es-ES_tradnl"/>
        </w:rPr>
      </w:pPr>
      <w:r w:rsidRPr="002F5EDC">
        <w:rPr>
          <w:bCs/>
          <w:color w:val="000000"/>
          <w:sz w:val="22"/>
          <w:szCs w:val="22"/>
          <w:lang w:val="es-ES_tradnl"/>
        </w:rPr>
        <w:t>Sustantivo. C</w:t>
      </w:r>
      <w:r w:rsidRPr="002F5EDC">
        <w:rPr>
          <w:color w:val="000000"/>
          <w:sz w:val="22"/>
          <w:szCs w:val="22"/>
          <w:lang w:val="es-ES_tradnl"/>
        </w:rPr>
        <w:t>uando la evaluación del diseño de controles es inadecuado o inexistente, se aplicarán pruebas de detalle y analíticas.</w:t>
      </w:r>
    </w:p>
    <w:p w14:paraId="3F66C93B" w14:textId="77777777" w:rsidR="00061E35" w:rsidRPr="002F5EDC" w:rsidRDefault="00061E35" w:rsidP="00C616C7">
      <w:pPr>
        <w:pStyle w:val="NormalJustificadoNormalJustificado"/>
        <w:numPr>
          <w:ilvl w:val="0"/>
          <w:numId w:val="71"/>
        </w:numPr>
        <w:rPr>
          <w:color w:val="000000"/>
          <w:sz w:val="22"/>
          <w:szCs w:val="22"/>
          <w:lang w:val="es-ES_tradnl"/>
        </w:rPr>
      </w:pPr>
      <w:r w:rsidRPr="002F5EDC">
        <w:rPr>
          <w:bCs/>
          <w:color w:val="000000"/>
          <w:sz w:val="22"/>
          <w:szCs w:val="22"/>
          <w:lang w:val="es-ES_tradnl"/>
        </w:rPr>
        <w:t>Combinado. C</w:t>
      </w:r>
      <w:r w:rsidRPr="002F5EDC">
        <w:rPr>
          <w:color w:val="000000"/>
          <w:sz w:val="22"/>
          <w:szCs w:val="22"/>
          <w:lang w:val="es-ES_tradnl"/>
        </w:rPr>
        <w:t>uando se determina que se aplicarán tanto pruebas de controles como sustantivas.</w:t>
      </w:r>
    </w:p>
    <w:p w14:paraId="6542BE83" w14:textId="77777777" w:rsidR="00061E35" w:rsidRPr="002F5EDC" w:rsidRDefault="00061E35" w:rsidP="005743A8">
      <w:pPr>
        <w:pStyle w:val="NormalJustificadoNormalJustificado"/>
        <w:rPr>
          <w:color w:val="000000"/>
          <w:sz w:val="22"/>
          <w:szCs w:val="22"/>
          <w:lang w:val="es-ES_tradnl"/>
        </w:rPr>
      </w:pPr>
    </w:p>
    <w:p w14:paraId="4C939EE0"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Para este efecto, el equipo auditor debe realizar las siguientes actividades para los procesos claves:</w:t>
      </w:r>
    </w:p>
    <w:p w14:paraId="5642D7CF" w14:textId="77777777" w:rsidR="00061E35" w:rsidRPr="002F5EDC" w:rsidRDefault="00061E35" w:rsidP="005743A8">
      <w:pPr>
        <w:pStyle w:val="NormalJustificadoNormalJustificado"/>
        <w:rPr>
          <w:color w:val="000000"/>
          <w:sz w:val="22"/>
          <w:szCs w:val="22"/>
          <w:lang w:val="es-ES_tradnl"/>
        </w:rPr>
      </w:pPr>
    </w:p>
    <w:p w14:paraId="5D5DF145" w14:textId="77777777" w:rsidR="00061E35" w:rsidRPr="002F5EDC" w:rsidRDefault="00061E35" w:rsidP="00C616C7">
      <w:pPr>
        <w:pStyle w:val="NormalJustificadoNormalJustificado"/>
        <w:numPr>
          <w:ilvl w:val="0"/>
          <w:numId w:val="72"/>
        </w:numPr>
        <w:rPr>
          <w:sz w:val="22"/>
          <w:szCs w:val="22"/>
          <w:lang w:val="es-ES_tradnl"/>
        </w:rPr>
      </w:pPr>
      <w:r w:rsidRPr="002F5EDC">
        <w:rPr>
          <w:sz w:val="22"/>
          <w:szCs w:val="22"/>
          <w:lang w:val="es-ES_tradnl"/>
        </w:rPr>
        <w:t xml:space="preserve">Analizar la calificación final de los riesgos residuales contenida en el </w:t>
      </w:r>
      <w:r w:rsidRPr="002F5EDC">
        <w:rPr>
          <w:sz w:val="22"/>
          <w:szCs w:val="22"/>
        </w:rPr>
        <w:t xml:space="preserve">PVCGF-15-12 </w:t>
      </w:r>
      <w:r w:rsidRPr="002F5EDC">
        <w:rPr>
          <w:bCs/>
          <w:sz w:val="22"/>
          <w:szCs w:val="22"/>
        </w:rPr>
        <w:t xml:space="preserve">Instructivo matriz de </w:t>
      </w:r>
      <w:r w:rsidRPr="002F5EDC">
        <w:rPr>
          <w:sz w:val="22"/>
          <w:szCs w:val="22"/>
        </w:rPr>
        <w:t>Riesgos y Controles y PVCGF-15-11 Matriz de Riesgos y Controles</w:t>
      </w:r>
      <w:r w:rsidRPr="002F5EDC">
        <w:rPr>
          <w:sz w:val="22"/>
          <w:szCs w:val="22"/>
          <w:lang w:val="es-ES_tradnl"/>
        </w:rPr>
        <w:t>, con el fin de establecer prioridades en el diseño de los procedimientos, se tendrá en cuenta:</w:t>
      </w:r>
    </w:p>
    <w:p w14:paraId="77FDD26F" w14:textId="77777777" w:rsidR="00061E35" w:rsidRPr="002F5EDC" w:rsidRDefault="00061E35" w:rsidP="005743A8">
      <w:pPr>
        <w:pStyle w:val="NormalJustificadoNormalJustificado"/>
        <w:rPr>
          <w:color w:val="000000"/>
          <w:sz w:val="22"/>
          <w:szCs w:val="22"/>
          <w:lang w:val="es-ES_tradnl"/>
        </w:rPr>
      </w:pPr>
    </w:p>
    <w:p w14:paraId="5F7EDB84" w14:textId="77777777" w:rsidR="00061E35" w:rsidRPr="002F5EDC" w:rsidRDefault="00061E35" w:rsidP="00C616C7">
      <w:pPr>
        <w:pStyle w:val="NormalJustificadoNormalJustificado"/>
        <w:numPr>
          <w:ilvl w:val="1"/>
          <w:numId w:val="72"/>
        </w:numPr>
        <w:rPr>
          <w:sz w:val="22"/>
          <w:szCs w:val="22"/>
          <w:lang w:val="es-ES_tradnl"/>
        </w:rPr>
      </w:pPr>
      <w:r w:rsidRPr="002F5EDC">
        <w:rPr>
          <w:sz w:val="22"/>
          <w:szCs w:val="22"/>
          <w:lang w:val="es-ES_tradnl"/>
        </w:rPr>
        <w:t>Los riesgos residuales cuya calificación final es crítico o alta, quiere decir que no existe control o es inadecuado y por lo tanto deben elaborarse pruebas sustantivas con el fin de verificar si tales riesgos se materializaron.</w:t>
      </w:r>
    </w:p>
    <w:p w14:paraId="20B84613" w14:textId="77777777" w:rsidR="00061E35" w:rsidRPr="002F5EDC" w:rsidRDefault="00061E35" w:rsidP="00C616C7">
      <w:pPr>
        <w:pStyle w:val="NormalJustificadoNormalJustificado"/>
        <w:numPr>
          <w:ilvl w:val="1"/>
          <w:numId w:val="72"/>
        </w:numPr>
        <w:rPr>
          <w:sz w:val="22"/>
          <w:szCs w:val="22"/>
          <w:lang w:val="es-ES_tradnl"/>
        </w:rPr>
      </w:pPr>
      <w:r w:rsidRPr="002F5EDC">
        <w:rPr>
          <w:sz w:val="22"/>
          <w:szCs w:val="22"/>
          <w:lang w:val="es-ES_tradnl"/>
        </w:rPr>
        <w:t>Los riesgos residuales cuya calificación es baja o media significa que cuentan con un control parcialmente adecuado o adecuado, respectivamente.</w:t>
      </w:r>
    </w:p>
    <w:p w14:paraId="586508B0" w14:textId="77777777" w:rsidR="00061E35" w:rsidRPr="002F5EDC" w:rsidRDefault="00061E35" w:rsidP="00C616C7">
      <w:pPr>
        <w:pStyle w:val="NormalJustificadoNormalJustificado"/>
        <w:numPr>
          <w:ilvl w:val="1"/>
          <w:numId w:val="72"/>
        </w:numPr>
        <w:rPr>
          <w:sz w:val="22"/>
          <w:szCs w:val="22"/>
          <w:lang w:val="es-ES_tradnl"/>
        </w:rPr>
      </w:pPr>
      <w:r w:rsidRPr="002F5EDC">
        <w:rPr>
          <w:sz w:val="22"/>
          <w:szCs w:val="22"/>
          <w:lang w:val="es-ES_tradnl"/>
        </w:rPr>
        <w:t>Los riesgos calificados de fraude, se les diseñará pruebas con características específicas.</w:t>
      </w:r>
    </w:p>
    <w:p w14:paraId="370B3436" w14:textId="77777777" w:rsidR="00061E35" w:rsidRPr="002F5EDC" w:rsidRDefault="00061E35" w:rsidP="005743A8">
      <w:pPr>
        <w:pStyle w:val="NormalJustificadoNormalJustificado"/>
        <w:rPr>
          <w:color w:val="000000"/>
          <w:sz w:val="22"/>
          <w:szCs w:val="22"/>
          <w:lang w:val="es-ES_tradnl"/>
        </w:rPr>
      </w:pPr>
    </w:p>
    <w:p w14:paraId="43DEC127" w14:textId="77777777" w:rsidR="00061E35" w:rsidRPr="002F5EDC" w:rsidRDefault="00061E35" w:rsidP="00C616C7">
      <w:pPr>
        <w:pStyle w:val="NormalJustificadoNormalJustificado"/>
        <w:numPr>
          <w:ilvl w:val="0"/>
          <w:numId w:val="72"/>
        </w:numPr>
        <w:rPr>
          <w:color w:val="000000"/>
          <w:sz w:val="22"/>
          <w:szCs w:val="22"/>
          <w:lang w:val="es-ES_tradnl"/>
        </w:rPr>
      </w:pPr>
      <w:r w:rsidRPr="002F5EDC">
        <w:rPr>
          <w:color w:val="000000"/>
          <w:sz w:val="22"/>
          <w:szCs w:val="22"/>
          <w:lang w:val="es-ES_tradnl"/>
        </w:rPr>
        <w:t xml:space="preserve">Determinar si se diseñarán procedimientos de control, sustantivos o combinados, para lo cual se tendrán en cuenta </w:t>
      </w:r>
      <w:r w:rsidRPr="002F5EDC">
        <w:rPr>
          <w:sz w:val="22"/>
          <w:szCs w:val="22"/>
          <w:lang w:val="es-ES_tradnl"/>
        </w:rPr>
        <w:t xml:space="preserve">principalmente </w:t>
      </w:r>
      <w:r w:rsidRPr="002F5EDC">
        <w:rPr>
          <w:color w:val="000000"/>
          <w:sz w:val="22"/>
          <w:szCs w:val="22"/>
          <w:lang w:val="es-ES_tradnl"/>
        </w:rPr>
        <w:t>los aspectos relacionados en el siguiente cuadro.</w:t>
      </w:r>
      <w:r w:rsidRPr="002F5EDC">
        <w:rPr>
          <w:rStyle w:val="Refdenotaalpie"/>
          <w:color w:val="000000"/>
          <w:sz w:val="22"/>
          <w:szCs w:val="22"/>
          <w:lang w:val="es-ES_tradnl"/>
        </w:rPr>
        <w:footnoteReference w:id="41"/>
      </w:r>
    </w:p>
    <w:p w14:paraId="53A4BE39" w14:textId="77777777" w:rsidR="00061E35" w:rsidRPr="002F5EDC" w:rsidRDefault="00061E35" w:rsidP="005743A8">
      <w:pPr>
        <w:pStyle w:val="NormalJustificadoNormalJustificado"/>
        <w:rPr>
          <w:color w:val="000000"/>
          <w:sz w:val="22"/>
          <w:szCs w:val="2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3001"/>
        <w:gridCol w:w="2864"/>
        <w:gridCol w:w="2704"/>
      </w:tblGrid>
      <w:tr w:rsidR="00061E35" w:rsidRPr="002F5EDC" w14:paraId="2DF0E7F0" w14:textId="77777777" w:rsidTr="002F5EDC">
        <w:trPr>
          <w:trHeight w:val="158"/>
          <w:jc w:val="center"/>
        </w:trPr>
        <w:tc>
          <w:tcPr>
            <w:tcW w:w="5000" w:type="pct"/>
            <w:gridSpan w:val="4"/>
            <w:shd w:val="clear" w:color="auto" w:fill="F2F2F2"/>
            <w:vAlign w:val="bottom"/>
            <w:hideMark/>
          </w:tcPr>
          <w:p w14:paraId="72226E5D" w14:textId="77777777" w:rsidR="00061E35" w:rsidRPr="002F5EDC" w:rsidRDefault="00061E35" w:rsidP="002F5EDC">
            <w:pPr>
              <w:pStyle w:val="NormalJustificadoNormalJustificado"/>
              <w:jc w:val="center"/>
              <w:rPr>
                <w:b/>
                <w:bCs/>
                <w:color w:val="000000"/>
                <w:sz w:val="20"/>
                <w:szCs w:val="20"/>
              </w:rPr>
            </w:pPr>
            <w:r w:rsidRPr="002F5EDC">
              <w:rPr>
                <w:b/>
                <w:bCs/>
                <w:color w:val="000000"/>
                <w:sz w:val="20"/>
                <w:szCs w:val="20"/>
              </w:rPr>
              <w:t>TIPO DE PROCEDIMIENTOS A APLICAR</w:t>
            </w:r>
          </w:p>
        </w:tc>
      </w:tr>
      <w:tr w:rsidR="00061E35" w:rsidRPr="002F5EDC" w14:paraId="3E432F09" w14:textId="77777777" w:rsidTr="002F5EDC">
        <w:trPr>
          <w:trHeight w:val="158"/>
          <w:jc w:val="center"/>
        </w:trPr>
        <w:tc>
          <w:tcPr>
            <w:tcW w:w="272" w:type="pct"/>
            <w:vMerge w:val="restart"/>
            <w:shd w:val="clear" w:color="auto" w:fill="F2F2F2"/>
            <w:textDirection w:val="btLr"/>
            <w:vAlign w:val="center"/>
            <w:hideMark/>
          </w:tcPr>
          <w:p w14:paraId="0DFEA94C" w14:textId="77777777" w:rsidR="00061E35" w:rsidRPr="002F5EDC" w:rsidRDefault="00061E35" w:rsidP="005743A8">
            <w:pPr>
              <w:pStyle w:val="NormalJustificadoNormalJustificado"/>
              <w:rPr>
                <w:color w:val="000000"/>
                <w:sz w:val="20"/>
                <w:szCs w:val="20"/>
              </w:rPr>
            </w:pPr>
            <w:r w:rsidRPr="002F5EDC">
              <w:rPr>
                <w:b/>
                <w:bCs/>
                <w:color w:val="000000"/>
                <w:sz w:val="20"/>
                <w:szCs w:val="20"/>
              </w:rPr>
              <w:t>Criterios</w:t>
            </w:r>
          </w:p>
        </w:tc>
        <w:tc>
          <w:tcPr>
            <w:tcW w:w="1656" w:type="pct"/>
            <w:shd w:val="clear" w:color="auto" w:fill="F2F2F2"/>
            <w:vAlign w:val="center"/>
            <w:hideMark/>
          </w:tcPr>
          <w:p w14:paraId="7DB18A8B" w14:textId="77777777" w:rsidR="00061E35" w:rsidRPr="002F5EDC" w:rsidRDefault="00061E35" w:rsidP="005743A8">
            <w:pPr>
              <w:pStyle w:val="NormalJustificadoNormalJustificado"/>
              <w:rPr>
                <w:b/>
                <w:bCs/>
                <w:color w:val="000000"/>
                <w:sz w:val="20"/>
                <w:szCs w:val="20"/>
              </w:rPr>
            </w:pPr>
            <w:r w:rsidRPr="002F5EDC">
              <w:rPr>
                <w:b/>
                <w:bCs/>
                <w:color w:val="000000"/>
                <w:sz w:val="20"/>
                <w:szCs w:val="20"/>
              </w:rPr>
              <w:t>Control</w:t>
            </w:r>
          </w:p>
        </w:tc>
        <w:tc>
          <w:tcPr>
            <w:tcW w:w="1580" w:type="pct"/>
            <w:shd w:val="clear" w:color="auto" w:fill="F2F2F2"/>
            <w:vAlign w:val="center"/>
            <w:hideMark/>
          </w:tcPr>
          <w:p w14:paraId="1F1CF0B5" w14:textId="77777777" w:rsidR="00061E35" w:rsidRPr="002F5EDC" w:rsidRDefault="00061E35" w:rsidP="005743A8">
            <w:pPr>
              <w:pStyle w:val="NormalJustificadoNormalJustificado"/>
              <w:rPr>
                <w:b/>
                <w:bCs/>
                <w:color w:val="000000"/>
                <w:sz w:val="20"/>
                <w:szCs w:val="20"/>
              </w:rPr>
            </w:pPr>
            <w:r w:rsidRPr="002F5EDC">
              <w:rPr>
                <w:b/>
                <w:bCs/>
                <w:color w:val="000000"/>
                <w:sz w:val="20"/>
                <w:szCs w:val="20"/>
              </w:rPr>
              <w:t>Sustantivo</w:t>
            </w:r>
          </w:p>
        </w:tc>
        <w:tc>
          <w:tcPr>
            <w:tcW w:w="1492" w:type="pct"/>
            <w:shd w:val="clear" w:color="auto" w:fill="F2F2F2"/>
            <w:vAlign w:val="center"/>
            <w:hideMark/>
          </w:tcPr>
          <w:p w14:paraId="344B0D1F" w14:textId="77777777" w:rsidR="00061E35" w:rsidRPr="002F5EDC" w:rsidRDefault="00061E35" w:rsidP="005743A8">
            <w:pPr>
              <w:pStyle w:val="NormalJustificadoNormalJustificado"/>
              <w:rPr>
                <w:b/>
                <w:bCs/>
                <w:color w:val="000000"/>
                <w:sz w:val="20"/>
                <w:szCs w:val="20"/>
              </w:rPr>
            </w:pPr>
            <w:r w:rsidRPr="002F5EDC">
              <w:rPr>
                <w:b/>
                <w:bCs/>
                <w:color w:val="000000"/>
                <w:sz w:val="20"/>
                <w:szCs w:val="20"/>
              </w:rPr>
              <w:t>Combinado</w:t>
            </w:r>
          </w:p>
        </w:tc>
      </w:tr>
      <w:tr w:rsidR="00061E35" w:rsidRPr="002F5EDC" w14:paraId="62205D8B" w14:textId="77777777" w:rsidTr="002F5EDC">
        <w:trPr>
          <w:trHeight w:val="639"/>
          <w:jc w:val="center"/>
        </w:trPr>
        <w:tc>
          <w:tcPr>
            <w:tcW w:w="272" w:type="pct"/>
            <w:vMerge/>
            <w:shd w:val="clear" w:color="auto" w:fill="D9D9D9"/>
            <w:textDirection w:val="btLr"/>
            <w:vAlign w:val="center"/>
            <w:hideMark/>
          </w:tcPr>
          <w:p w14:paraId="32703EC4" w14:textId="77777777" w:rsidR="00061E35" w:rsidRPr="002F5EDC" w:rsidRDefault="00061E35" w:rsidP="005743A8">
            <w:pPr>
              <w:pStyle w:val="NormalJustificadoNormalJustificado"/>
              <w:rPr>
                <w:b/>
                <w:bCs/>
                <w:color w:val="000000"/>
                <w:sz w:val="20"/>
                <w:szCs w:val="20"/>
              </w:rPr>
            </w:pPr>
          </w:p>
        </w:tc>
        <w:tc>
          <w:tcPr>
            <w:tcW w:w="1656" w:type="pct"/>
            <w:shd w:val="clear" w:color="auto" w:fill="auto"/>
            <w:vAlign w:val="center"/>
            <w:hideMark/>
          </w:tcPr>
          <w:p w14:paraId="1724BE85" w14:textId="77777777" w:rsidR="00061E35" w:rsidRPr="002F5EDC" w:rsidRDefault="00061E35" w:rsidP="005743A8">
            <w:pPr>
              <w:pStyle w:val="NormalJustificadoNormalJustificado"/>
              <w:rPr>
                <w:color w:val="000000"/>
                <w:sz w:val="20"/>
                <w:szCs w:val="20"/>
              </w:rPr>
            </w:pPr>
            <w:r w:rsidRPr="002F5EDC">
              <w:rPr>
                <w:color w:val="000000"/>
                <w:sz w:val="20"/>
                <w:szCs w:val="20"/>
              </w:rPr>
              <w:t>Mayoría de controles automáticos</w:t>
            </w:r>
          </w:p>
        </w:tc>
        <w:tc>
          <w:tcPr>
            <w:tcW w:w="1580" w:type="pct"/>
            <w:shd w:val="clear" w:color="auto" w:fill="auto"/>
            <w:vAlign w:val="center"/>
            <w:hideMark/>
          </w:tcPr>
          <w:p w14:paraId="77ADBB92" w14:textId="77777777" w:rsidR="00061E35" w:rsidRPr="002F5EDC" w:rsidRDefault="00061E35" w:rsidP="005743A8">
            <w:pPr>
              <w:pStyle w:val="NormalJustificadoNormalJustificado"/>
              <w:rPr>
                <w:color w:val="000000"/>
                <w:sz w:val="20"/>
                <w:szCs w:val="20"/>
              </w:rPr>
            </w:pPr>
            <w:r w:rsidRPr="002F5EDC">
              <w:rPr>
                <w:color w:val="000000"/>
                <w:sz w:val="20"/>
                <w:szCs w:val="20"/>
              </w:rPr>
              <w:t>No se identificaron controles que mitigaran los riesgos</w:t>
            </w:r>
          </w:p>
        </w:tc>
        <w:tc>
          <w:tcPr>
            <w:tcW w:w="1492" w:type="pct"/>
            <w:shd w:val="clear" w:color="auto" w:fill="auto"/>
            <w:vAlign w:val="center"/>
            <w:hideMark/>
          </w:tcPr>
          <w:p w14:paraId="5F01C646" w14:textId="77777777" w:rsidR="00061E35" w:rsidRPr="002F5EDC" w:rsidRDefault="00061E35" w:rsidP="005743A8">
            <w:pPr>
              <w:pStyle w:val="NormalJustificadoNormalJustificado"/>
              <w:rPr>
                <w:color w:val="000000"/>
                <w:sz w:val="20"/>
                <w:szCs w:val="20"/>
              </w:rPr>
            </w:pPr>
            <w:r w:rsidRPr="002F5EDC">
              <w:rPr>
                <w:color w:val="000000"/>
                <w:sz w:val="20"/>
                <w:szCs w:val="20"/>
              </w:rPr>
              <w:t>Controles automáticos y manuales en las mismas o parecidas proporciones.</w:t>
            </w:r>
          </w:p>
        </w:tc>
      </w:tr>
      <w:tr w:rsidR="00061E35" w:rsidRPr="002F5EDC" w14:paraId="236D6FA6" w14:textId="77777777" w:rsidTr="002F5EDC">
        <w:trPr>
          <w:trHeight w:val="799"/>
          <w:jc w:val="center"/>
        </w:trPr>
        <w:tc>
          <w:tcPr>
            <w:tcW w:w="272" w:type="pct"/>
            <w:vMerge/>
            <w:shd w:val="clear" w:color="auto" w:fill="D9D9D9"/>
            <w:vAlign w:val="center"/>
            <w:hideMark/>
          </w:tcPr>
          <w:p w14:paraId="0EB18FD7" w14:textId="77777777" w:rsidR="00061E35" w:rsidRPr="002F5EDC" w:rsidRDefault="00061E35" w:rsidP="005743A8">
            <w:pPr>
              <w:pStyle w:val="NormalJustificadoNormalJustificado"/>
              <w:rPr>
                <w:b/>
                <w:bCs/>
                <w:color w:val="000000"/>
                <w:sz w:val="20"/>
                <w:szCs w:val="20"/>
              </w:rPr>
            </w:pPr>
          </w:p>
        </w:tc>
        <w:tc>
          <w:tcPr>
            <w:tcW w:w="1656" w:type="pct"/>
            <w:shd w:val="clear" w:color="auto" w:fill="auto"/>
            <w:vAlign w:val="center"/>
            <w:hideMark/>
          </w:tcPr>
          <w:p w14:paraId="4CE7E5A0" w14:textId="77777777" w:rsidR="00061E35" w:rsidRPr="002F5EDC" w:rsidRDefault="00061E35" w:rsidP="005743A8">
            <w:pPr>
              <w:pStyle w:val="NormalJustificadoNormalJustificado"/>
              <w:rPr>
                <w:color w:val="000000"/>
                <w:sz w:val="20"/>
                <w:szCs w:val="20"/>
              </w:rPr>
            </w:pPr>
            <w:r w:rsidRPr="002F5EDC">
              <w:rPr>
                <w:color w:val="000000"/>
                <w:sz w:val="20"/>
                <w:szCs w:val="20"/>
              </w:rPr>
              <w:t>Controles calificados por el auditor como adecuado</w:t>
            </w:r>
          </w:p>
        </w:tc>
        <w:tc>
          <w:tcPr>
            <w:tcW w:w="1580" w:type="pct"/>
            <w:shd w:val="clear" w:color="auto" w:fill="auto"/>
            <w:vAlign w:val="center"/>
            <w:hideMark/>
          </w:tcPr>
          <w:p w14:paraId="7760FFA4" w14:textId="77777777" w:rsidR="00061E35" w:rsidRPr="002F5EDC" w:rsidRDefault="00061E35" w:rsidP="005743A8">
            <w:pPr>
              <w:pStyle w:val="NormalJustificadoNormalJustificado"/>
              <w:rPr>
                <w:color w:val="000000"/>
                <w:sz w:val="20"/>
                <w:szCs w:val="20"/>
              </w:rPr>
            </w:pPr>
            <w:r w:rsidRPr="002F5EDC">
              <w:rPr>
                <w:color w:val="000000"/>
                <w:sz w:val="20"/>
                <w:szCs w:val="20"/>
              </w:rPr>
              <w:t>Controles calificados por el auditor como inexistente o inadecuado, es decir, no hay confianza en los controles.</w:t>
            </w:r>
          </w:p>
        </w:tc>
        <w:tc>
          <w:tcPr>
            <w:tcW w:w="1492" w:type="pct"/>
            <w:shd w:val="clear" w:color="auto" w:fill="auto"/>
            <w:vAlign w:val="center"/>
            <w:hideMark/>
          </w:tcPr>
          <w:p w14:paraId="5F3C3295" w14:textId="77777777" w:rsidR="00061E35" w:rsidRPr="002F5EDC" w:rsidRDefault="00061E35" w:rsidP="005743A8">
            <w:pPr>
              <w:pStyle w:val="NormalJustificadoNormalJustificado"/>
              <w:rPr>
                <w:color w:val="000000"/>
                <w:sz w:val="20"/>
                <w:szCs w:val="20"/>
              </w:rPr>
            </w:pPr>
            <w:r w:rsidRPr="002F5EDC">
              <w:rPr>
                <w:color w:val="000000"/>
                <w:sz w:val="20"/>
                <w:szCs w:val="20"/>
              </w:rPr>
              <w:t>Controles calificados como parcialmente adecuados</w:t>
            </w:r>
          </w:p>
        </w:tc>
      </w:tr>
      <w:tr w:rsidR="00061E35" w:rsidRPr="002F5EDC" w14:paraId="16FB1C09" w14:textId="77777777" w:rsidTr="002F5EDC">
        <w:trPr>
          <w:trHeight w:val="479"/>
          <w:jc w:val="center"/>
        </w:trPr>
        <w:tc>
          <w:tcPr>
            <w:tcW w:w="272" w:type="pct"/>
            <w:vMerge/>
            <w:shd w:val="clear" w:color="auto" w:fill="D9D9D9"/>
            <w:vAlign w:val="center"/>
            <w:hideMark/>
          </w:tcPr>
          <w:p w14:paraId="3860EDE6" w14:textId="77777777" w:rsidR="00061E35" w:rsidRPr="002F5EDC" w:rsidRDefault="00061E35" w:rsidP="005743A8">
            <w:pPr>
              <w:pStyle w:val="NormalJustificadoNormalJustificado"/>
              <w:rPr>
                <w:b/>
                <w:bCs/>
                <w:color w:val="000000"/>
                <w:sz w:val="20"/>
                <w:szCs w:val="20"/>
              </w:rPr>
            </w:pPr>
          </w:p>
        </w:tc>
        <w:tc>
          <w:tcPr>
            <w:tcW w:w="1656" w:type="pct"/>
            <w:shd w:val="clear" w:color="auto" w:fill="auto"/>
            <w:vAlign w:val="center"/>
            <w:hideMark/>
          </w:tcPr>
          <w:p w14:paraId="79936C0A" w14:textId="77777777" w:rsidR="00061E35" w:rsidRPr="002F5EDC" w:rsidRDefault="00061E35" w:rsidP="005743A8">
            <w:pPr>
              <w:pStyle w:val="NormalJustificadoNormalJustificado"/>
              <w:rPr>
                <w:sz w:val="20"/>
                <w:szCs w:val="20"/>
              </w:rPr>
            </w:pPr>
            <w:r w:rsidRPr="002F5EDC">
              <w:rPr>
                <w:sz w:val="20"/>
                <w:szCs w:val="20"/>
              </w:rPr>
              <w:t>No se evidenciaron incorrecciones materiales en la prueba de recorrido al evaluar el diseño de los controles</w:t>
            </w:r>
          </w:p>
        </w:tc>
        <w:tc>
          <w:tcPr>
            <w:tcW w:w="1580" w:type="pct"/>
            <w:shd w:val="clear" w:color="auto" w:fill="auto"/>
            <w:vAlign w:val="center"/>
            <w:hideMark/>
          </w:tcPr>
          <w:p w14:paraId="27A4B385" w14:textId="77777777" w:rsidR="00061E35" w:rsidRPr="002F5EDC" w:rsidRDefault="00061E35" w:rsidP="005743A8">
            <w:pPr>
              <w:pStyle w:val="NormalJustificadoNormalJustificado"/>
              <w:rPr>
                <w:color w:val="000000"/>
                <w:sz w:val="20"/>
                <w:szCs w:val="20"/>
              </w:rPr>
            </w:pPr>
            <w:r w:rsidRPr="002F5EDC">
              <w:rPr>
                <w:color w:val="000000"/>
                <w:sz w:val="20"/>
                <w:szCs w:val="20"/>
              </w:rPr>
              <w:t>Cuando se haya identificado un riesgo de fraude.</w:t>
            </w:r>
          </w:p>
        </w:tc>
        <w:tc>
          <w:tcPr>
            <w:tcW w:w="1492" w:type="pct"/>
            <w:shd w:val="clear" w:color="auto" w:fill="auto"/>
            <w:vAlign w:val="center"/>
            <w:hideMark/>
          </w:tcPr>
          <w:p w14:paraId="7487C0C4" w14:textId="77777777" w:rsidR="00061E35" w:rsidRPr="002F5EDC" w:rsidRDefault="00061E35" w:rsidP="005743A8">
            <w:pPr>
              <w:pStyle w:val="NormalJustificadoNormalJustificado"/>
              <w:rPr>
                <w:color w:val="000000"/>
                <w:sz w:val="20"/>
                <w:szCs w:val="20"/>
              </w:rPr>
            </w:pPr>
            <w:r w:rsidRPr="002F5EDC">
              <w:rPr>
                <w:color w:val="000000"/>
                <w:sz w:val="20"/>
                <w:szCs w:val="20"/>
              </w:rPr>
              <w:t>Cuando se haya identificado un riesgo de fraude.</w:t>
            </w:r>
          </w:p>
        </w:tc>
      </w:tr>
    </w:tbl>
    <w:p w14:paraId="3A6F506C" w14:textId="77777777" w:rsidR="00061E35" w:rsidRPr="002F5EDC" w:rsidRDefault="00075B3C" w:rsidP="00075B3C">
      <w:pPr>
        <w:pStyle w:val="NormalJustificadoNormalJustificado"/>
        <w:ind w:firstLine="360"/>
        <w:rPr>
          <w:color w:val="000000"/>
          <w:sz w:val="16"/>
          <w:szCs w:val="22"/>
        </w:rPr>
      </w:pPr>
      <w:r w:rsidRPr="002F5EDC">
        <w:rPr>
          <w:b/>
          <w:color w:val="000000"/>
          <w:sz w:val="16"/>
          <w:szCs w:val="22"/>
        </w:rPr>
        <w:t xml:space="preserve">    </w:t>
      </w:r>
      <w:r w:rsidR="00061E35" w:rsidRPr="002F5EDC">
        <w:rPr>
          <w:b/>
          <w:color w:val="000000"/>
          <w:sz w:val="16"/>
          <w:szCs w:val="22"/>
        </w:rPr>
        <w:t>Fuente:</w:t>
      </w:r>
      <w:r w:rsidR="00061E35" w:rsidRPr="002F5EDC">
        <w:rPr>
          <w:color w:val="000000"/>
          <w:sz w:val="16"/>
          <w:szCs w:val="22"/>
        </w:rPr>
        <w:t xml:space="preserve"> GAT 2.1, adaptada por la Contraloría de Bogotá. D.C.</w:t>
      </w:r>
    </w:p>
    <w:p w14:paraId="5B6D2031" w14:textId="77777777" w:rsidR="00061E35" w:rsidRPr="002F5EDC" w:rsidRDefault="00061E35" w:rsidP="005743A8">
      <w:pPr>
        <w:pStyle w:val="NormalJustificadoNormalJustificado"/>
        <w:rPr>
          <w:color w:val="000000"/>
          <w:sz w:val="22"/>
          <w:szCs w:val="22"/>
        </w:rPr>
      </w:pPr>
      <w:r w:rsidRPr="002F5EDC">
        <w:rPr>
          <w:color w:val="000000"/>
          <w:sz w:val="22"/>
          <w:szCs w:val="22"/>
        </w:rPr>
        <w:t xml:space="preserve"> </w:t>
      </w:r>
    </w:p>
    <w:p w14:paraId="0478D34B" w14:textId="77777777" w:rsidR="00061E35" w:rsidRPr="002F5EDC" w:rsidRDefault="00061E35" w:rsidP="00C616C7">
      <w:pPr>
        <w:pStyle w:val="NormalJustificadoNormalJustificado"/>
        <w:numPr>
          <w:ilvl w:val="0"/>
          <w:numId w:val="73"/>
        </w:numPr>
        <w:rPr>
          <w:color w:val="000000"/>
          <w:sz w:val="22"/>
          <w:szCs w:val="22"/>
          <w:lang w:val="es-ES_tradnl"/>
        </w:rPr>
      </w:pPr>
      <w:r w:rsidRPr="002F5EDC">
        <w:rPr>
          <w:color w:val="000000"/>
          <w:sz w:val="22"/>
          <w:szCs w:val="22"/>
          <w:lang w:val="es-ES_tradnl"/>
        </w:rPr>
        <w:t>Establecer la prioridad, el alcance y la extensión de los procedimientos de auditoría.</w:t>
      </w:r>
    </w:p>
    <w:p w14:paraId="2A4E8F68" w14:textId="77777777" w:rsidR="00061E35" w:rsidRPr="002F5EDC" w:rsidRDefault="00061E35" w:rsidP="005743A8">
      <w:pPr>
        <w:pStyle w:val="NormalJustificadoNormalJustificado"/>
        <w:rPr>
          <w:color w:val="000000"/>
          <w:sz w:val="22"/>
          <w:szCs w:val="22"/>
          <w:lang w:val="es-ES_tradnl"/>
        </w:rPr>
      </w:pPr>
    </w:p>
    <w:p w14:paraId="22E0543C" w14:textId="77777777" w:rsidR="00061E35" w:rsidRPr="002F5EDC" w:rsidRDefault="00061E35" w:rsidP="002F5EDC">
      <w:pPr>
        <w:pStyle w:val="NormalJustificadoNormalJustificado"/>
        <w:ind w:left="708"/>
        <w:rPr>
          <w:color w:val="000000"/>
          <w:sz w:val="22"/>
          <w:szCs w:val="22"/>
          <w:lang w:val="es-ES_tradnl"/>
        </w:rPr>
      </w:pPr>
      <w:r w:rsidRPr="002F5EDC">
        <w:rPr>
          <w:color w:val="000000"/>
          <w:sz w:val="22"/>
          <w:szCs w:val="22"/>
          <w:lang w:val="es-ES_tradnl"/>
        </w:rPr>
        <w:t>Lo anterior debe quedar consignado en el plan de trabajo y programa de auditoría.</w:t>
      </w:r>
    </w:p>
    <w:p w14:paraId="130C5844" w14:textId="77777777" w:rsidR="00061E35" w:rsidRPr="002F5EDC" w:rsidRDefault="00061E35" w:rsidP="002F5EDC">
      <w:pPr>
        <w:pStyle w:val="NormalJustificadoNormalJustificado"/>
        <w:rPr>
          <w:color w:val="000000"/>
          <w:sz w:val="22"/>
          <w:szCs w:val="22"/>
          <w:lang w:val="es-ES_tradnl"/>
        </w:rPr>
      </w:pPr>
    </w:p>
    <w:p w14:paraId="5BA2F3B4" w14:textId="77777777" w:rsidR="00061E35" w:rsidRPr="002F5EDC" w:rsidRDefault="00061E35" w:rsidP="002F5EDC">
      <w:pPr>
        <w:pStyle w:val="NormalJustificadoNormalJustificado"/>
        <w:ind w:left="708"/>
        <w:rPr>
          <w:color w:val="000000"/>
          <w:spacing w:val="-4"/>
          <w:sz w:val="22"/>
          <w:szCs w:val="22"/>
          <w:lang w:val="es-ES_tradnl"/>
        </w:rPr>
      </w:pPr>
      <w:r w:rsidRPr="002F5EDC">
        <w:rPr>
          <w:color w:val="000000"/>
          <w:spacing w:val="-4"/>
          <w:sz w:val="22"/>
          <w:szCs w:val="22"/>
          <w:lang w:val="es-ES_tradnl"/>
        </w:rPr>
        <w:t>El auditor debe considerar la materialidad y su relación con el riesgo de auditoría, con el fin de determinar la extensión de las pruebas que se ejecutarán.</w:t>
      </w:r>
      <w:r w:rsidRPr="002F5EDC">
        <w:rPr>
          <w:rStyle w:val="Refdenotaalpie"/>
          <w:color w:val="000000"/>
          <w:spacing w:val="-4"/>
          <w:sz w:val="22"/>
          <w:szCs w:val="22"/>
          <w:lang w:val="es-ES_tradnl"/>
        </w:rPr>
        <w:footnoteReference w:id="42"/>
      </w:r>
    </w:p>
    <w:p w14:paraId="156C39C7" w14:textId="77777777" w:rsidR="00061E35" w:rsidRPr="002F5EDC" w:rsidRDefault="00061E35" w:rsidP="002F5EDC">
      <w:pPr>
        <w:pStyle w:val="NormalJustificadoNormalJustificado"/>
        <w:rPr>
          <w:color w:val="000000"/>
          <w:spacing w:val="-4"/>
          <w:sz w:val="22"/>
          <w:szCs w:val="22"/>
          <w:lang w:val="es-ES_tradnl"/>
        </w:rPr>
      </w:pPr>
    </w:p>
    <w:p w14:paraId="73F144A8" w14:textId="77777777" w:rsidR="00061E35" w:rsidRPr="002F5EDC" w:rsidRDefault="00061E35" w:rsidP="002F5EDC">
      <w:pPr>
        <w:pStyle w:val="NormalJustificadoNormalJustificado"/>
        <w:numPr>
          <w:ilvl w:val="0"/>
          <w:numId w:val="73"/>
        </w:numPr>
        <w:rPr>
          <w:color w:val="000000"/>
          <w:sz w:val="22"/>
          <w:szCs w:val="22"/>
          <w:lang w:val="es-ES_tradnl"/>
        </w:rPr>
      </w:pPr>
      <w:r w:rsidRPr="002F5EDC">
        <w:rPr>
          <w:color w:val="000000"/>
          <w:sz w:val="22"/>
          <w:szCs w:val="22"/>
          <w:lang w:val="es-ES_tradnl"/>
        </w:rPr>
        <w:t>Diseñar procedimientos de controles</w:t>
      </w:r>
    </w:p>
    <w:p w14:paraId="09E3D82C" w14:textId="77777777" w:rsidR="00061E35" w:rsidRPr="002F5EDC" w:rsidRDefault="00061E35" w:rsidP="002F5EDC">
      <w:pPr>
        <w:pStyle w:val="NormalJustificadoNormalJustificado"/>
        <w:rPr>
          <w:color w:val="000000"/>
          <w:sz w:val="22"/>
          <w:szCs w:val="22"/>
          <w:lang w:val="es-ES_tradnl"/>
        </w:rPr>
      </w:pPr>
    </w:p>
    <w:p w14:paraId="04E8BC45" w14:textId="77777777" w:rsidR="00061E35" w:rsidRPr="002F5EDC" w:rsidRDefault="00061E35" w:rsidP="002F5EDC">
      <w:pPr>
        <w:pStyle w:val="NormalJustificadoNormalJustificado"/>
        <w:ind w:left="708"/>
        <w:rPr>
          <w:color w:val="000000"/>
          <w:sz w:val="22"/>
          <w:szCs w:val="22"/>
          <w:lang w:val="es-ES_tradnl"/>
        </w:rPr>
      </w:pPr>
      <w:r w:rsidRPr="002F5EDC">
        <w:rPr>
          <w:color w:val="000000"/>
          <w:sz w:val="22"/>
          <w:szCs w:val="22"/>
          <w:lang w:val="es-ES_tradnl"/>
        </w:rPr>
        <w:t>Para efectos de diseñar las pruebas de controles,</w:t>
      </w:r>
      <w:r w:rsidRPr="002F5EDC">
        <w:rPr>
          <w:color w:val="000000"/>
          <w:sz w:val="22"/>
          <w:szCs w:val="22"/>
          <w:vertAlign w:val="superscript"/>
          <w:lang w:val="es-ES_tradnl"/>
        </w:rPr>
        <w:footnoteReference w:id="43"/>
      </w:r>
      <w:r w:rsidRPr="002F5EDC">
        <w:rPr>
          <w:color w:val="000000"/>
          <w:sz w:val="22"/>
          <w:szCs w:val="22"/>
          <w:lang w:val="es-ES_tradnl"/>
        </w:rPr>
        <w:t xml:space="preserve"> se debe tener en cuenta lo siguiente: </w:t>
      </w:r>
    </w:p>
    <w:p w14:paraId="6F8B63F4" w14:textId="77777777" w:rsidR="00061E35" w:rsidRPr="002F5EDC" w:rsidRDefault="00061E35" w:rsidP="002F5EDC">
      <w:pPr>
        <w:pStyle w:val="NormalJustificadoNormalJustificado"/>
        <w:rPr>
          <w:color w:val="000000"/>
          <w:sz w:val="22"/>
          <w:szCs w:val="22"/>
          <w:lang w:val="es-ES_tradnl"/>
        </w:rPr>
      </w:pPr>
    </w:p>
    <w:p w14:paraId="51866D05"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Determinar los objetivos de la prueba.</w:t>
      </w:r>
    </w:p>
    <w:p w14:paraId="2D112984" w14:textId="77777777" w:rsidR="00061E35" w:rsidRPr="002F5EDC" w:rsidRDefault="00061E35" w:rsidP="002F5EDC">
      <w:pPr>
        <w:pStyle w:val="NormalJustificadoNormalJustificado"/>
        <w:rPr>
          <w:color w:val="000000"/>
          <w:sz w:val="22"/>
          <w:szCs w:val="22"/>
          <w:lang w:val="es-ES_tradnl"/>
        </w:rPr>
      </w:pPr>
    </w:p>
    <w:p w14:paraId="0672787C"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 xml:space="preserve">El control específico para probar y si depende de otros controles (controles indirectos) y, en este caso, si es necesario obtener evidencia de auditoría que corrobore la eficacia de dichos controles indirectos. </w:t>
      </w:r>
    </w:p>
    <w:p w14:paraId="7084E41E" w14:textId="77777777" w:rsidR="00061E35" w:rsidRPr="002F5EDC" w:rsidRDefault="00061E35" w:rsidP="002F5EDC">
      <w:pPr>
        <w:pStyle w:val="NormalJustificadoNormalJustificado"/>
        <w:ind w:left="720"/>
        <w:rPr>
          <w:color w:val="000000"/>
          <w:sz w:val="22"/>
          <w:szCs w:val="22"/>
          <w:lang w:val="es-ES_tradnl"/>
        </w:rPr>
      </w:pPr>
    </w:p>
    <w:p w14:paraId="35304025"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Las condiciones de cada desviación:</w:t>
      </w:r>
      <w:r w:rsidRPr="002F5EDC">
        <w:rPr>
          <w:color w:val="000000"/>
          <w:sz w:val="22"/>
          <w:szCs w:val="22"/>
          <w:lang w:val="es-ES_tradnl"/>
        </w:rPr>
        <w:footnoteReference w:id="44"/>
      </w:r>
      <w:r w:rsidRPr="002F5EDC">
        <w:rPr>
          <w:color w:val="000000"/>
          <w:sz w:val="22"/>
          <w:szCs w:val="22"/>
          <w:lang w:val="es-ES_tradnl"/>
        </w:rPr>
        <w:t xml:space="preserve"> Una situación significativa de desviación existe cuando todos los pasos necesarios para alcanzar un objetivo particular de control interno no son efectuados como se prescribe. </w:t>
      </w:r>
    </w:p>
    <w:p w14:paraId="17199EFD" w14:textId="77777777" w:rsidR="00061E35" w:rsidRPr="002F5EDC" w:rsidRDefault="00061E35" w:rsidP="002F5EDC">
      <w:pPr>
        <w:pStyle w:val="NormalJustificadoNormalJustificado"/>
        <w:ind w:left="720"/>
        <w:rPr>
          <w:color w:val="000000"/>
          <w:sz w:val="22"/>
          <w:szCs w:val="22"/>
          <w:lang w:val="es-ES_tradnl"/>
        </w:rPr>
      </w:pPr>
    </w:p>
    <w:p w14:paraId="4CF517B1"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El auditor puede concluir que una deficiencia o error detectado en una muestra es o no representativa de la población y según lo determine, aplicará procedimientos adicionales para obtener evidencia de auditoría suficiente y adecuada que establezca en qué medida afecta o no al resto de la población.</w:t>
      </w:r>
    </w:p>
    <w:p w14:paraId="719ABB96" w14:textId="77777777" w:rsidR="00061E35" w:rsidRPr="002F5EDC" w:rsidRDefault="00061E35" w:rsidP="002F5EDC">
      <w:pPr>
        <w:pStyle w:val="NormalJustificadoNormalJustificado"/>
        <w:ind w:left="720"/>
        <w:rPr>
          <w:color w:val="000000"/>
          <w:sz w:val="22"/>
          <w:szCs w:val="22"/>
          <w:lang w:val="es-ES_tradnl"/>
        </w:rPr>
      </w:pPr>
    </w:p>
    <w:p w14:paraId="581B64F9" w14:textId="5FBE1255"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El auditor informará al auditor líder cuando el sujeto de control no pueda dar una explicación satis</w:t>
      </w:r>
      <w:r w:rsidR="006B293A" w:rsidRPr="002F5EDC">
        <w:rPr>
          <w:color w:val="000000"/>
          <w:sz w:val="22"/>
          <w:szCs w:val="22"/>
          <w:lang w:val="es-ES_tradnl"/>
        </w:rPr>
        <w:t>factor</w:t>
      </w:r>
      <w:r w:rsidRPr="002F5EDC">
        <w:rPr>
          <w:color w:val="000000"/>
          <w:sz w:val="22"/>
          <w:szCs w:val="22"/>
          <w:lang w:val="es-ES_tradnl"/>
        </w:rPr>
        <w:t>ia sobre las desviaciones detectadas, para que se decida si es necesario profundizar más al respecto.</w:t>
      </w:r>
    </w:p>
    <w:p w14:paraId="2DFD8B7C" w14:textId="77777777" w:rsidR="00061E35" w:rsidRPr="002F5EDC" w:rsidRDefault="00061E35" w:rsidP="002F5EDC">
      <w:pPr>
        <w:pStyle w:val="NormalJustificadoNormalJustificado"/>
        <w:ind w:left="720"/>
        <w:rPr>
          <w:color w:val="000000"/>
          <w:sz w:val="22"/>
          <w:szCs w:val="22"/>
          <w:lang w:val="es-ES_tradnl"/>
        </w:rPr>
      </w:pPr>
    </w:p>
    <w:p w14:paraId="72DCE484"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Definir el universo y su integridad.</w:t>
      </w:r>
    </w:p>
    <w:p w14:paraId="1F379F4E" w14:textId="77777777" w:rsidR="00061E35" w:rsidRPr="002F5EDC" w:rsidRDefault="00061E35" w:rsidP="002F5EDC">
      <w:pPr>
        <w:pStyle w:val="NormalJustificadoNormalJustificado"/>
        <w:rPr>
          <w:color w:val="000000"/>
          <w:sz w:val="22"/>
          <w:szCs w:val="22"/>
          <w:lang w:val="es-ES_tradnl"/>
        </w:rPr>
      </w:pPr>
    </w:p>
    <w:p w14:paraId="33E736D9"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El universo seleccionado para un examen debe estar completo y dar al auditor la oportunidad de cumplir con el objetivo de auditoría establecido. Si el universo no está completo en todos los aspectos, la muestra seleccionada no será confiable.</w:t>
      </w:r>
    </w:p>
    <w:p w14:paraId="482FEF8F" w14:textId="77777777" w:rsidR="00061E35" w:rsidRPr="002F5EDC" w:rsidRDefault="00061E35" w:rsidP="002F5EDC">
      <w:pPr>
        <w:pStyle w:val="NormalJustificadoNormalJustificado"/>
        <w:rPr>
          <w:color w:val="000000"/>
          <w:sz w:val="22"/>
          <w:szCs w:val="22"/>
          <w:lang w:val="es-ES_tradnl"/>
        </w:rPr>
      </w:pPr>
    </w:p>
    <w:p w14:paraId="72061AC9"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Definir el periodo cubierto con la prueba.</w:t>
      </w:r>
    </w:p>
    <w:p w14:paraId="6F3E890D" w14:textId="77777777" w:rsidR="00061E35" w:rsidRPr="002F5EDC" w:rsidRDefault="00061E35" w:rsidP="002F5EDC">
      <w:pPr>
        <w:pStyle w:val="NormalJustificadoNormalJustificado"/>
        <w:rPr>
          <w:color w:val="000000"/>
          <w:sz w:val="22"/>
          <w:szCs w:val="22"/>
          <w:lang w:val="es-ES_tradnl"/>
        </w:rPr>
      </w:pPr>
    </w:p>
    <w:p w14:paraId="4D1CB7A0"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Las normas de auditoría reconocen que puede ser apropiado efectuar pruebas de controles en fechas intermedias y revisar eventos subsecuentes cuando el auditor realice auditorías a finales de año.</w:t>
      </w:r>
    </w:p>
    <w:p w14:paraId="61BD515C" w14:textId="77777777" w:rsidR="00061E35" w:rsidRPr="002F5EDC" w:rsidRDefault="00061E35" w:rsidP="002F5EDC">
      <w:pPr>
        <w:pStyle w:val="NormalJustificadoNormalJustificado"/>
        <w:rPr>
          <w:color w:val="000000"/>
          <w:sz w:val="22"/>
          <w:szCs w:val="22"/>
          <w:lang w:val="es-ES_tradnl"/>
        </w:rPr>
      </w:pPr>
    </w:p>
    <w:p w14:paraId="36E72744"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Definir la muestra.</w:t>
      </w:r>
    </w:p>
    <w:p w14:paraId="5CDA244F" w14:textId="77777777" w:rsidR="00061E35" w:rsidRPr="002F5EDC" w:rsidRDefault="00061E35" w:rsidP="002F5EDC">
      <w:pPr>
        <w:pStyle w:val="NormalJustificadoNormalJustificado"/>
        <w:rPr>
          <w:sz w:val="22"/>
          <w:szCs w:val="22"/>
        </w:rPr>
      </w:pPr>
    </w:p>
    <w:p w14:paraId="37AFC4EA" w14:textId="77777777" w:rsidR="00061E35" w:rsidRPr="002F5EDC" w:rsidRDefault="00061E35" w:rsidP="002F5EDC">
      <w:pPr>
        <w:pStyle w:val="NormalJustificadoNormalJustificado"/>
        <w:rPr>
          <w:sz w:val="22"/>
          <w:szCs w:val="22"/>
        </w:rPr>
      </w:pPr>
      <w:r w:rsidRPr="002F5EDC">
        <w:rPr>
          <w:sz w:val="22"/>
          <w:szCs w:val="22"/>
        </w:rPr>
        <w:lastRenderedPageBreak/>
        <w:t>El auditor podrá usar métodos técnicos (estadísticos y no estadísticos), que considere adecuados para determinar la muestra.</w:t>
      </w:r>
      <w:r w:rsidRPr="002F5EDC">
        <w:rPr>
          <w:rStyle w:val="Refdenotaalpie"/>
          <w:sz w:val="22"/>
          <w:szCs w:val="22"/>
        </w:rPr>
        <w:footnoteReference w:id="45"/>
      </w:r>
      <w:r w:rsidRPr="002F5EDC">
        <w:rPr>
          <w:sz w:val="22"/>
          <w:szCs w:val="22"/>
        </w:rPr>
        <w:t xml:space="preserve"> </w:t>
      </w:r>
    </w:p>
    <w:p w14:paraId="6D221328" w14:textId="77777777" w:rsidR="00061E35" w:rsidRPr="002F5EDC" w:rsidRDefault="00061E35" w:rsidP="002F5EDC">
      <w:pPr>
        <w:pStyle w:val="NormalJustificadoNormalJustificado"/>
        <w:rPr>
          <w:color w:val="000000"/>
          <w:sz w:val="22"/>
          <w:szCs w:val="22"/>
          <w:lang w:val="es-ES_tradnl"/>
        </w:rPr>
      </w:pPr>
    </w:p>
    <w:p w14:paraId="4F45D0AE" w14:textId="77777777" w:rsidR="00061E35" w:rsidRPr="002F5EDC" w:rsidRDefault="00061E35" w:rsidP="002F5EDC">
      <w:pPr>
        <w:pStyle w:val="NormalJustificadoNormalJustificado"/>
        <w:numPr>
          <w:ilvl w:val="0"/>
          <w:numId w:val="73"/>
        </w:numPr>
        <w:rPr>
          <w:color w:val="000000"/>
          <w:sz w:val="22"/>
          <w:szCs w:val="22"/>
          <w:lang w:val="es-ES_tradnl"/>
        </w:rPr>
      </w:pPr>
      <w:r w:rsidRPr="002F5EDC">
        <w:rPr>
          <w:color w:val="000000"/>
          <w:sz w:val="22"/>
          <w:szCs w:val="22"/>
          <w:lang w:val="es-ES_tradnl"/>
        </w:rPr>
        <w:t xml:space="preserve">Diseñar las pruebas sustantivas </w:t>
      </w:r>
    </w:p>
    <w:p w14:paraId="44637376" w14:textId="77777777" w:rsidR="00061E35" w:rsidRPr="002F5EDC" w:rsidRDefault="00061E35" w:rsidP="002F5EDC">
      <w:pPr>
        <w:pStyle w:val="NormalJustificadoNormalJustificado"/>
        <w:rPr>
          <w:color w:val="000000"/>
          <w:sz w:val="22"/>
          <w:szCs w:val="22"/>
          <w:lang w:val="es-ES_tradnl"/>
        </w:rPr>
      </w:pPr>
    </w:p>
    <w:p w14:paraId="36513DF3" w14:textId="77777777" w:rsidR="00061E35" w:rsidRPr="002F5EDC" w:rsidRDefault="00061E35" w:rsidP="002F5EDC">
      <w:pPr>
        <w:pStyle w:val="NormalJustificadoNormalJustificado"/>
        <w:rPr>
          <w:color w:val="000000"/>
          <w:sz w:val="22"/>
          <w:szCs w:val="22"/>
          <w:lang w:val="es-ES_tradnl"/>
        </w:rPr>
      </w:pPr>
      <w:r w:rsidRPr="002F5EDC">
        <w:rPr>
          <w:color w:val="000000"/>
          <w:sz w:val="22"/>
          <w:szCs w:val="22"/>
          <w:lang w:val="es-ES_tradnl"/>
        </w:rPr>
        <w:t>Las pruebas sustantivas pueden ser analíticas o de detalle.</w:t>
      </w:r>
    </w:p>
    <w:p w14:paraId="65C26313" w14:textId="77777777" w:rsidR="00061E35" w:rsidRPr="002F5EDC" w:rsidRDefault="00061E35" w:rsidP="002F5EDC">
      <w:pPr>
        <w:pStyle w:val="NormalJustificadoNormalJustificado"/>
        <w:rPr>
          <w:color w:val="000000"/>
          <w:sz w:val="22"/>
          <w:szCs w:val="22"/>
          <w:lang w:val="es-ES_tradnl"/>
        </w:rPr>
      </w:pPr>
    </w:p>
    <w:p w14:paraId="6D5FBAE6" w14:textId="77777777" w:rsidR="00061E35" w:rsidRPr="002F5EDC" w:rsidRDefault="00061E35" w:rsidP="002F5EDC">
      <w:pPr>
        <w:pStyle w:val="NormalJustificadoNormalJustificado"/>
        <w:rPr>
          <w:color w:val="000000"/>
          <w:sz w:val="22"/>
          <w:szCs w:val="22"/>
          <w:lang w:val="es-ES_tradnl"/>
        </w:rPr>
      </w:pPr>
      <w:r w:rsidRPr="002F5EDC">
        <w:rPr>
          <w:b/>
          <w:bCs/>
          <w:color w:val="000000"/>
          <w:spacing w:val="-4"/>
          <w:sz w:val="22"/>
          <w:szCs w:val="22"/>
          <w:lang w:val="es-ES_tradnl"/>
        </w:rPr>
        <w:t xml:space="preserve">Pruebas analíticas. </w:t>
      </w:r>
      <w:r w:rsidRPr="002F5EDC">
        <w:rPr>
          <w:bCs/>
          <w:color w:val="000000"/>
          <w:spacing w:val="-4"/>
          <w:sz w:val="22"/>
          <w:szCs w:val="22"/>
          <w:lang w:val="es-ES_tradnl"/>
        </w:rPr>
        <w:t>A</w:t>
      </w:r>
      <w:r w:rsidRPr="002F5EDC">
        <w:rPr>
          <w:color w:val="000000"/>
          <w:spacing w:val="-4"/>
          <w:sz w:val="22"/>
          <w:szCs w:val="22"/>
          <w:lang w:val="es-ES_tradnl"/>
        </w:rPr>
        <w:t>l plantear pruebas analíticas los auditores tendrán en cuenta la información obtenida y las conclusiones alcanzadas en actividades de auditorías anteriores.</w:t>
      </w:r>
    </w:p>
    <w:p w14:paraId="0C91F215" w14:textId="77777777" w:rsidR="00061E35" w:rsidRPr="002F5EDC" w:rsidRDefault="00061E35" w:rsidP="002F5EDC">
      <w:pPr>
        <w:pStyle w:val="NormalJustificadoNormalJustificado"/>
        <w:rPr>
          <w:color w:val="000000"/>
          <w:sz w:val="22"/>
          <w:szCs w:val="22"/>
          <w:lang w:val="es-ES_tradnl"/>
        </w:rPr>
      </w:pPr>
    </w:p>
    <w:p w14:paraId="5600D217" w14:textId="77777777" w:rsidR="00061E35" w:rsidRPr="002F5EDC" w:rsidRDefault="00061E35" w:rsidP="002F5EDC">
      <w:pPr>
        <w:pStyle w:val="NormalJustificadoNormalJustificado"/>
        <w:rPr>
          <w:color w:val="000000"/>
          <w:sz w:val="22"/>
          <w:szCs w:val="22"/>
          <w:lang w:val="es-ES_tradnl"/>
        </w:rPr>
      </w:pPr>
      <w:r w:rsidRPr="002F5EDC">
        <w:rPr>
          <w:color w:val="000000"/>
          <w:spacing w:val="-4"/>
          <w:sz w:val="22"/>
          <w:szCs w:val="22"/>
          <w:lang w:val="es-ES_tradnl"/>
        </w:rPr>
        <w:t xml:space="preserve">En el diseño y aplicación de pruebas analíticas, individualmente consideradas o en combinación con pruebas de detalle, se tendrá en cuenta: </w:t>
      </w:r>
    </w:p>
    <w:p w14:paraId="78889A9D" w14:textId="77777777" w:rsidR="00061E35" w:rsidRPr="002F5EDC" w:rsidRDefault="00061E35" w:rsidP="002F5EDC">
      <w:pPr>
        <w:pStyle w:val="NormalJustificadoNormalJustificado"/>
        <w:rPr>
          <w:color w:val="000000"/>
          <w:sz w:val="22"/>
          <w:szCs w:val="22"/>
          <w:lang w:val="es-ES_tradnl"/>
        </w:rPr>
      </w:pPr>
    </w:p>
    <w:p w14:paraId="2BA06635"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 xml:space="preserve">La idoneidad de pruebas analíticas específicas para determinadas afirmaciones </w:t>
      </w:r>
    </w:p>
    <w:p w14:paraId="437DCBC1" w14:textId="77777777" w:rsidR="00061E35" w:rsidRPr="002F5EDC" w:rsidRDefault="00061E35" w:rsidP="002F5EDC">
      <w:pPr>
        <w:pStyle w:val="NormalJustificadoNormalJustificado"/>
        <w:numPr>
          <w:ilvl w:val="1"/>
          <w:numId w:val="73"/>
        </w:numPr>
        <w:rPr>
          <w:sz w:val="22"/>
          <w:szCs w:val="22"/>
          <w:lang w:val="es-ES_tradnl"/>
        </w:rPr>
      </w:pPr>
      <w:r w:rsidRPr="002F5EDC">
        <w:rPr>
          <w:sz w:val="22"/>
          <w:szCs w:val="22"/>
          <w:lang w:val="es-ES_tradnl"/>
        </w:rPr>
        <w:t>La confiabilidad del sistema de información financiera, presupuestal, inversiones y contractual, entre otros. &lt;</w:t>
      </w:r>
    </w:p>
    <w:p w14:paraId="4BFE9669" w14:textId="77777777" w:rsidR="00061E35" w:rsidRPr="002F5EDC" w:rsidRDefault="00061E35" w:rsidP="002F5EDC">
      <w:pPr>
        <w:pStyle w:val="NormalJustificadoNormalJustificado"/>
        <w:numPr>
          <w:ilvl w:val="1"/>
          <w:numId w:val="73"/>
        </w:numPr>
        <w:rPr>
          <w:sz w:val="22"/>
          <w:szCs w:val="22"/>
          <w:lang w:val="es-ES_tradnl"/>
        </w:rPr>
      </w:pPr>
      <w:r w:rsidRPr="002F5EDC">
        <w:rPr>
          <w:sz w:val="22"/>
          <w:szCs w:val="22"/>
          <w:lang w:val="es-ES_tradnl"/>
        </w:rPr>
        <w:t>La comparación de las cantidades registradas con las operaciones efectuadas, para eliminar errores u omisiones que se reflejen en los estados financieros y otros sistemas de información.</w:t>
      </w:r>
    </w:p>
    <w:p w14:paraId="00DD182F" w14:textId="77777777" w:rsidR="00061E35" w:rsidRPr="002F5EDC" w:rsidRDefault="00061E35" w:rsidP="002F5EDC">
      <w:pPr>
        <w:pStyle w:val="NormalJustificadoNormalJustificado"/>
        <w:numPr>
          <w:ilvl w:val="1"/>
          <w:numId w:val="73"/>
        </w:numPr>
        <w:rPr>
          <w:color w:val="000000"/>
          <w:spacing w:val="-4"/>
          <w:sz w:val="22"/>
          <w:szCs w:val="22"/>
          <w:lang w:val="es-ES_tradnl"/>
        </w:rPr>
      </w:pPr>
      <w:r w:rsidRPr="002F5EDC">
        <w:rPr>
          <w:color w:val="000000"/>
          <w:spacing w:val="-4"/>
          <w:sz w:val="22"/>
          <w:szCs w:val="22"/>
          <w:lang w:val="es-ES_tradnl"/>
        </w:rPr>
        <w:t>Cualquier diferencia entre las cantidades registradas y los valores esperados que se considere aceptable, sin que sea necesaria una investigación más detallada o pruebas adicionales.</w:t>
      </w:r>
    </w:p>
    <w:p w14:paraId="3CF574FA" w14:textId="77777777" w:rsidR="00061E35" w:rsidRPr="002F5EDC" w:rsidRDefault="00061E35" w:rsidP="002F5EDC">
      <w:pPr>
        <w:pStyle w:val="NormalJustificadoNormalJustificado"/>
        <w:rPr>
          <w:color w:val="000000"/>
          <w:sz w:val="22"/>
          <w:szCs w:val="22"/>
          <w:lang w:val="es-ES_tradnl"/>
        </w:rPr>
      </w:pPr>
    </w:p>
    <w:p w14:paraId="2F95739D" w14:textId="77777777" w:rsidR="00061E35" w:rsidRPr="002F5EDC" w:rsidRDefault="00061E35" w:rsidP="002F5EDC">
      <w:pPr>
        <w:pStyle w:val="NormalJustificadoNormalJustificado"/>
        <w:rPr>
          <w:color w:val="000000"/>
          <w:sz w:val="22"/>
          <w:szCs w:val="22"/>
          <w:lang w:val="es-ES_tradnl"/>
        </w:rPr>
      </w:pPr>
      <w:r w:rsidRPr="002F5EDC">
        <w:rPr>
          <w:color w:val="000000"/>
          <w:sz w:val="22"/>
          <w:szCs w:val="22"/>
          <w:lang w:val="es-ES_tradnl"/>
        </w:rPr>
        <w:t>Ejemplos de pruebas analíticas sustantivas son las siguientes:</w:t>
      </w:r>
    </w:p>
    <w:p w14:paraId="13811658" w14:textId="77777777" w:rsidR="00061E35" w:rsidRPr="002F5EDC" w:rsidRDefault="00061E35" w:rsidP="002F5EDC">
      <w:pPr>
        <w:pStyle w:val="NormalJustificadoNormalJustificado"/>
        <w:rPr>
          <w:color w:val="000000"/>
          <w:sz w:val="22"/>
          <w:szCs w:val="22"/>
          <w:lang w:val="es-ES_tradnl"/>
        </w:rPr>
      </w:pPr>
    </w:p>
    <w:p w14:paraId="5A42EC4F"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z w:val="22"/>
          <w:szCs w:val="22"/>
          <w:lang w:val="es-ES_tradnl"/>
        </w:rPr>
        <w:t>Confirmación o circularización externa: constituye evidencia de auditoría obtenida por el auditor mediante una respuesta escrita de un tercero dirigida al auditor. Permite obtener un grado razonable de certeza sobre la e</w:t>
      </w:r>
      <w:r w:rsidRPr="002F5EDC">
        <w:rPr>
          <w:color w:val="000000"/>
          <w:spacing w:val="-4"/>
          <w:sz w:val="22"/>
          <w:szCs w:val="22"/>
          <w:lang w:val="es-ES_tradnl"/>
        </w:rPr>
        <w:t>xistencia, cumplimiento, veracidad y autenticidad de planes y programas ejecutados, cobertura de usuarios, operaciones, cifras y datos, mediante el uso de diferentes medios. Por ejemplo, confirmación de las cláusulas de un convenio o contrato, o de una transacción del sujeto de vigilancia y control fiscal con un tercero; confirmación de la ausencia de determinadas condiciones en un convenio, montos adicionales, tasas de interés, etc.</w:t>
      </w:r>
    </w:p>
    <w:p w14:paraId="54707155" w14:textId="77777777" w:rsidR="00061E35" w:rsidRPr="002F5EDC" w:rsidRDefault="00061E35" w:rsidP="002F5EDC">
      <w:pPr>
        <w:pStyle w:val="NormalJustificadoNormalJustificado"/>
        <w:rPr>
          <w:color w:val="000000"/>
          <w:sz w:val="22"/>
          <w:szCs w:val="22"/>
          <w:lang w:val="es-ES_tradnl"/>
        </w:rPr>
      </w:pPr>
    </w:p>
    <w:p w14:paraId="78B8B386" w14:textId="77777777" w:rsidR="00061E35" w:rsidRPr="002F5EDC" w:rsidRDefault="00061E35" w:rsidP="002F5EDC">
      <w:pPr>
        <w:pStyle w:val="NormalJustificadoNormalJustificado"/>
        <w:numPr>
          <w:ilvl w:val="1"/>
          <w:numId w:val="73"/>
        </w:numPr>
        <w:rPr>
          <w:color w:val="000000"/>
          <w:sz w:val="22"/>
          <w:szCs w:val="22"/>
          <w:lang w:val="es-ES_tradnl"/>
        </w:rPr>
      </w:pPr>
      <w:r w:rsidRPr="002F5EDC">
        <w:rPr>
          <w:color w:val="000000"/>
          <w:spacing w:val="-2"/>
          <w:sz w:val="22"/>
          <w:szCs w:val="22"/>
          <w:lang w:val="es-ES_tradnl"/>
        </w:rPr>
        <w:t xml:space="preserve">Una solicitud de confirmación externa positiva pide a la parte confirmante que conteste al auditor en todos los casos, solicitándole que indique su conformidad con la información enviada o que proporcione información. El auditor puede enviar una solicitud de confirmación adicional cuando no se haya recibido respuesta a una solicitud previa, en un plazo razonable. </w:t>
      </w:r>
    </w:p>
    <w:p w14:paraId="60CC203A" w14:textId="77777777" w:rsidR="00061E35" w:rsidRPr="002F5EDC" w:rsidRDefault="00061E35" w:rsidP="002F5EDC">
      <w:pPr>
        <w:pStyle w:val="NormalJustificadoNormalJustificado"/>
        <w:rPr>
          <w:color w:val="000000"/>
          <w:sz w:val="22"/>
          <w:szCs w:val="22"/>
          <w:lang w:val="es-ES_tradnl"/>
        </w:rPr>
      </w:pPr>
      <w:r w:rsidRPr="002F5EDC">
        <w:rPr>
          <w:color w:val="000000"/>
          <w:sz w:val="22"/>
          <w:szCs w:val="22"/>
          <w:lang w:val="es-ES_tradnl"/>
        </w:rPr>
        <w:t xml:space="preserve"> </w:t>
      </w:r>
    </w:p>
    <w:p w14:paraId="11FD375A" w14:textId="77777777" w:rsidR="00061E35" w:rsidRPr="002F5EDC" w:rsidRDefault="00061E35" w:rsidP="002F5EDC">
      <w:pPr>
        <w:pStyle w:val="NormalJustificadoNormalJustificado"/>
        <w:rPr>
          <w:color w:val="000000"/>
          <w:sz w:val="22"/>
          <w:szCs w:val="22"/>
          <w:lang w:val="es-ES_tradnl"/>
        </w:rPr>
      </w:pPr>
      <w:r w:rsidRPr="002F5EDC">
        <w:rPr>
          <w:color w:val="000000"/>
          <w:sz w:val="22"/>
          <w:szCs w:val="22"/>
          <w:lang w:val="es-ES_tradnl"/>
        </w:rPr>
        <w:t xml:space="preserve">Por ejemplo, el auditor, después de haber verificado de nuevo la exactitud de la dirección original, puede enviar una solicitud adicional o un recordatorio. Estás solicitudes deben ir firmadas por el funcionario competente de la auditoría. El auditor evaluará, mediante la </w:t>
      </w:r>
      <w:r w:rsidRPr="002F5EDC">
        <w:rPr>
          <w:color w:val="000000"/>
          <w:sz w:val="22"/>
          <w:szCs w:val="22"/>
          <w:lang w:val="es-ES_tradnl"/>
        </w:rPr>
        <w:lastRenderedPageBreak/>
        <w:t>clasificación, si los resultados de los procedimientos de confirmación externa proporcionan evidencia de auditoría relevante y fiable, o si es necesaria evidencia adicional de auditoría.</w:t>
      </w:r>
    </w:p>
    <w:p w14:paraId="3A4128D9" w14:textId="77777777" w:rsidR="00061E35" w:rsidRPr="002F5EDC" w:rsidRDefault="00061E35" w:rsidP="002F5EDC">
      <w:pPr>
        <w:pStyle w:val="NormalJustificadoNormalJustificado"/>
        <w:rPr>
          <w:color w:val="000000"/>
          <w:sz w:val="22"/>
          <w:szCs w:val="22"/>
          <w:lang w:val="es-ES_tradnl"/>
        </w:rPr>
      </w:pPr>
    </w:p>
    <w:p w14:paraId="70C8ECAA" w14:textId="77777777" w:rsidR="00061E35" w:rsidRPr="002F5EDC" w:rsidRDefault="00061E35" w:rsidP="002F5EDC">
      <w:pPr>
        <w:pStyle w:val="NormalJustificadoNormalJustificado"/>
        <w:rPr>
          <w:sz w:val="22"/>
          <w:szCs w:val="22"/>
          <w:lang w:val="es-ES_tradnl"/>
        </w:rPr>
      </w:pPr>
      <w:r w:rsidRPr="002F5EDC">
        <w:rPr>
          <w:sz w:val="22"/>
          <w:szCs w:val="22"/>
          <w:lang w:val="es-ES_tradnl"/>
        </w:rPr>
        <w:t>Revisión de la provisión contable de los procesos judiciales de los sujetos de vigilancia y control fiscal, para lo cual se debe observar que la administración haya aplicado la metodología conforme a la normatividad vigente. Adicionalmente, se debe verificar la consistencia con la información registrada por los apoderados en el aplicativo dispuesto o el que haga sus veces, para tal fin.</w:t>
      </w:r>
    </w:p>
    <w:p w14:paraId="672C1BCF" w14:textId="77777777" w:rsidR="00061E35" w:rsidRPr="002F5EDC" w:rsidRDefault="00061E35" w:rsidP="002F5EDC">
      <w:pPr>
        <w:pStyle w:val="NormalJustificadoNormalJustificado"/>
        <w:rPr>
          <w:sz w:val="22"/>
          <w:szCs w:val="22"/>
          <w:lang w:val="es-ES_tradnl"/>
        </w:rPr>
      </w:pPr>
    </w:p>
    <w:p w14:paraId="2233BD53" w14:textId="77777777" w:rsidR="00061E35" w:rsidRPr="002F5EDC" w:rsidRDefault="00061E35" w:rsidP="002F5EDC">
      <w:pPr>
        <w:pStyle w:val="NormalJustificadoNormalJustificado"/>
        <w:rPr>
          <w:sz w:val="22"/>
          <w:szCs w:val="22"/>
          <w:lang w:val="es-ES_tradnl"/>
        </w:rPr>
      </w:pPr>
      <w:r w:rsidRPr="002F5EDC">
        <w:rPr>
          <w:sz w:val="22"/>
          <w:szCs w:val="22"/>
          <w:lang w:val="es-ES_tradnl"/>
        </w:rPr>
        <w:t>Dentro de estas pruebas se encuentran:</w:t>
      </w:r>
    </w:p>
    <w:p w14:paraId="35F2ECEC" w14:textId="77777777" w:rsidR="00061E35" w:rsidRPr="002F5EDC" w:rsidRDefault="00061E35" w:rsidP="002F5EDC">
      <w:pPr>
        <w:pStyle w:val="NormalJustificadoNormalJustificado"/>
        <w:rPr>
          <w:color w:val="000000"/>
          <w:sz w:val="22"/>
          <w:szCs w:val="22"/>
          <w:lang w:val="es-ES_tradnl"/>
        </w:rPr>
      </w:pPr>
    </w:p>
    <w:p w14:paraId="4377F66C" w14:textId="77777777" w:rsidR="00061E35" w:rsidRPr="002F5EDC" w:rsidRDefault="00061E35" w:rsidP="002F5EDC">
      <w:pPr>
        <w:pStyle w:val="NormalJustificadoNormalJustificado"/>
        <w:numPr>
          <w:ilvl w:val="0"/>
          <w:numId w:val="73"/>
        </w:numPr>
        <w:rPr>
          <w:sz w:val="22"/>
          <w:szCs w:val="22"/>
          <w:lang w:val="es-ES_tradnl"/>
        </w:rPr>
      </w:pPr>
      <w:r w:rsidRPr="002F5EDC">
        <w:rPr>
          <w:sz w:val="22"/>
          <w:szCs w:val="22"/>
          <w:lang w:val="es-ES_tradnl"/>
        </w:rPr>
        <w:t>Análisis horizontal y vertical de cifras financieras y presupuestales.</w:t>
      </w:r>
    </w:p>
    <w:p w14:paraId="6C355B28" w14:textId="77777777" w:rsidR="00061E35" w:rsidRPr="002F5EDC" w:rsidRDefault="00061E35" w:rsidP="002F5EDC">
      <w:pPr>
        <w:pStyle w:val="NormalJustificadoNormalJustificado"/>
        <w:numPr>
          <w:ilvl w:val="0"/>
          <w:numId w:val="73"/>
        </w:numPr>
        <w:rPr>
          <w:color w:val="000000"/>
          <w:sz w:val="22"/>
          <w:szCs w:val="22"/>
          <w:lang w:val="es-ES_tradnl"/>
        </w:rPr>
      </w:pPr>
      <w:r w:rsidRPr="002F5EDC">
        <w:rPr>
          <w:spacing w:val="-4"/>
          <w:sz w:val="22"/>
          <w:szCs w:val="22"/>
          <w:lang w:val="es-ES_tradnl"/>
        </w:rPr>
        <w:t xml:space="preserve">Revisión de actas y actos administrativos </w:t>
      </w:r>
      <w:r w:rsidRPr="002F5EDC">
        <w:rPr>
          <w:color w:val="000000"/>
          <w:spacing w:val="-4"/>
          <w:sz w:val="22"/>
          <w:szCs w:val="22"/>
          <w:lang w:val="es-ES_tradnl"/>
        </w:rPr>
        <w:t>para conocer las decisiones, implementación y efectos.</w:t>
      </w:r>
    </w:p>
    <w:p w14:paraId="55F70A23" w14:textId="77777777" w:rsidR="00061E35" w:rsidRPr="002F5EDC" w:rsidRDefault="00061E35" w:rsidP="002F5EDC">
      <w:pPr>
        <w:pStyle w:val="NormalJustificadoNormalJustificado"/>
        <w:numPr>
          <w:ilvl w:val="0"/>
          <w:numId w:val="73"/>
        </w:numPr>
        <w:rPr>
          <w:color w:val="000000"/>
          <w:sz w:val="22"/>
          <w:szCs w:val="22"/>
          <w:lang w:val="es-ES_tradnl"/>
        </w:rPr>
      </w:pPr>
      <w:r w:rsidRPr="002F5EDC">
        <w:rPr>
          <w:color w:val="000000"/>
          <w:sz w:val="22"/>
          <w:szCs w:val="22"/>
          <w:lang w:val="es-ES_tradnl"/>
        </w:rPr>
        <w:t>Revisión de conciliaciones.</w:t>
      </w:r>
    </w:p>
    <w:p w14:paraId="014CBD41" w14:textId="77777777" w:rsidR="00061E35" w:rsidRPr="002F5EDC" w:rsidRDefault="00061E35" w:rsidP="002F5EDC">
      <w:pPr>
        <w:pStyle w:val="NormalJustificadoNormalJustificado"/>
        <w:numPr>
          <w:ilvl w:val="0"/>
          <w:numId w:val="73"/>
        </w:numPr>
        <w:rPr>
          <w:color w:val="000000"/>
          <w:sz w:val="22"/>
          <w:szCs w:val="22"/>
          <w:lang w:val="es-ES_tradnl"/>
        </w:rPr>
      </w:pPr>
      <w:r w:rsidRPr="002F5EDC">
        <w:rPr>
          <w:color w:val="000000"/>
          <w:sz w:val="22"/>
          <w:szCs w:val="22"/>
          <w:lang w:val="es-ES_tradnl"/>
        </w:rPr>
        <w:t>Toma física de inventarios.</w:t>
      </w:r>
    </w:p>
    <w:p w14:paraId="78052699" w14:textId="77777777" w:rsidR="00061E35" w:rsidRPr="002F5EDC" w:rsidRDefault="00061E35" w:rsidP="002F5EDC">
      <w:pPr>
        <w:pStyle w:val="NormalJustificadoNormalJustificado"/>
        <w:numPr>
          <w:ilvl w:val="0"/>
          <w:numId w:val="73"/>
        </w:numPr>
        <w:rPr>
          <w:color w:val="000000"/>
          <w:sz w:val="22"/>
          <w:szCs w:val="22"/>
          <w:lang w:val="es-ES_tradnl"/>
        </w:rPr>
      </w:pPr>
      <w:r w:rsidRPr="002F5EDC">
        <w:rPr>
          <w:color w:val="000000"/>
          <w:sz w:val="22"/>
          <w:szCs w:val="22"/>
          <w:lang w:val="es-ES_tradnl"/>
        </w:rPr>
        <w:t>Revisión de la valuación de propiedad, planta y equipo.</w:t>
      </w:r>
    </w:p>
    <w:p w14:paraId="78A6C06E" w14:textId="77777777" w:rsidR="00061E35" w:rsidRPr="002F5EDC" w:rsidRDefault="00061E35" w:rsidP="002F5EDC">
      <w:pPr>
        <w:pStyle w:val="NormalJustificadoNormalJustificado"/>
        <w:numPr>
          <w:ilvl w:val="0"/>
          <w:numId w:val="73"/>
        </w:numPr>
        <w:rPr>
          <w:color w:val="000000"/>
          <w:sz w:val="22"/>
          <w:szCs w:val="22"/>
          <w:lang w:val="es-ES_tradnl"/>
        </w:rPr>
      </w:pPr>
      <w:r w:rsidRPr="002F5EDC">
        <w:rPr>
          <w:color w:val="000000"/>
          <w:sz w:val="22"/>
          <w:szCs w:val="22"/>
          <w:lang w:val="es-ES_tradnl"/>
        </w:rPr>
        <w:t>Revisión de la valuación de inversiones.</w:t>
      </w:r>
    </w:p>
    <w:p w14:paraId="3031234A" w14:textId="77777777" w:rsidR="00061E35" w:rsidRPr="002F5EDC" w:rsidRDefault="00061E35" w:rsidP="002F5EDC">
      <w:pPr>
        <w:pStyle w:val="NormalJustificadoNormalJustificado"/>
        <w:rPr>
          <w:b/>
          <w:bCs/>
          <w:color w:val="000000"/>
          <w:spacing w:val="-4"/>
          <w:sz w:val="22"/>
          <w:szCs w:val="22"/>
          <w:lang w:val="es-ES_tradnl"/>
        </w:rPr>
      </w:pPr>
    </w:p>
    <w:p w14:paraId="682393F0" w14:textId="77777777" w:rsidR="00061E35" w:rsidRPr="002F5EDC" w:rsidRDefault="00061E35" w:rsidP="002F5EDC">
      <w:pPr>
        <w:pStyle w:val="NormalJustificadoNormalJustificado"/>
        <w:rPr>
          <w:color w:val="000000"/>
          <w:sz w:val="22"/>
          <w:szCs w:val="22"/>
          <w:lang w:val="es-ES_tradnl"/>
        </w:rPr>
      </w:pPr>
      <w:r w:rsidRPr="002F5EDC">
        <w:rPr>
          <w:b/>
          <w:bCs/>
          <w:color w:val="000000"/>
          <w:spacing w:val="-4"/>
          <w:sz w:val="22"/>
          <w:szCs w:val="22"/>
          <w:lang w:val="es-ES_tradnl"/>
        </w:rPr>
        <w:t>Pruebas de detalle:</w:t>
      </w:r>
      <w:r w:rsidRPr="002F5EDC">
        <w:rPr>
          <w:color w:val="000000"/>
          <w:spacing w:val="-4"/>
          <w:sz w:val="22"/>
          <w:szCs w:val="22"/>
          <w:lang w:val="es-ES_tradnl"/>
        </w:rPr>
        <w:t xml:space="preserve"> Comprende la aplicación de una o más técnicas de auditoría a partidas o transacciones individuales, tales como: pruebas de cálculos, inspecciones físicas, indagaciones y observaciones.</w:t>
      </w:r>
    </w:p>
    <w:p w14:paraId="37EF5806" w14:textId="77777777" w:rsidR="00061E35" w:rsidRPr="002F5EDC" w:rsidRDefault="00061E35" w:rsidP="002F5EDC">
      <w:pPr>
        <w:pStyle w:val="NormalJustificadoNormalJustificado"/>
        <w:rPr>
          <w:color w:val="000000"/>
          <w:sz w:val="22"/>
          <w:szCs w:val="22"/>
          <w:lang w:val="es-ES_tradnl"/>
        </w:rPr>
      </w:pPr>
    </w:p>
    <w:p w14:paraId="74109EFD" w14:textId="77777777" w:rsidR="00061E35" w:rsidRPr="002F5EDC" w:rsidRDefault="00061E35" w:rsidP="002F5EDC">
      <w:pPr>
        <w:pStyle w:val="NormalJustificadoNormalJustificado"/>
        <w:rPr>
          <w:color w:val="000000"/>
          <w:sz w:val="22"/>
          <w:szCs w:val="22"/>
          <w:lang w:val="es-ES_tradnl"/>
        </w:rPr>
      </w:pPr>
      <w:r w:rsidRPr="002F5EDC">
        <w:rPr>
          <w:color w:val="000000"/>
          <w:sz w:val="22"/>
          <w:szCs w:val="22"/>
          <w:lang w:val="es-ES_tradnl"/>
        </w:rPr>
        <w:t>Para diseñar las pruebas de detalle, se debe tener en cuenta lo siguiente:</w:t>
      </w:r>
    </w:p>
    <w:p w14:paraId="3CB054AF" w14:textId="77777777" w:rsidR="00061E35" w:rsidRPr="002F5EDC" w:rsidRDefault="00061E35" w:rsidP="002F5EDC">
      <w:pPr>
        <w:pStyle w:val="NormalJustificadoNormalJustificado"/>
        <w:rPr>
          <w:color w:val="000000"/>
          <w:sz w:val="22"/>
          <w:szCs w:val="22"/>
          <w:lang w:val="es-ES_tradnl"/>
        </w:rPr>
      </w:pPr>
    </w:p>
    <w:p w14:paraId="53AD9251" w14:textId="77777777" w:rsidR="00061E35" w:rsidRPr="002F5EDC" w:rsidRDefault="00061E35" w:rsidP="002F5EDC">
      <w:pPr>
        <w:pStyle w:val="NormalJustificadoNormalJustificado"/>
        <w:numPr>
          <w:ilvl w:val="0"/>
          <w:numId w:val="74"/>
        </w:numPr>
        <w:rPr>
          <w:sz w:val="22"/>
          <w:szCs w:val="22"/>
          <w:lang w:val="es-ES_tradnl"/>
        </w:rPr>
      </w:pPr>
      <w:r w:rsidRPr="002F5EDC">
        <w:rPr>
          <w:sz w:val="22"/>
          <w:szCs w:val="22"/>
          <w:lang w:val="es-ES_tradnl"/>
        </w:rPr>
        <w:t>Identificar la información de la cuenta contable, presupuestal, inversiones y contractuales, entre otras.</w:t>
      </w:r>
    </w:p>
    <w:p w14:paraId="44D317F9" w14:textId="77777777" w:rsidR="00061E35" w:rsidRPr="002F5EDC" w:rsidRDefault="00061E35" w:rsidP="002F5EDC">
      <w:pPr>
        <w:pStyle w:val="NormalJustificadoNormalJustificado"/>
        <w:numPr>
          <w:ilvl w:val="0"/>
          <w:numId w:val="74"/>
        </w:numPr>
        <w:rPr>
          <w:color w:val="000000"/>
          <w:sz w:val="22"/>
          <w:szCs w:val="22"/>
          <w:lang w:val="es-ES_tradnl"/>
        </w:rPr>
      </w:pPr>
      <w:r w:rsidRPr="002F5EDC">
        <w:rPr>
          <w:color w:val="000000"/>
          <w:sz w:val="22"/>
          <w:szCs w:val="22"/>
          <w:lang w:val="es-ES_tradnl"/>
        </w:rPr>
        <w:t>Definir el universo y el período cubierto.</w:t>
      </w:r>
    </w:p>
    <w:p w14:paraId="714B9088" w14:textId="77777777" w:rsidR="00061E35" w:rsidRPr="002F5EDC" w:rsidRDefault="00061E35" w:rsidP="002F5EDC">
      <w:pPr>
        <w:pStyle w:val="NormalJustificadoNormalJustificado"/>
        <w:numPr>
          <w:ilvl w:val="0"/>
          <w:numId w:val="74"/>
        </w:numPr>
        <w:rPr>
          <w:color w:val="000000"/>
          <w:sz w:val="22"/>
          <w:szCs w:val="22"/>
          <w:lang w:val="es-ES_tradnl"/>
        </w:rPr>
      </w:pPr>
      <w:r w:rsidRPr="002F5EDC">
        <w:rPr>
          <w:color w:val="000000"/>
          <w:sz w:val="22"/>
          <w:szCs w:val="22"/>
          <w:lang w:val="es-ES_tradnl"/>
        </w:rPr>
        <w:t>Determinar el tipo de documentos a ser probados (si son facturas, recibos, órdenes de compra, etc.)</w:t>
      </w:r>
    </w:p>
    <w:p w14:paraId="7AF4B2E1" w14:textId="77777777" w:rsidR="00061E35" w:rsidRPr="002F5EDC" w:rsidRDefault="00061E35" w:rsidP="002F5EDC">
      <w:pPr>
        <w:pStyle w:val="NormalJustificadoNormalJustificado"/>
        <w:numPr>
          <w:ilvl w:val="0"/>
          <w:numId w:val="74"/>
        </w:numPr>
        <w:rPr>
          <w:sz w:val="22"/>
          <w:szCs w:val="22"/>
          <w:lang w:val="es-ES_tradnl"/>
        </w:rPr>
      </w:pPr>
      <w:r w:rsidRPr="002F5EDC">
        <w:rPr>
          <w:color w:val="000000"/>
          <w:sz w:val="22"/>
          <w:szCs w:val="22"/>
          <w:lang w:val="es-ES_tradnl"/>
        </w:rPr>
        <w:t xml:space="preserve">Tener en cuenta </w:t>
      </w:r>
      <w:r w:rsidRPr="002F5EDC">
        <w:rPr>
          <w:sz w:val="22"/>
          <w:szCs w:val="22"/>
          <w:lang w:val="es-ES_tradnl"/>
        </w:rPr>
        <w:t>la materialidad.</w:t>
      </w:r>
    </w:p>
    <w:p w14:paraId="187F5D26" w14:textId="77777777" w:rsidR="00061E35" w:rsidRPr="002F5EDC" w:rsidRDefault="00061E35" w:rsidP="002F5EDC">
      <w:pPr>
        <w:pStyle w:val="NormalJustificadoNormalJustificado"/>
        <w:numPr>
          <w:ilvl w:val="0"/>
          <w:numId w:val="74"/>
        </w:numPr>
        <w:rPr>
          <w:sz w:val="22"/>
          <w:szCs w:val="22"/>
          <w:lang w:val="es-ES_tradnl"/>
        </w:rPr>
      </w:pPr>
      <w:r w:rsidRPr="002F5EDC">
        <w:rPr>
          <w:sz w:val="22"/>
          <w:szCs w:val="22"/>
          <w:lang w:val="es-ES_tradnl"/>
        </w:rPr>
        <w:t>Diseñar el tamaño de la muestra, para lo cual el auditor debe tener presente el objetivo de la prueba de auditoría y las características de la población de la que se extraerá la muestra.</w:t>
      </w:r>
    </w:p>
    <w:p w14:paraId="69253492" w14:textId="77777777" w:rsidR="00061E35" w:rsidRPr="002F5EDC" w:rsidRDefault="00061E35" w:rsidP="002F5EDC">
      <w:pPr>
        <w:pStyle w:val="NormalJustificadoNormalJustificado"/>
        <w:rPr>
          <w:sz w:val="22"/>
          <w:szCs w:val="22"/>
          <w:lang w:val="es-ES_tradnl"/>
        </w:rPr>
      </w:pPr>
    </w:p>
    <w:p w14:paraId="535EC6F7" w14:textId="77777777" w:rsidR="00061E35" w:rsidRPr="002F5EDC" w:rsidRDefault="00061E35" w:rsidP="002F5EDC">
      <w:pPr>
        <w:pStyle w:val="NormalJustificadoNormalJustificado"/>
        <w:rPr>
          <w:sz w:val="22"/>
          <w:szCs w:val="22"/>
          <w:lang w:val="es-ES_tradnl"/>
        </w:rPr>
      </w:pPr>
      <w:r w:rsidRPr="002F5EDC">
        <w:rPr>
          <w:sz w:val="22"/>
          <w:szCs w:val="22"/>
          <w:lang w:val="es-ES_tradnl"/>
        </w:rPr>
        <w:t>La decisión para el diseño de los procedimientos analíticos sustantivos debe tener en cuenta el resultado del riesgo residual y que estos son generalmente más adecuados para grandes volúmenes de transacciones, debido a que tienden a ser más previsibles en el tiempo.</w:t>
      </w:r>
    </w:p>
    <w:p w14:paraId="7603CA38" w14:textId="77777777" w:rsidR="00061E35" w:rsidRPr="002F5EDC" w:rsidRDefault="00061E35" w:rsidP="002F5EDC">
      <w:pPr>
        <w:pStyle w:val="NormalJustificadoNormalJustificado"/>
        <w:rPr>
          <w:sz w:val="22"/>
          <w:szCs w:val="22"/>
          <w:lang w:val="es-ES_tradnl"/>
        </w:rPr>
      </w:pPr>
    </w:p>
    <w:p w14:paraId="0A71B40B" w14:textId="77777777" w:rsidR="00061E35" w:rsidRPr="002F5EDC" w:rsidRDefault="00061E35" w:rsidP="002F5EDC">
      <w:pPr>
        <w:pStyle w:val="NormalJustificadoNormalJustificado"/>
        <w:numPr>
          <w:ilvl w:val="0"/>
          <w:numId w:val="75"/>
        </w:numPr>
        <w:rPr>
          <w:sz w:val="22"/>
          <w:szCs w:val="22"/>
          <w:lang w:val="es-ES_tradnl"/>
        </w:rPr>
      </w:pPr>
      <w:r w:rsidRPr="002F5EDC">
        <w:rPr>
          <w:sz w:val="22"/>
          <w:szCs w:val="22"/>
          <w:lang w:val="es-ES_tradnl"/>
        </w:rPr>
        <w:t>Aplicar técnicas de muestreo</w:t>
      </w:r>
    </w:p>
    <w:p w14:paraId="4714BA79" w14:textId="77777777" w:rsidR="00061E35" w:rsidRPr="002F5EDC" w:rsidRDefault="00061E35" w:rsidP="002F5EDC">
      <w:pPr>
        <w:pStyle w:val="NormalJustificadoNormalJustificado"/>
        <w:rPr>
          <w:sz w:val="22"/>
          <w:szCs w:val="22"/>
          <w:lang w:val="es-ES_tradnl"/>
        </w:rPr>
      </w:pPr>
    </w:p>
    <w:p w14:paraId="0142A1CE" w14:textId="77777777" w:rsidR="00061E35" w:rsidRPr="002F5EDC" w:rsidRDefault="00061E35" w:rsidP="002F5EDC">
      <w:pPr>
        <w:pStyle w:val="NormalJustificadoNormalJustificado"/>
        <w:rPr>
          <w:sz w:val="22"/>
          <w:szCs w:val="22"/>
          <w:lang w:val="es-ES_tradnl"/>
        </w:rPr>
      </w:pPr>
      <w:r w:rsidRPr="002F5EDC">
        <w:rPr>
          <w:sz w:val="22"/>
          <w:szCs w:val="22"/>
          <w:lang w:val="es-ES_tradnl"/>
        </w:rPr>
        <w:t>El muestreo, es la aplicación de los procedimientos de auditoría a un porcentaje inferior al 100% de los elementos de una población relevante para la auditoría, de forma que todas las unidades de muestreo tengan posibilidad de ser seleccionadas con el fin de proporcionar al auditor una base razonable para alcanzar conclusiones, respecto al total de la población.</w:t>
      </w:r>
    </w:p>
    <w:p w14:paraId="74461A40" w14:textId="77777777" w:rsidR="00061E35" w:rsidRPr="002F5EDC" w:rsidRDefault="00061E35" w:rsidP="002F5EDC">
      <w:pPr>
        <w:pStyle w:val="NormalJustificadoNormalJustificado"/>
        <w:rPr>
          <w:sz w:val="22"/>
          <w:szCs w:val="22"/>
          <w:lang w:val="es-ES_tradnl"/>
        </w:rPr>
      </w:pPr>
    </w:p>
    <w:p w14:paraId="4069EEDB" w14:textId="77777777" w:rsidR="00061E35" w:rsidRPr="002F5EDC" w:rsidRDefault="00061E35" w:rsidP="002F5EDC">
      <w:pPr>
        <w:pStyle w:val="NormalJustificadoNormalJustificado"/>
        <w:rPr>
          <w:sz w:val="22"/>
          <w:szCs w:val="22"/>
          <w:lang w:val="es-ES_tradnl"/>
        </w:rPr>
      </w:pPr>
      <w:r w:rsidRPr="002F5EDC">
        <w:rPr>
          <w:sz w:val="22"/>
          <w:szCs w:val="22"/>
          <w:lang w:val="es-ES_tradnl"/>
        </w:rPr>
        <w:lastRenderedPageBreak/>
        <w:t xml:space="preserve">La misma ISSAI refiere que el auditor puede decidir emplear según su juicio profesional, muestreo estadístico o no estadístico para diseñar y seleccionar la muestra. El auditor debe documentar esta decisión, en el formato </w:t>
      </w:r>
      <w:r w:rsidRPr="002F5EDC">
        <w:rPr>
          <w:sz w:val="22"/>
          <w:szCs w:val="22"/>
        </w:rPr>
        <w:t>PVCGF-15-15 Programa de Auditoría</w:t>
      </w:r>
      <w:r w:rsidRPr="002F5EDC">
        <w:rPr>
          <w:sz w:val="22"/>
          <w:szCs w:val="22"/>
          <w:lang w:val="es-ES_tradnl"/>
        </w:rPr>
        <w:t>.</w:t>
      </w:r>
    </w:p>
    <w:p w14:paraId="3AFD1243" w14:textId="77777777" w:rsidR="00061E35" w:rsidRPr="002F5EDC" w:rsidRDefault="00061E35" w:rsidP="002F5EDC">
      <w:pPr>
        <w:pStyle w:val="NormalJustificadoNormalJustificado"/>
        <w:rPr>
          <w:color w:val="000000"/>
          <w:sz w:val="22"/>
          <w:szCs w:val="22"/>
          <w:lang w:val="es-ES_tradnl"/>
        </w:rPr>
      </w:pPr>
    </w:p>
    <w:p w14:paraId="19B271DA" w14:textId="77777777" w:rsidR="00061E35" w:rsidRPr="002F5EDC" w:rsidRDefault="00061E35" w:rsidP="002F5EDC">
      <w:pPr>
        <w:pStyle w:val="NormalJustificadoNormalJustificado"/>
        <w:numPr>
          <w:ilvl w:val="0"/>
          <w:numId w:val="75"/>
        </w:numPr>
        <w:rPr>
          <w:color w:val="000000"/>
          <w:sz w:val="22"/>
          <w:szCs w:val="22"/>
          <w:lang w:val="es-ES_tradnl"/>
        </w:rPr>
      </w:pPr>
      <w:r w:rsidRPr="002F5EDC">
        <w:rPr>
          <w:color w:val="000000"/>
          <w:sz w:val="22"/>
          <w:szCs w:val="22"/>
          <w:lang w:val="es-ES_tradnl"/>
        </w:rPr>
        <w:t>Diseñar pruebas para dar respuesta al riesgo de fraude</w:t>
      </w:r>
    </w:p>
    <w:p w14:paraId="6DC6860B" w14:textId="77777777" w:rsidR="00061E35" w:rsidRPr="002F5EDC" w:rsidRDefault="00061E35" w:rsidP="002F5EDC">
      <w:pPr>
        <w:pStyle w:val="NormalJustificadoNormalJustificado"/>
        <w:rPr>
          <w:color w:val="000000"/>
          <w:sz w:val="22"/>
          <w:szCs w:val="22"/>
          <w:lang w:val="es-ES_tradnl"/>
        </w:rPr>
      </w:pPr>
    </w:p>
    <w:p w14:paraId="741149A1" w14:textId="77777777" w:rsidR="00061E35" w:rsidRPr="002F5EDC" w:rsidRDefault="00061E35" w:rsidP="002F5EDC">
      <w:pPr>
        <w:pStyle w:val="NormalJustificadoNormalJustificado"/>
        <w:rPr>
          <w:color w:val="000000"/>
          <w:sz w:val="22"/>
          <w:szCs w:val="22"/>
          <w:lang w:val="es-ES_tradnl"/>
        </w:rPr>
      </w:pPr>
      <w:r w:rsidRPr="002F5EDC">
        <w:rPr>
          <w:color w:val="000000"/>
          <w:sz w:val="22"/>
          <w:szCs w:val="22"/>
          <w:lang w:val="es-ES_tradnl"/>
        </w:rPr>
        <w:t>El auditor debe diseñar y establecer la extensión y oportunidad de los procedimientos para valorar y determinar si estos riesgos se han materializado o son susceptibles de materializarse.</w:t>
      </w:r>
    </w:p>
    <w:p w14:paraId="5642AC95" w14:textId="77777777" w:rsidR="00061E35" w:rsidRPr="002F5EDC" w:rsidRDefault="00061E35" w:rsidP="002F5EDC">
      <w:pPr>
        <w:pStyle w:val="NormalJustificadoNormalJustificado"/>
        <w:rPr>
          <w:color w:val="000000"/>
          <w:sz w:val="22"/>
          <w:szCs w:val="22"/>
          <w:lang w:val="es-ES_tradnl"/>
        </w:rPr>
      </w:pPr>
    </w:p>
    <w:p w14:paraId="56E3BD26" w14:textId="77777777" w:rsidR="00061E35" w:rsidRPr="002F5EDC" w:rsidRDefault="00061E35" w:rsidP="002F5EDC">
      <w:pPr>
        <w:pStyle w:val="NormalJustificadoNormalJustificado"/>
        <w:rPr>
          <w:color w:val="000000"/>
          <w:sz w:val="22"/>
          <w:szCs w:val="22"/>
          <w:lang w:val="es-ES_tradnl"/>
        </w:rPr>
      </w:pPr>
      <w:r w:rsidRPr="002F5EDC">
        <w:rPr>
          <w:color w:val="000000"/>
          <w:sz w:val="22"/>
          <w:szCs w:val="22"/>
          <w:lang w:val="es-ES_tradnl"/>
        </w:rPr>
        <w:t xml:space="preserve">Para el diseño de estos procedimientos, se tienen en cuenta, entre otros aspectos, los siguientes: </w:t>
      </w:r>
    </w:p>
    <w:p w14:paraId="79DC3FA8" w14:textId="77777777" w:rsidR="00061E35" w:rsidRPr="002F5EDC" w:rsidRDefault="00061E35" w:rsidP="002F5EDC">
      <w:pPr>
        <w:pStyle w:val="NormalJustificadoNormalJustificado"/>
        <w:rPr>
          <w:color w:val="000000"/>
          <w:sz w:val="22"/>
          <w:szCs w:val="22"/>
          <w:lang w:val="es-ES_tradnl"/>
        </w:rPr>
      </w:pPr>
    </w:p>
    <w:p w14:paraId="1182FC9B"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z w:val="22"/>
          <w:szCs w:val="22"/>
          <w:lang w:val="es-ES_tradnl"/>
        </w:rPr>
        <w:t>Formular procedimientos cuya aplicación es imprevisible para el auditado, de acuerdo con el juicio profesional del auditor.</w:t>
      </w:r>
      <w:r w:rsidRPr="002F5EDC">
        <w:rPr>
          <w:color w:val="000000"/>
          <w:spacing w:val="-4"/>
          <w:sz w:val="22"/>
          <w:szCs w:val="22"/>
          <w:lang w:val="es-ES_tradnl"/>
        </w:rPr>
        <w:t xml:space="preserve"> </w:t>
      </w:r>
    </w:p>
    <w:p w14:paraId="6921816D"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z w:val="22"/>
          <w:szCs w:val="22"/>
          <w:lang w:val="es-ES_tradnl"/>
        </w:rPr>
        <w:t>Evaluar la selección y aplicación de políticas contables, presupuestales, de inversión y del gasto, implementadas por el sujeto de vigilancia y control Fiscal, con mayor atención en las mediciones subjetivas y operaciones complejas.</w:t>
      </w:r>
    </w:p>
    <w:p w14:paraId="456F1880" w14:textId="77777777" w:rsidR="00061E35" w:rsidRPr="002F5EDC" w:rsidRDefault="00061E35" w:rsidP="002F5EDC">
      <w:pPr>
        <w:pStyle w:val="NormalJustificadoNormalJustificado"/>
        <w:numPr>
          <w:ilvl w:val="1"/>
          <w:numId w:val="75"/>
        </w:numPr>
        <w:rPr>
          <w:color w:val="000000"/>
          <w:spacing w:val="-4"/>
          <w:sz w:val="22"/>
          <w:szCs w:val="22"/>
          <w:lang w:val="es-ES_tradnl"/>
        </w:rPr>
      </w:pPr>
      <w:r w:rsidRPr="002F5EDC">
        <w:rPr>
          <w:color w:val="000000"/>
          <w:spacing w:val="-4"/>
          <w:sz w:val="22"/>
          <w:szCs w:val="22"/>
          <w:lang w:val="es-ES_tradnl"/>
        </w:rPr>
        <w:t>Analizar las operaciones de importancia y extraordinarias, particularmente aquellas que se producen próximo o al cierre del ejercicio.</w:t>
      </w:r>
    </w:p>
    <w:p w14:paraId="520BC189"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pacing w:val="-4"/>
          <w:sz w:val="22"/>
          <w:szCs w:val="22"/>
          <w:lang w:val="es-ES_tradnl"/>
        </w:rPr>
        <w:t>Llevar a cabo procedimientos en conciliaciones de cuentas u otras preparadas por el sujeto de vigilancia y control fiscal, incluyendo la consideración de conciliaciones realizadas en períodos intermedios.</w:t>
      </w:r>
    </w:p>
    <w:p w14:paraId="280C9936"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z w:val="22"/>
          <w:szCs w:val="22"/>
          <w:lang w:val="es-ES_tradnl"/>
        </w:rPr>
        <w:t>Verificar la integridad de los registros y transacciones realizados a través de procesos automáticos.</w:t>
      </w:r>
    </w:p>
    <w:p w14:paraId="065E6A70"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z w:val="22"/>
          <w:szCs w:val="22"/>
          <w:lang w:val="es-ES_tradnl"/>
        </w:rPr>
        <w:t>Obtener evidencia de auditoría adicional de fuentes fuera del sujeto de control.</w:t>
      </w:r>
    </w:p>
    <w:p w14:paraId="6F25F88B"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z w:val="22"/>
          <w:szCs w:val="22"/>
          <w:lang w:val="es-ES_tradnl"/>
        </w:rPr>
        <w:t>Verificar el cumplimiento del artículo 73 de la Ley 1474 de 2011, respecto al plan anticorrupción y de atención al ciudadano.</w:t>
      </w:r>
    </w:p>
    <w:p w14:paraId="1EBCCCA2"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z w:val="22"/>
          <w:szCs w:val="22"/>
          <w:lang w:val="es-ES_tradnl"/>
        </w:rPr>
        <w:t>Evaluar y diagnosticar sobre la implementación de las políticas sobre fraude.</w:t>
      </w:r>
    </w:p>
    <w:p w14:paraId="4C031820" w14:textId="77777777" w:rsidR="00061E35" w:rsidRPr="002F5EDC" w:rsidRDefault="00061E35" w:rsidP="002F5EDC">
      <w:pPr>
        <w:pStyle w:val="NormalJustificadoNormalJustificado"/>
        <w:numPr>
          <w:ilvl w:val="1"/>
          <w:numId w:val="75"/>
        </w:numPr>
        <w:rPr>
          <w:color w:val="000000"/>
          <w:sz w:val="22"/>
          <w:szCs w:val="22"/>
          <w:lang w:val="es-ES_tradnl"/>
        </w:rPr>
      </w:pPr>
      <w:r w:rsidRPr="002F5EDC">
        <w:rPr>
          <w:color w:val="000000"/>
          <w:sz w:val="22"/>
          <w:szCs w:val="22"/>
          <w:lang w:val="es-ES_tradnl"/>
        </w:rPr>
        <w:t xml:space="preserve">Verificar si el sujeto de vigilancia y control fiscal cuenta con canales de comunicación antifraude, así como el uso y tratamiento que se le da a la información recibida. </w:t>
      </w:r>
    </w:p>
    <w:p w14:paraId="2DC16316" w14:textId="77777777" w:rsidR="00061E35" w:rsidRPr="002F5EDC" w:rsidRDefault="00061E35" w:rsidP="002F5EDC">
      <w:pPr>
        <w:pStyle w:val="NormalJustificadoNormalJustificado"/>
        <w:numPr>
          <w:ilvl w:val="1"/>
          <w:numId w:val="75"/>
        </w:numPr>
        <w:rPr>
          <w:sz w:val="22"/>
          <w:szCs w:val="22"/>
          <w:lang w:val="es-ES_tradnl"/>
        </w:rPr>
      </w:pPr>
      <w:r w:rsidRPr="002F5EDC">
        <w:rPr>
          <w:sz w:val="22"/>
          <w:szCs w:val="22"/>
        </w:rPr>
        <w:t>Diseñar pruebas sustantivas, preferiblemente de detalle para dar respuesta al riesgo significativo.</w:t>
      </w:r>
    </w:p>
    <w:p w14:paraId="6F030633" w14:textId="77777777" w:rsidR="00061E35" w:rsidRPr="002F5EDC" w:rsidRDefault="00061E35" w:rsidP="002F5EDC">
      <w:pPr>
        <w:pStyle w:val="NormalJustificadoNormalJustificado"/>
        <w:numPr>
          <w:ilvl w:val="1"/>
          <w:numId w:val="75"/>
        </w:numPr>
        <w:rPr>
          <w:bCs/>
          <w:sz w:val="22"/>
          <w:szCs w:val="22"/>
        </w:rPr>
      </w:pPr>
      <w:r w:rsidRPr="002F5EDC">
        <w:rPr>
          <w:bCs/>
          <w:sz w:val="22"/>
          <w:szCs w:val="22"/>
        </w:rPr>
        <w:t>Evaluar la asignación de personal e inclusión de expertos en el equipo auditor.</w:t>
      </w:r>
    </w:p>
    <w:p w14:paraId="6211D01B" w14:textId="77777777" w:rsidR="00061E35" w:rsidRPr="002F5EDC" w:rsidRDefault="00061E35" w:rsidP="002F5EDC">
      <w:pPr>
        <w:pStyle w:val="NormalJustificadoNormalJustificado"/>
        <w:rPr>
          <w:sz w:val="22"/>
          <w:szCs w:val="22"/>
          <w:lang w:val="es-ES_tradnl"/>
        </w:rPr>
      </w:pPr>
    </w:p>
    <w:p w14:paraId="60698621" w14:textId="77777777" w:rsidR="00061E35" w:rsidRPr="002F5EDC" w:rsidRDefault="00061E35" w:rsidP="002F5EDC">
      <w:pPr>
        <w:pStyle w:val="NormalJustificadoNormalJustificado"/>
        <w:rPr>
          <w:sz w:val="22"/>
          <w:szCs w:val="22"/>
          <w:lang w:val="es-ES_tradnl"/>
        </w:rPr>
      </w:pPr>
      <w:r w:rsidRPr="002F5EDC">
        <w:rPr>
          <w:sz w:val="22"/>
          <w:szCs w:val="22"/>
          <w:lang w:val="es-ES_tradnl"/>
        </w:rPr>
        <w:t xml:space="preserve">El auditor puede consultar </w:t>
      </w:r>
      <w:r w:rsidR="0068342C" w:rsidRPr="002F5EDC">
        <w:rPr>
          <w:sz w:val="22"/>
          <w:szCs w:val="22"/>
          <w:lang w:val="es-ES_tradnl"/>
        </w:rPr>
        <w:t xml:space="preserve">en este documento </w:t>
      </w:r>
      <w:r w:rsidRPr="002F5EDC">
        <w:rPr>
          <w:bCs/>
          <w:sz w:val="22"/>
          <w:szCs w:val="22"/>
        </w:rPr>
        <w:t xml:space="preserve">Ejemplos </w:t>
      </w:r>
      <w:r w:rsidR="0068342C" w:rsidRPr="002F5EDC">
        <w:rPr>
          <w:bCs/>
          <w:sz w:val="22"/>
          <w:szCs w:val="22"/>
        </w:rPr>
        <w:t xml:space="preserve">de </w:t>
      </w:r>
      <w:r w:rsidRPr="002F5EDC">
        <w:rPr>
          <w:bCs/>
          <w:sz w:val="22"/>
          <w:szCs w:val="22"/>
        </w:rPr>
        <w:t>procedimientos de auditoría para el riesgo de fraude</w:t>
      </w:r>
      <w:r w:rsidRPr="002F5EDC">
        <w:rPr>
          <w:sz w:val="22"/>
          <w:szCs w:val="22"/>
        </w:rPr>
        <w:t xml:space="preserve"> del PVCGF-15-12 Instructivo Matriz de Riesgos y Controles.</w:t>
      </w:r>
    </w:p>
    <w:p w14:paraId="4B4B9686" w14:textId="77777777" w:rsidR="00061E35" w:rsidRPr="002F5EDC" w:rsidRDefault="00061E35" w:rsidP="002F5EDC">
      <w:pPr>
        <w:pStyle w:val="NormalJustificadoNormalJustificado"/>
        <w:rPr>
          <w:color w:val="000000"/>
          <w:sz w:val="22"/>
          <w:szCs w:val="22"/>
          <w:lang w:val="es-ES_tradnl"/>
        </w:rPr>
      </w:pPr>
    </w:p>
    <w:p w14:paraId="2DDA7A28" w14:textId="77777777" w:rsidR="00061E35" w:rsidRPr="002F5EDC" w:rsidRDefault="00061E35" w:rsidP="002F5EDC">
      <w:pPr>
        <w:pStyle w:val="NormalJustificadoNormalJustificado"/>
        <w:rPr>
          <w:sz w:val="22"/>
          <w:szCs w:val="22"/>
        </w:rPr>
      </w:pPr>
      <w:r w:rsidRPr="002F5EDC">
        <w:rPr>
          <w:sz w:val="22"/>
          <w:szCs w:val="22"/>
        </w:rPr>
        <w:t>Una vez se tengan todos los elementos hasta aquí considerados, el auditor líder o supervisor y el equipo auditor, socializa en mesa de trabajo sobre la posible materialización de los riesgos, con el fin de:</w:t>
      </w:r>
    </w:p>
    <w:p w14:paraId="318D2474" w14:textId="77777777" w:rsidR="00061E35" w:rsidRPr="002F5EDC" w:rsidRDefault="00061E35" w:rsidP="002F5EDC">
      <w:pPr>
        <w:pStyle w:val="NormalJustificadoNormalJustificado"/>
        <w:rPr>
          <w:sz w:val="22"/>
          <w:szCs w:val="22"/>
        </w:rPr>
      </w:pPr>
    </w:p>
    <w:p w14:paraId="0EBC3A67" w14:textId="77777777" w:rsidR="00061E35" w:rsidRPr="002F5EDC" w:rsidRDefault="00061E35" w:rsidP="002F5EDC">
      <w:pPr>
        <w:pStyle w:val="NormalJustificadoNormalJustificado"/>
        <w:numPr>
          <w:ilvl w:val="1"/>
          <w:numId w:val="75"/>
        </w:numPr>
        <w:rPr>
          <w:sz w:val="22"/>
          <w:szCs w:val="22"/>
        </w:rPr>
      </w:pPr>
      <w:r w:rsidRPr="002F5EDC">
        <w:rPr>
          <w:sz w:val="22"/>
          <w:szCs w:val="22"/>
        </w:rPr>
        <w:t>Evaluar el enfoque de auditoría.</w:t>
      </w:r>
    </w:p>
    <w:p w14:paraId="66194719" w14:textId="77777777" w:rsidR="00061E35" w:rsidRPr="002F5EDC" w:rsidRDefault="00061E35" w:rsidP="002F5EDC">
      <w:pPr>
        <w:pStyle w:val="NormalJustificadoNormalJustificado"/>
        <w:numPr>
          <w:ilvl w:val="1"/>
          <w:numId w:val="75"/>
        </w:numPr>
        <w:rPr>
          <w:sz w:val="22"/>
          <w:szCs w:val="22"/>
        </w:rPr>
      </w:pPr>
      <w:r w:rsidRPr="002F5EDC">
        <w:rPr>
          <w:sz w:val="22"/>
          <w:szCs w:val="22"/>
        </w:rPr>
        <w:t>Evaluar si los profesionales asignados a la auditoría inicialmente son los requeridos para cubrir el proceso auditor.</w:t>
      </w:r>
    </w:p>
    <w:p w14:paraId="72C9876F" w14:textId="77777777" w:rsidR="00061E35" w:rsidRPr="002F5EDC" w:rsidRDefault="00061E35" w:rsidP="002F5EDC">
      <w:pPr>
        <w:pStyle w:val="NormalJustificadoNormalJustificado"/>
        <w:numPr>
          <w:ilvl w:val="1"/>
          <w:numId w:val="75"/>
        </w:numPr>
        <w:rPr>
          <w:sz w:val="22"/>
          <w:szCs w:val="22"/>
        </w:rPr>
      </w:pPr>
      <w:r w:rsidRPr="002F5EDC">
        <w:rPr>
          <w:sz w:val="22"/>
          <w:szCs w:val="22"/>
        </w:rPr>
        <w:lastRenderedPageBreak/>
        <w:t>Evaluar si de acuerdo con la naturaleza y la extensión de los procedimientos se requiere la participación de un experto como lo menciona la ISSAI 1620.</w:t>
      </w:r>
    </w:p>
    <w:p w14:paraId="385DA91B" w14:textId="77777777" w:rsidR="00061E35" w:rsidRPr="002F5EDC" w:rsidRDefault="00061E35" w:rsidP="002F5EDC">
      <w:pPr>
        <w:pStyle w:val="NormalJustificadoNormalJustificado"/>
        <w:numPr>
          <w:ilvl w:val="1"/>
          <w:numId w:val="75"/>
        </w:numPr>
        <w:rPr>
          <w:sz w:val="22"/>
          <w:szCs w:val="22"/>
        </w:rPr>
      </w:pPr>
      <w:r w:rsidRPr="002F5EDC">
        <w:rPr>
          <w:sz w:val="22"/>
          <w:szCs w:val="22"/>
        </w:rPr>
        <w:t xml:space="preserve">Revisar el cronograma, el cual ha sido elaborado previamente por el equipo auditor. El cronograma por cada sujeto de vigilancia y control fiscal debe relacionar detalladamente las actividades que se van a ejecutar durante las fases de planeación, ejecución, informe y cierre de la auditoría y se documentará conforme lo establece el </w:t>
      </w:r>
      <w:bookmarkStart w:id="53" w:name="_Hlk57798276"/>
      <w:r w:rsidRPr="002F5EDC">
        <w:rPr>
          <w:sz w:val="22"/>
          <w:szCs w:val="22"/>
        </w:rPr>
        <w:t>PVCGF-15 documento Aspectos generales, principios y fundamentos de la vigilancia y Control Fiscal para la Contraloría de Bogotá.</w:t>
      </w:r>
      <w:bookmarkEnd w:id="53"/>
    </w:p>
    <w:p w14:paraId="7C2D4D57" w14:textId="77777777" w:rsidR="00061E35" w:rsidRPr="002F5EDC" w:rsidRDefault="00061E35" w:rsidP="002F5EDC">
      <w:pPr>
        <w:pStyle w:val="NormalJustificadoNormalJustificado"/>
        <w:rPr>
          <w:sz w:val="22"/>
          <w:szCs w:val="22"/>
        </w:rPr>
      </w:pPr>
    </w:p>
    <w:p w14:paraId="70FD0F51" w14:textId="77777777" w:rsidR="00061E35" w:rsidRPr="002F5EDC" w:rsidRDefault="00061E35" w:rsidP="002F5EDC">
      <w:pPr>
        <w:pStyle w:val="NormalJustificadoNormalJustificado"/>
        <w:rPr>
          <w:sz w:val="22"/>
          <w:szCs w:val="22"/>
        </w:rPr>
      </w:pPr>
      <w:bookmarkStart w:id="54" w:name="_Toc57985434"/>
      <w:bookmarkStart w:id="55" w:name="_Toc58008671"/>
      <w:bookmarkStart w:id="56" w:name="_Toc45565532"/>
      <w:bookmarkEnd w:id="52"/>
      <w:r w:rsidRPr="002F5EDC">
        <w:rPr>
          <w:b/>
          <w:bCs/>
          <w:iCs/>
          <w:sz w:val="22"/>
          <w:szCs w:val="22"/>
          <w:u w:val="single"/>
        </w:rPr>
        <w:t>Plan de trabajo y programa de la auditoría</w:t>
      </w:r>
      <w:r w:rsidRPr="002F5EDC">
        <w:rPr>
          <w:rStyle w:val="Ttulo4Car"/>
          <w:rFonts w:ascii="Arial" w:hAnsi="Arial"/>
          <w:sz w:val="22"/>
        </w:rPr>
        <w:t xml:space="preserve"> </w:t>
      </w:r>
      <w:r w:rsidRPr="002F5EDC">
        <w:rPr>
          <w:rStyle w:val="Refdenotaalpie"/>
          <w:b/>
          <w:bCs/>
          <w:sz w:val="22"/>
          <w:szCs w:val="22"/>
        </w:rPr>
        <w:footnoteReference w:id="46"/>
      </w:r>
      <w:bookmarkEnd w:id="54"/>
      <w:bookmarkEnd w:id="55"/>
      <w:r w:rsidRPr="002F5EDC">
        <w:rPr>
          <w:sz w:val="22"/>
          <w:szCs w:val="22"/>
        </w:rPr>
        <w:t xml:space="preserve"> </w:t>
      </w:r>
      <w:bookmarkEnd w:id="56"/>
    </w:p>
    <w:p w14:paraId="37419B6D" w14:textId="77777777" w:rsidR="00872E9D" w:rsidRPr="002F5EDC" w:rsidRDefault="00872E9D" w:rsidP="002F5EDC">
      <w:pPr>
        <w:pStyle w:val="NormalJustificadoNormalJustificado"/>
        <w:rPr>
          <w:sz w:val="22"/>
          <w:szCs w:val="22"/>
          <w:lang w:val="es-ES_tradnl"/>
        </w:rPr>
      </w:pPr>
    </w:p>
    <w:p w14:paraId="6AF467F5" w14:textId="718CABC5" w:rsidR="00061E35" w:rsidRPr="002F5EDC" w:rsidRDefault="00061E35" w:rsidP="002F5EDC">
      <w:pPr>
        <w:pStyle w:val="NormalJustificadoNormalJustificado"/>
        <w:rPr>
          <w:sz w:val="22"/>
          <w:szCs w:val="22"/>
          <w:lang w:val="es-ES_tradnl"/>
        </w:rPr>
      </w:pPr>
      <w:r w:rsidRPr="002F5EDC">
        <w:rPr>
          <w:sz w:val="22"/>
          <w:szCs w:val="22"/>
          <w:lang w:val="es-ES_tradnl"/>
        </w:rPr>
        <w:t xml:space="preserve">Es el documento final de la fase de planeación, en el cual se registra la estrategia para el desarrollo de la auditoría, de acuerdo con el plan de trabajo y programa de auditoría. Ver documento </w:t>
      </w:r>
      <w:r w:rsidRPr="002F5EDC">
        <w:rPr>
          <w:sz w:val="22"/>
          <w:szCs w:val="22"/>
        </w:rPr>
        <w:t>PVCGF-15</w:t>
      </w:r>
      <w:r w:rsidRPr="002F5EDC">
        <w:rPr>
          <w:i/>
          <w:iCs/>
          <w:sz w:val="22"/>
          <w:szCs w:val="22"/>
        </w:rPr>
        <w:t xml:space="preserve">, </w:t>
      </w:r>
      <w:r w:rsidRPr="002F5EDC">
        <w:rPr>
          <w:sz w:val="22"/>
          <w:szCs w:val="22"/>
        </w:rPr>
        <w:t>formatos PVCGF-15-13 Plan de Trabajo y PVCGF-15-15 Programa de Auditoría</w:t>
      </w:r>
      <w:r w:rsidRPr="002F5EDC">
        <w:rPr>
          <w:sz w:val="22"/>
          <w:szCs w:val="22"/>
          <w:lang w:val="es-ES_tradnl"/>
        </w:rPr>
        <w:t>.</w:t>
      </w:r>
    </w:p>
    <w:p w14:paraId="3D450728" w14:textId="77777777" w:rsidR="00061E35" w:rsidRPr="002F5EDC" w:rsidRDefault="00061E35" w:rsidP="002F5EDC">
      <w:pPr>
        <w:pStyle w:val="NormalJustificadoNormalJustificado"/>
        <w:rPr>
          <w:sz w:val="22"/>
          <w:szCs w:val="22"/>
        </w:rPr>
      </w:pPr>
    </w:p>
    <w:p w14:paraId="1C306BC4" w14:textId="77777777" w:rsidR="00061E35" w:rsidRPr="002F5EDC" w:rsidRDefault="00061E35" w:rsidP="002F5EDC">
      <w:pPr>
        <w:pStyle w:val="NormalJustificadoNormalJustificado"/>
        <w:rPr>
          <w:sz w:val="22"/>
          <w:szCs w:val="22"/>
        </w:rPr>
      </w:pPr>
      <w:bookmarkStart w:id="57" w:name="_Toc45565533"/>
      <w:bookmarkStart w:id="58" w:name="_Toc57985435"/>
      <w:bookmarkStart w:id="59" w:name="_Toc58008672"/>
      <w:bookmarkStart w:id="60" w:name="_Toc66045084"/>
      <w:r w:rsidRPr="002F5EDC">
        <w:rPr>
          <w:b/>
          <w:sz w:val="22"/>
          <w:szCs w:val="22"/>
        </w:rPr>
        <w:t>EJECUCIÓN DE LA AUDITORÍA AL COMPONENTE FINANCIERO</w:t>
      </w:r>
      <w:bookmarkEnd w:id="57"/>
      <w:r w:rsidRPr="002F5EDC">
        <w:rPr>
          <w:rStyle w:val="Refdenotaalpie"/>
          <w:sz w:val="22"/>
          <w:szCs w:val="22"/>
        </w:rPr>
        <w:footnoteReference w:id="47"/>
      </w:r>
      <w:bookmarkEnd w:id="58"/>
      <w:bookmarkEnd w:id="59"/>
      <w:bookmarkEnd w:id="60"/>
    </w:p>
    <w:p w14:paraId="6EDF0937" w14:textId="77777777" w:rsidR="00096C99" w:rsidRPr="002F5EDC" w:rsidRDefault="00096C99" w:rsidP="002F5EDC">
      <w:pPr>
        <w:pStyle w:val="NormalJustificadoNormalJustificado"/>
        <w:rPr>
          <w:color w:val="000000"/>
          <w:sz w:val="22"/>
          <w:szCs w:val="22"/>
          <w:lang w:val="es-ES_tradnl"/>
        </w:rPr>
      </w:pPr>
    </w:p>
    <w:p w14:paraId="7D717B29" w14:textId="35AA6D16" w:rsidR="00061E35" w:rsidRPr="002F5EDC" w:rsidRDefault="00061E35" w:rsidP="002F5EDC">
      <w:pPr>
        <w:pStyle w:val="NormalJustificadoNormalJustificado"/>
        <w:rPr>
          <w:sz w:val="22"/>
          <w:szCs w:val="22"/>
          <w:lang w:val="es-ES_tradnl"/>
        </w:rPr>
      </w:pPr>
      <w:r w:rsidRPr="002F5EDC">
        <w:rPr>
          <w:color w:val="000000"/>
          <w:sz w:val="22"/>
          <w:szCs w:val="22"/>
          <w:lang w:val="es-ES_tradnl"/>
        </w:rPr>
        <w:t xml:space="preserve">En esta fase se desarrolla el plan de trabajo que incluye el programa de auditoría y la ejecución de los procedimientos, a fin de obtener evidencia suficiente que respalde las opiniones sobre estados financieros y presupuesto; los conceptos del desempeño financiero, de inversión y gasto, de calidad y eficiencia del control fiscal interno y efectividad del plan de mejoramiento de los sujetos de vigilancia y control fiscal. </w:t>
      </w:r>
      <w:r w:rsidRPr="002F5EDC">
        <w:rPr>
          <w:sz w:val="22"/>
          <w:szCs w:val="22"/>
          <w:lang w:val="es-ES_tradnl"/>
        </w:rPr>
        <w:t xml:space="preserve">Aplique </w:t>
      </w:r>
      <w:r w:rsidR="00D857FD" w:rsidRPr="002F5EDC">
        <w:rPr>
          <w:sz w:val="22"/>
          <w:szCs w:val="22"/>
          <w:lang w:val="es-ES_tradnl"/>
        </w:rPr>
        <w:t>la metodología vigente</w:t>
      </w:r>
      <w:r w:rsidRPr="002F5EDC">
        <w:rPr>
          <w:sz w:val="22"/>
          <w:szCs w:val="22"/>
          <w:lang w:val="es-ES_tradnl"/>
        </w:rPr>
        <w:t xml:space="preserve"> </w:t>
      </w:r>
      <w:r w:rsidRPr="002F5EDC">
        <w:rPr>
          <w:sz w:val="22"/>
          <w:szCs w:val="22"/>
        </w:rPr>
        <w:t>PVCGF-</w:t>
      </w:r>
      <w:r w:rsidR="00C24DF9" w:rsidRPr="002F5EDC">
        <w:rPr>
          <w:sz w:val="22"/>
          <w:szCs w:val="22"/>
        </w:rPr>
        <w:t>04</w:t>
      </w:r>
      <w:r w:rsidRPr="002F5EDC">
        <w:rPr>
          <w:sz w:val="22"/>
          <w:szCs w:val="22"/>
        </w:rPr>
        <w:t>-</w:t>
      </w:r>
      <w:r w:rsidR="00C24DF9" w:rsidRPr="002F5EDC">
        <w:rPr>
          <w:sz w:val="22"/>
          <w:szCs w:val="22"/>
        </w:rPr>
        <w:t>0</w:t>
      </w:r>
      <w:r w:rsidR="00D857FD" w:rsidRPr="002F5EDC">
        <w:rPr>
          <w:sz w:val="22"/>
          <w:szCs w:val="22"/>
        </w:rPr>
        <w:t>4</w:t>
      </w:r>
      <w:r w:rsidRPr="002F5EDC">
        <w:rPr>
          <w:sz w:val="22"/>
          <w:szCs w:val="22"/>
        </w:rPr>
        <w:t xml:space="preserve"> </w:t>
      </w:r>
      <w:r w:rsidR="000D7C61" w:rsidRPr="002F5EDC">
        <w:rPr>
          <w:sz w:val="22"/>
          <w:szCs w:val="22"/>
        </w:rPr>
        <w:t>matriz de calificación de la gestión fiscal</w:t>
      </w:r>
      <w:r w:rsidR="000D7C61" w:rsidRPr="002F5EDC">
        <w:rPr>
          <w:sz w:val="22"/>
          <w:szCs w:val="22"/>
          <w:lang w:val="es-ES_tradnl"/>
        </w:rPr>
        <w:t>.</w:t>
      </w:r>
    </w:p>
    <w:p w14:paraId="058EE196" w14:textId="77777777" w:rsidR="00061E35" w:rsidRPr="002F5EDC" w:rsidRDefault="00061E35" w:rsidP="005743A8">
      <w:pPr>
        <w:pStyle w:val="NormalJustificadoNormalJustificado"/>
        <w:rPr>
          <w:sz w:val="22"/>
          <w:szCs w:val="22"/>
          <w:lang w:val="es-ES_tradnl"/>
        </w:rPr>
      </w:pPr>
      <w:r w:rsidRPr="002F5EDC">
        <w:rPr>
          <w:noProof/>
          <w:sz w:val="22"/>
          <w:szCs w:val="22"/>
          <w:lang w:eastAsia="es-CO"/>
        </w:rPr>
        <w:drawing>
          <wp:inline distT="0" distB="0" distL="0" distR="0" wp14:anchorId="21C586CA" wp14:editId="31D0AEF4">
            <wp:extent cx="5608955" cy="19723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1972310"/>
                    </a:xfrm>
                    <a:prstGeom prst="rect">
                      <a:avLst/>
                    </a:prstGeom>
                    <a:noFill/>
                    <a:ln>
                      <a:noFill/>
                    </a:ln>
                  </pic:spPr>
                </pic:pic>
              </a:graphicData>
            </a:graphic>
          </wp:inline>
        </w:drawing>
      </w:r>
    </w:p>
    <w:p w14:paraId="5570FD8D" w14:textId="77777777" w:rsidR="00061E35" w:rsidRPr="00023628" w:rsidRDefault="00061E35" w:rsidP="00C616C7">
      <w:pPr>
        <w:pStyle w:val="NormalJustificadoNormalJustificado"/>
        <w:numPr>
          <w:ilvl w:val="0"/>
          <w:numId w:val="76"/>
        </w:numPr>
        <w:rPr>
          <w:b/>
          <w:sz w:val="22"/>
          <w:szCs w:val="22"/>
        </w:rPr>
      </w:pPr>
      <w:bookmarkStart w:id="61" w:name="_Toc45565534"/>
      <w:bookmarkStart w:id="62" w:name="_Toc57985436"/>
      <w:bookmarkStart w:id="63" w:name="_Toc58008673"/>
      <w:bookmarkStart w:id="64" w:name="_Toc66045085"/>
      <w:r w:rsidRPr="00023628">
        <w:rPr>
          <w:b/>
          <w:sz w:val="22"/>
          <w:szCs w:val="22"/>
        </w:rPr>
        <w:t>Prueba de saldos iniciales</w:t>
      </w:r>
      <w:bookmarkEnd w:id="61"/>
      <w:bookmarkEnd w:id="62"/>
      <w:bookmarkEnd w:id="63"/>
      <w:bookmarkEnd w:id="64"/>
    </w:p>
    <w:p w14:paraId="6ABBDDB1" w14:textId="77777777" w:rsidR="00096C99" w:rsidRPr="00023628" w:rsidRDefault="00096C99" w:rsidP="005743A8">
      <w:pPr>
        <w:pStyle w:val="NormalJustificadoNormalJustificado"/>
        <w:rPr>
          <w:sz w:val="22"/>
          <w:szCs w:val="22"/>
        </w:rPr>
      </w:pPr>
    </w:p>
    <w:p w14:paraId="4434B67A" w14:textId="77777777" w:rsidR="00061E35" w:rsidRPr="00023628" w:rsidRDefault="00061E35" w:rsidP="005743A8">
      <w:pPr>
        <w:pStyle w:val="NormalJustificadoNormalJustificado"/>
        <w:rPr>
          <w:sz w:val="22"/>
          <w:szCs w:val="22"/>
        </w:rPr>
      </w:pPr>
      <w:r w:rsidRPr="00023628">
        <w:rPr>
          <w:sz w:val="22"/>
          <w:szCs w:val="22"/>
        </w:rPr>
        <w:t xml:space="preserve">El auditor debe revisar los saldos iniciales para asegurarse que la información entregada por el sujeto de vigilancia y control fiscal sea íntegra, completa, veraz y provenga de los registros contables. </w:t>
      </w:r>
    </w:p>
    <w:p w14:paraId="354944BB" w14:textId="77777777" w:rsidR="00061E35" w:rsidRPr="002F5EDC" w:rsidRDefault="00061E35" w:rsidP="005743A8">
      <w:pPr>
        <w:pStyle w:val="NormalJustificadoNormalJustificado"/>
        <w:rPr>
          <w:sz w:val="22"/>
          <w:szCs w:val="22"/>
        </w:rPr>
      </w:pPr>
    </w:p>
    <w:p w14:paraId="56DE8EAD" w14:textId="77777777" w:rsidR="00061E35" w:rsidRPr="00023628" w:rsidRDefault="00061E35" w:rsidP="005743A8">
      <w:pPr>
        <w:pStyle w:val="NormalJustificadoNormalJustificado"/>
        <w:rPr>
          <w:sz w:val="22"/>
          <w:szCs w:val="22"/>
        </w:rPr>
      </w:pPr>
      <w:r w:rsidRPr="00023628">
        <w:rPr>
          <w:sz w:val="22"/>
          <w:szCs w:val="22"/>
        </w:rPr>
        <w:lastRenderedPageBreak/>
        <w:t>El equipo auditor debe asegurarse de que los saldos iniciales corresponden a los saldos de cierre del período anterior y que reflejan los efectos tanto de las operaciones, transacciones, sucesos y demás hechos económicos realizados de acuerdo con el sistema de información financiero aplicables.</w:t>
      </w:r>
    </w:p>
    <w:p w14:paraId="33146D66" w14:textId="77777777" w:rsidR="00061E35" w:rsidRPr="00023628" w:rsidRDefault="00061E35" w:rsidP="005743A8">
      <w:pPr>
        <w:pStyle w:val="NormalJustificadoNormalJustificado"/>
        <w:rPr>
          <w:sz w:val="22"/>
          <w:szCs w:val="22"/>
        </w:rPr>
      </w:pPr>
    </w:p>
    <w:p w14:paraId="31B5A0C5" w14:textId="77777777" w:rsidR="00061E35" w:rsidRPr="00023628" w:rsidRDefault="00061E35" w:rsidP="005743A8">
      <w:pPr>
        <w:pStyle w:val="NormalJustificadoNormalJustificado"/>
        <w:rPr>
          <w:sz w:val="22"/>
          <w:szCs w:val="22"/>
          <w:lang w:val="es-ES_tradnl"/>
        </w:rPr>
      </w:pPr>
      <w:r w:rsidRPr="00023628">
        <w:rPr>
          <w:sz w:val="22"/>
          <w:szCs w:val="22"/>
        </w:rPr>
        <w:t>La prueba de saldos iniciales debe estar debidamente documentada en los papeles de trabajo del auditor.</w:t>
      </w:r>
    </w:p>
    <w:p w14:paraId="1FE580AE" w14:textId="77777777" w:rsidR="00061E35" w:rsidRPr="00023628" w:rsidRDefault="00061E35" w:rsidP="005743A8">
      <w:pPr>
        <w:pStyle w:val="NormalJustificadoNormalJustificado"/>
        <w:rPr>
          <w:sz w:val="22"/>
          <w:szCs w:val="22"/>
          <w:lang w:val="es-ES_tradnl"/>
        </w:rPr>
      </w:pPr>
    </w:p>
    <w:p w14:paraId="42866841" w14:textId="77777777" w:rsidR="00061E35" w:rsidRPr="00023628" w:rsidRDefault="00061E35" w:rsidP="00C616C7">
      <w:pPr>
        <w:pStyle w:val="NormalJustificadoNormalJustificado"/>
        <w:numPr>
          <w:ilvl w:val="0"/>
          <w:numId w:val="76"/>
        </w:numPr>
        <w:rPr>
          <w:sz w:val="22"/>
          <w:szCs w:val="22"/>
        </w:rPr>
      </w:pPr>
      <w:bookmarkStart w:id="65" w:name="_Toc57985437"/>
      <w:bookmarkStart w:id="66" w:name="_Toc58008674"/>
      <w:bookmarkStart w:id="67" w:name="_Toc66045086"/>
      <w:bookmarkStart w:id="68" w:name="_Toc45565535"/>
      <w:r w:rsidRPr="00023628">
        <w:rPr>
          <w:b/>
          <w:sz w:val="22"/>
          <w:szCs w:val="22"/>
        </w:rPr>
        <w:t>Aplicación de pruebas</w:t>
      </w:r>
      <w:r w:rsidRPr="00023628">
        <w:rPr>
          <w:rStyle w:val="Refdenotaalpie"/>
          <w:b/>
          <w:bCs/>
          <w:sz w:val="22"/>
          <w:szCs w:val="22"/>
        </w:rPr>
        <w:footnoteReference w:id="48"/>
      </w:r>
      <w:bookmarkEnd w:id="65"/>
      <w:bookmarkEnd w:id="66"/>
      <w:bookmarkEnd w:id="67"/>
      <w:r w:rsidRPr="00023628">
        <w:rPr>
          <w:sz w:val="22"/>
          <w:szCs w:val="22"/>
        </w:rPr>
        <w:t xml:space="preserve"> </w:t>
      </w:r>
      <w:bookmarkEnd w:id="68"/>
    </w:p>
    <w:p w14:paraId="395A65AC" w14:textId="77777777" w:rsidR="00096C99" w:rsidRPr="00023628" w:rsidRDefault="00096C99" w:rsidP="005743A8">
      <w:pPr>
        <w:pStyle w:val="NormalJustificadoNormalJustificado"/>
        <w:rPr>
          <w:sz w:val="22"/>
          <w:szCs w:val="22"/>
        </w:rPr>
      </w:pPr>
    </w:p>
    <w:p w14:paraId="5BFB4C14" w14:textId="77777777" w:rsidR="00061E35" w:rsidRPr="00023628" w:rsidRDefault="00061E35" w:rsidP="005743A8">
      <w:pPr>
        <w:pStyle w:val="NormalJustificadoNormalJustificado"/>
        <w:rPr>
          <w:bCs/>
          <w:iCs/>
          <w:color w:val="0070C0"/>
          <w:sz w:val="22"/>
          <w:szCs w:val="22"/>
        </w:rPr>
      </w:pPr>
      <w:r w:rsidRPr="00023628">
        <w:rPr>
          <w:sz w:val="22"/>
          <w:szCs w:val="22"/>
        </w:rPr>
        <w:t>El siguiente paso es aplicar las pruebas de controles, sustantivas y/o combinadas diseñadas para dar respuesta a los riesgos identificados, según la prioridad que se haya establecid</w:t>
      </w:r>
      <w:r w:rsidR="00DD5330" w:rsidRPr="00023628">
        <w:rPr>
          <w:sz w:val="22"/>
          <w:szCs w:val="22"/>
        </w:rPr>
        <w:t>o, siguiendo los parámetros del numeral 4.6.2 de este documento correspondiente a “Evaluación componente gestión financiera”</w:t>
      </w:r>
      <w:r w:rsidRPr="00023628">
        <w:rPr>
          <w:bCs/>
          <w:iCs/>
          <w:color w:val="0070C0"/>
          <w:sz w:val="22"/>
          <w:szCs w:val="22"/>
        </w:rPr>
        <w:t>.</w:t>
      </w:r>
    </w:p>
    <w:p w14:paraId="52A277E0" w14:textId="77777777" w:rsidR="00061E35" w:rsidRPr="00023628" w:rsidRDefault="00061E35" w:rsidP="005743A8">
      <w:pPr>
        <w:pStyle w:val="NormalJustificadoNormalJustificado"/>
        <w:rPr>
          <w:sz w:val="22"/>
          <w:szCs w:val="22"/>
        </w:rPr>
      </w:pPr>
    </w:p>
    <w:p w14:paraId="3DDDB9B2" w14:textId="77777777" w:rsidR="00061E35" w:rsidRPr="00023628" w:rsidRDefault="00061E35" w:rsidP="005743A8">
      <w:pPr>
        <w:pStyle w:val="NormalJustificadoNormalJustificado"/>
        <w:rPr>
          <w:sz w:val="22"/>
          <w:szCs w:val="22"/>
          <w:lang w:val="es-ES_tradnl"/>
        </w:rPr>
      </w:pPr>
      <w:r w:rsidRPr="00023628">
        <w:rPr>
          <w:sz w:val="22"/>
          <w:szCs w:val="22"/>
        </w:rPr>
        <w:t>Las pruebas realizadas deben ser documentadas oportunamente en los papeles de trabajo del auditor, con el fin de llevar un control y garantizar que todos los procedimientos de auditoría se realicen. El auditor referenciará los papeles de trabajo correspondientes en el PVCGF-15-15 Programa de Auditoría</w:t>
      </w:r>
      <w:r w:rsidRPr="00023628">
        <w:rPr>
          <w:sz w:val="22"/>
          <w:szCs w:val="22"/>
          <w:lang w:val="es-ES_tradnl"/>
        </w:rPr>
        <w:t>.</w:t>
      </w:r>
    </w:p>
    <w:p w14:paraId="7E29BC06" w14:textId="77777777" w:rsidR="00061E35" w:rsidRPr="00023628" w:rsidRDefault="00061E35" w:rsidP="005743A8">
      <w:pPr>
        <w:pStyle w:val="NormalJustificadoNormalJustificado"/>
        <w:rPr>
          <w:sz w:val="22"/>
          <w:szCs w:val="22"/>
        </w:rPr>
      </w:pPr>
    </w:p>
    <w:p w14:paraId="221F34A2" w14:textId="034BB3A4" w:rsidR="0078122F" w:rsidRPr="00023628" w:rsidRDefault="00061E35" w:rsidP="0078122F">
      <w:pPr>
        <w:pStyle w:val="NormalJustificadoNormalJustificado"/>
        <w:rPr>
          <w:bCs/>
          <w:sz w:val="22"/>
          <w:szCs w:val="22"/>
        </w:rPr>
      </w:pPr>
      <w:r w:rsidRPr="00023628">
        <w:rPr>
          <w:sz w:val="22"/>
          <w:szCs w:val="22"/>
        </w:rPr>
        <w:t xml:space="preserve">Para efectos de registrar las incorrecciones detectadas resultado de la ejecución de las pruebas, así como las imposibilidades de obtener evidencia, el auditor debe utilizar </w:t>
      </w:r>
      <w:r w:rsidR="00D857FD" w:rsidRPr="00023628">
        <w:rPr>
          <w:sz w:val="22"/>
          <w:szCs w:val="22"/>
        </w:rPr>
        <w:t>el</w:t>
      </w:r>
      <w:r w:rsidRPr="00023628">
        <w:rPr>
          <w:sz w:val="22"/>
          <w:szCs w:val="22"/>
        </w:rPr>
        <w:t xml:space="preserve"> formato PVCGF-</w:t>
      </w:r>
      <w:r w:rsidR="00A97A55" w:rsidRPr="00023628">
        <w:rPr>
          <w:sz w:val="22"/>
          <w:szCs w:val="22"/>
        </w:rPr>
        <w:t>04</w:t>
      </w:r>
      <w:r w:rsidRPr="00023628">
        <w:rPr>
          <w:sz w:val="22"/>
          <w:szCs w:val="22"/>
        </w:rPr>
        <w:t>-0</w:t>
      </w:r>
      <w:r w:rsidR="00A97A55" w:rsidRPr="00023628">
        <w:rPr>
          <w:sz w:val="22"/>
          <w:szCs w:val="22"/>
        </w:rPr>
        <w:t>2</w:t>
      </w:r>
      <w:r w:rsidRPr="00023628">
        <w:rPr>
          <w:sz w:val="22"/>
          <w:szCs w:val="22"/>
        </w:rPr>
        <w:t xml:space="preserve"> </w:t>
      </w:r>
      <w:r w:rsidRPr="00023628">
        <w:rPr>
          <w:bCs/>
          <w:sz w:val="22"/>
          <w:szCs w:val="22"/>
        </w:rPr>
        <w:t xml:space="preserve">Análisis </w:t>
      </w:r>
      <w:r w:rsidR="00D857FD" w:rsidRPr="00023628">
        <w:rPr>
          <w:bCs/>
          <w:sz w:val="22"/>
          <w:szCs w:val="22"/>
        </w:rPr>
        <w:t>h</w:t>
      </w:r>
      <w:r w:rsidRPr="00023628">
        <w:rPr>
          <w:bCs/>
          <w:sz w:val="22"/>
          <w:szCs w:val="22"/>
        </w:rPr>
        <w:t>allazgos para opiniones</w:t>
      </w:r>
      <w:r w:rsidR="00A97A55" w:rsidRPr="00023628">
        <w:rPr>
          <w:bCs/>
          <w:sz w:val="22"/>
          <w:szCs w:val="22"/>
        </w:rPr>
        <w:t xml:space="preserve"> </w:t>
      </w:r>
      <w:r w:rsidR="00D857FD" w:rsidRPr="00023628">
        <w:rPr>
          <w:bCs/>
          <w:sz w:val="22"/>
          <w:szCs w:val="22"/>
        </w:rPr>
        <w:t>e</w:t>
      </w:r>
      <w:r w:rsidRPr="00023628">
        <w:rPr>
          <w:bCs/>
          <w:sz w:val="22"/>
          <w:szCs w:val="22"/>
        </w:rPr>
        <w:t xml:space="preserve">stados </w:t>
      </w:r>
      <w:r w:rsidR="00D857FD" w:rsidRPr="00023628">
        <w:rPr>
          <w:bCs/>
          <w:sz w:val="22"/>
          <w:szCs w:val="22"/>
        </w:rPr>
        <w:t>f</w:t>
      </w:r>
      <w:r w:rsidRPr="00023628">
        <w:rPr>
          <w:bCs/>
          <w:sz w:val="22"/>
          <w:szCs w:val="22"/>
        </w:rPr>
        <w:t>inancieros y</w:t>
      </w:r>
      <w:r w:rsidR="00D857FD" w:rsidRPr="00023628">
        <w:rPr>
          <w:bCs/>
          <w:sz w:val="22"/>
          <w:szCs w:val="22"/>
        </w:rPr>
        <w:t xml:space="preserve"> p</w:t>
      </w:r>
      <w:r w:rsidRPr="00023628">
        <w:rPr>
          <w:bCs/>
          <w:sz w:val="22"/>
          <w:szCs w:val="22"/>
        </w:rPr>
        <w:t>resupuest</w:t>
      </w:r>
      <w:r w:rsidR="00D857FD" w:rsidRPr="00023628">
        <w:rPr>
          <w:bCs/>
          <w:sz w:val="22"/>
          <w:szCs w:val="22"/>
        </w:rPr>
        <w:t>o y lo descrito en este documento en lo que se refiere al d</w:t>
      </w:r>
      <w:r w:rsidRPr="00023628">
        <w:rPr>
          <w:bCs/>
          <w:sz w:val="22"/>
          <w:szCs w:val="22"/>
        </w:rPr>
        <w:t xml:space="preserve">esempeño </w:t>
      </w:r>
      <w:r w:rsidR="00D857FD" w:rsidRPr="00023628">
        <w:rPr>
          <w:bCs/>
          <w:sz w:val="22"/>
          <w:szCs w:val="22"/>
        </w:rPr>
        <w:t>f</w:t>
      </w:r>
      <w:r w:rsidRPr="00023628">
        <w:rPr>
          <w:bCs/>
          <w:sz w:val="22"/>
          <w:szCs w:val="22"/>
        </w:rPr>
        <w:t>inanciero</w:t>
      </w:r>
      <w:r w:rsidR="0078122F" w:rsidRPr="00023628">
        <w:rPr>
          <w:bCs/>
          <w:sz w:val="22"/>
          <w:szCs w:val="22"/>
        </w:rPr>
        <w:t>, así como la calificación y análisis de hallazgos para concepto gestión de inversión y gasto, acorde a lo definido en el numeral 1.1.6 de este anexo.</w:t>
      </w:r>
    </w:p>
    <w:p w14:paraId="2232E778" w14:textId="77777777" w:rsidR="00061E35" w:rsidRPr="00023628" w:rsidRDefault="00061E35" w:rsidP="005743A8">
      <w:pPr>
        <w:pStyle w:val="NormalJustificadoNormalJustificado"/>
        <w:rPr>
          <w:sz w:val="22"/>
          <w:szCs w:val="22"/>
        </w:rPr>
      </w:pPr>
    </w:p>
    <w:p w14:paraId="15E6BE6A" w14:textId="77777777" w:rsidR="00061E35" w:rsidRPr="00023628" w:rsidRDefault="00061E35" w:rsidP="00C616C7">
      <w:pPr>
        <w:pStyle w:val="NormalJustificadoNormalJustificado"/>
        <w:numPr>
          <w:ilvl w:val="0"/>
          <w:numId w:val="76"/>
        </w:numPr>
        <w:rPr>
          <w:b/>
          <w:sz w:val="22"/>
          <w:szCs w:val="22"/>
        </w:rPr>
      </w:pPr>
      <w:bookmarkStart w:id="69" w:name="_Toc58008675"/>
      <w:bookmarkStart w:id="70" w:name="_Toc66045087"/>
      <w:r w:rsidRPr="00023628">
        <w:rPr>
          <w:b/>
          <w:sz w:val="22"/>
          <w:szCs w:val="22"/>
        </w:rPr>
        <w:t>Evidencias de auditoría</w:t>
      </w:r>
      <w:bookmarkEnd w:id="69"/>
      <w:bookmarkEnd w:id="70"/>
    </w:p>
    <w:p w14:paraId="5023977D" w14:textId="77777777" w:rsidR="0030694D" w:rsidRPr="00023628" w:rsidRDefault="0030694D" w:rsidP="005743A8">
      <w:pPr>
        <w:pStyle w:val="NormalJustificadoNormalJustificado"/>
        <w:rPr>
          <w:sz w:val="22"/>
          <w:szCs w:val="22"/>
        </w:rPr>
      </w:pPr>
    </w:p>
    <w:p w14:paraId="00776BFC" w14:textId="77777777" w:rsidR="00061E35" w:rsidRPr="00023628" w:rsidRDefault="00061E35" w:rsidP="005743A8">
      <w:pPr>
        <w:pStyle w:val="NormalJustificadoNormalJustificado"/>
        <w:rPr>
          <w:sz w:val="22"/>
          <w:szCs w:val="22"/>
        </w:rPr>
      </w:pPr>
      <w:r w:rsidRPr="00023628">
        <w:rPr>
          <w:sz w:val="22"/>
          <w:szCs w:val="22"/>
        </w:rPr>
        <w:t>La evidencia de auditoría es el conjunto de elementos obtenidos de la ejecución de los procedimientos que responden a los objetivos propuestos, y sustenta los hallazgos, las opiniones y los conceptos en forma razonable. Es la información específica obtenida durante la labor de auditoría a través de la observación, inspección, entrevistas y análisis, entre otras técnicas. Ver ejecución de la auditoría del PVCGF-15.</w:t>
      </w:r>
    </w:p>
    <w:p w14:paraId="0076404C" w14:textId="77777777" w:rsidR="00061E35" w:rsidRPr="00023628" w:rsidRDefault="00061E35" w:rsidP="005743A8">
      <w:pPr>
        <w:pStyle w:val="NormalJustificadoNormalJustificado"/>
        <w:rPr>
          <w:sz w:val="22"/>
          <w:szCs w:val="22"/>
        </w:rPr>
      </w:pPr>
    </w:p>
    <w:p w14:paraId="538D5B5B" w14:textId="77777777" w:rsidR="00061E35" w:rsidRPr="00023628" w:rsidRDefault="00061E35" w:rsidP="005743A8">
      <w:pPr>
        <w:pStyle w:val="NormalJustificadoNormalJustificado"/>
        <w:rPr>
          <w:i/>
          <w:iCs/>
          <w:sz w:val="22"/>
          <w:szCs w:val="22"/>
        </w:rPr>
      </w:pPr>
      <w:r w:rsidRPr="00023628">
        <w:rPr>
          <w:i/>
          <w:iCs/>
          <w:sz w:val="22"/>
          <w:szCs w:val="22"/>
        </w:rPr>
        <w:t>“El auditor debe diseñar y aplicar los procedimientos de auditoría de manera que pueda obtener evidencia suficiente y adecuada (cualitativa y cuantitativamente) para alcanzar conclusiones en las que basar su opinión.</w:t>
      </w:r>
    </w:p>
    <w:p w14:paraId="70F69CCA" w14:textId="77777777" w:rsidR="00061E35" w:rsidRPr="00023628" w:rsidRDefault="00061E35" w:rsidP="005743A8">
      <w:pPr>
        <w:pStyle w:val="NormalJustificadoNormalJustificado"/>
        <w:rPr>
          <w:i/>
          <w:iCs/>
          <w:sz w:val="22"/>
          <w:szCs w:val="22"/>
        </w:rPr>
      </w:pPr>
    </w:p>
    <w:p w14:paraId="3FE9E419" w14:textId="77777777" w:rsidR="00061E35" w:rsidRPr="00023628" w:rsidRDefault="00061E35" w:rsidP="005743A8">
      <w:pPr>
        <w:pStyle w:val="NormalJustificadoNormalJustificado"/>
        <w:rPr>
          <w:i/>
          <w:iCs/>
          <w:sz w:val="22"/>
          <w:szCs w:val="22"/>
        </w:rPr>
      </w:pPr>
      <w:r w:rsidRPr="00023628">
        <w:rPr>
          <w:i/>
          <w:iCs/>
          <w:sz w:val="22"/>
          <w:szCs w:val="22"/>
        </w:rPr>
        <w:t>La cantidad de la evidencia requerida para fundamentar una conclusión depende de la valoración por el auditor de los riesgos de incorrección material y también de la calidad de dicha evidencia. La calidad de la evidencia de auditoría viene determinada por su pertinencia y su fiabilidad. La fiabilidad de la evidencia está influida por su origen y su naturaleza, así como de las circunstancias específicas en las que se obtuvo”.</w:t>
      </w:r>
      <w:r w:rsidRPr="00023628">
        <w:rPr>
          <w:rStyle w:val="Refdenotaalpie"/>
          <w:i/>
          <w:iCs/>
          <w:sz w:val="22"/>
          <w:szCs w:val="22"/>
          <w:lang w:eastAsia="es-CO"/>
        </w:rPr>
        <w:footnoteReference w:id="49"/>
      </w:r>
    </w:p>
    <w:p w14:paraId="0AE07085" w14:textId="77777777" w:rsidR="00061E35" w:rsidRPr="002F5EDC" w:rsidRDefault="00061E35" w:rsidP="005743A8">
      <w:pPr>
        <w:pStyle w:val="NormalJustificadoNormalJustificado"/>
        <w:rPr>
          <w:sz w:val="22"/>
          <w:szCs w:val="22"/>
        </w:rPr>
      </w:pPr>
    </w:p>
    <w:p w14:paraId="5F496532" w14:textId="77777777" w:rsidR="00061E35" w:rsidRPr="00023628" w:rsidRDefault="00061E35" w:rsidP="00C616C7">
      <w:pPr>
        <w:pStyle w:val="NormalJustificadoNormalJustificado"/>
        <w:numPr>
          <w:ilvl w:val="0"/>
          <w:numId w:val="76"/>
        </w:numPr>
        <w:rPr>
          <w:b/>
          <w:sz w:val="22"/>
          <w:szCs w:val="22"/>
        </w:rPr>
      </w:pPr>
      <w:bookmarkStart w:id="71" w:name="_Toc45565536"/>
      <w:bookmarkStart w:id="72" w:name="_Toc57985438"/>
      <w:bookmarkStart w:id="73" w:name="_Toc58008676"/>
      <w:bookmarkStart w:id="74" w:name="_Toc66045088"/>
      <w:r w:rsidRPr="00023628">
        <w:rPr>
          <w:b/>
          <w:sz w:val="22"/>
          <w:szCs w:val="22"/>
        </w:rPr>
        <w:lastRenderedPageBreak/>
        <w:t>Evaluación y análisis de incorrecciones identificadas durante la auditoria</w:t>
      </w:r>
      <w:bookmarkEnd w:id="71"/>
      <w:bookmarkEnd w:id="72"/>
      <w:bookmarkEnd w:id="73"/>
      <w:bookmarkEnd w:id="74"/>
    </w:p>
    <w:p w14:paraId="1DBC28ED" w14:textId="77777777" w:rsidR="0030694D" w:rsidRPr="00023628" w:rsidRDefault="0030694D" w:rsidP="005743A8">
      <w:pPr>
        <w:pStyle w:val="NormalJustificadoNormalJustificado"/>
        <w:rPr>
          <w:sz w:val="22"/>
          <w:szCs w:val="22"/>
        </w:rPr>
      </w:pPr>
    </w:p>
    <w:p w14:paraId="567AC5F1" w14:textId="77777777" w:rsidR="00061E35" w:rsidRPr="00023628" w:rsidRDefault="00061E35" w:rsidP="005743A8">
      <w:pPr>
        <w:pStyle w:val="NormalJustificadoNormalJustificado"/>
        <w:rPr>
          <w:sz w:val="22"/>
          <w:szCs w:val="22"/>
        </w:rPr>
      </w:pPr>
      <w:r w:rsidRPr="00023628">
        <w:rPr>
          <w:sz w:val="22"/>
          <w:szCs w:val="22"/>
        </w:rPr>
        <w:t>Antes de realizar el análisis del efecto de las incorrecciones identificadas, es necesario que el equipo auditor revise la materialidad, con el fin de determinar si sigue siendo adecuada.</w:t>
      </w:r>
    </w:p>
    <w:p w14:paraId="3F089115" w14:textId="77777777" w:rsidR="00061E35" w:rsidRPr="00023628" w:rsidRDefault="00061E35" w:rsidP="005743A8">
      <w:pPr>
        <w:pStyle w:val="NormalJustificadoNormalJustificado"/>
        <w:rPr>
          <w:color w:val="000000"/>
          <w:sz w:val="22"/>
          <w:szCs w:val="22"/>
          <w:lang w:val="es-ES_tradnl"/>
        </w:rPr>
      </w:pPr>
    </w:p>
    <w:p w14:paraId="46B2A700" w14:textId="77777777" w:rsidR="00061E35" w:rsidRPr="00023628" w:rsidRDefault="00061E35" w:rsidP="005743A8">
      <w:pPr>
        <w:pStyle w:val="NormalJustificadoNormalJustificado"/>
        <w:rPr>
          <w:color w:val="000000"/>
          <w:sz w:val="22"/>
          <w:szCs w:val="22"/>
          <w:lang w:val="es-ES_tradnl"/>
        </w:rPr>
      </w:pPr>
      <w:r w:rsidRPr="00023628">
        <w:rPr>
          <w:color w:val="000000"/>
          <w:sz w:val="22"/>
          <w:szCs w:val="22"/>
          <w:lang w:val="es-ES_tradnl"/>
        </w:rPr>
        <w:t>Una incorrección es la diferencia entre la cantidad, clasificación, presentación o información revelada respecto de una partida incluida en los estados financieros, presupuesto, inversión y gastos, con la cantidad, clasificación, presentación o revelación de información requerida respecto de dicha partida de conformidad con el sistema de información aplicable. Las incorrecciones pueden deberse a errores o fraudes.</w:t>
      </w:r>
    </w:p>
    <w:p w14:paraId="4EBD72B5" w14:textId="77777777" w:rsidR="00061E35" w:rsidRPr="00023628" w:rsidRDefault="00061E35" w:rsidP="005743A8">
      <w:pPr>
        <w:pStyle w:val="NormalJustificadoNormalJustificado"/>
        <w:rPr>
          <w:color w:val="000000"/>
          <w:sz w:val="22"/>
          <w:szCs w:val="22"/>
          <w:lang w:val="es-ES_tradnl"/>
        </w:rPr>
      </w:pPr>
    </w:p>
    <w:p w14:paraId="54E65D13" w14:textId="77777777" w:rsidR="00061E35" w:rsidRPr="00023628" w:rsidRDefault="00061E35" w:rsidP="005743A8">
      <w:pPr>
        <w:pStyle w:val="NormalJustificadoNormalJustificado"/>
        <w:rPr>
          <w:sz w:val="22"/>
          <w:szCs w:val="22"/>
        </w:rPr>
      </w:pPr>
      <w:r w:rsidRPr="00023628">
        <w:rPr>
          <w:sz w:val="22"/>
          <w:szCs w:val="22"/>
        </w:rPr>
        <w:t>Las incorrecciones deben analizarse según su origen: irregularidades de los estados financieros, de presupuesto e inversión y gasto, incumplimiento de mandato o desviaciones de control.</w:t>
      </w:r>
    </w:p>
    <w:p w14:paraId="248D7B25" w14:textId="77777777" w:rsidR="00061E35" w:rsidRPr="00023628" w:rsidRDefault="00061E35" w:rsidP="005743A8">
      <w:pPr>
        <w:pStyle w:val="NormalJustificadoNormalJustificado"/>
        <w:rPr>
          <w:sz w:val="22"/>
          <w:szCs w:val="22"/>
        </w:rPr>
      </w:pPr>
    </w:p>
    <w:p w14:paraId="62B9FABA" w14:textId="77777777" w:rsidR="00061E35" w:rsidRPr="00023628" w:rsidRDefault="00061E35" w:rsidP="005743A8">
      <w:pPr>
        <w:pStyle w:val="NormalJustificadoNormalJustificado"/>
        <w:rPr>
          <w:sz w:val="22"/>
          <w:szCs w:val="22"/>
          <w:lang w:val="es-ES_tradnl"/>
        </w:rPr>
      </w:pPr>
      <w:r w:rsidRPr="00023628">
        <w:rPr>
          <w:color w:val="000000"/>
          <w:sz w:val="22"/>
          <w:szCs w:val="22"/>
          <w:lang w:val="es-ES_tradnl"/>
        </w:rPr>
        <w:t xml:space="preserve">El auditor determinará si las incorrecciones identificadas son materiales de forma agregada, para ello, se deberá tener en cuenta tanto la magnitud como la naturaleza y las circunstancias específicas en que se han producido. </w:t>
      </w:r>
    </w:p>
    <w:p w14:paraId="13D4ABEE" w14:textId="77777777" w:rsidR="00061E35" w:rsidRPr="00023628" w:rsidRDefault="00061E35" w:rsidP="005743A8">
      <w:pPr>
        <w:pStyle w:val="NormalJustificadoNormalJustificado"/>
        <w:rPr>
          <w:sz w:val="22"/>
          <w:szCs w:val="22"/>
          <w:lang w:val="es-ES_tradnl"/>
        </w:rPr>
      </w:pPr>
    </w:p>
    <w:p w14:paraId="60D494B0" w14:textId="77777777" w:rsidR="00061E35" w:rsidRPr="00023628" w:rsidRDefault="00061E35" w:rsidP="005743A8">
      <w:pPr>
        <w:pStyle w:val="NormalJustificadoNormalJustificado"/>
        <w:rPr>
          <w:sz w:val="22"/>
          <w:szCs w:val="22"/>
        </w:rPr>
      </w:pPr>
      <w:r w:rsidRPr="00023628">
        <w:rPr>
          <w:sz w:val="22"/>
          <w:szCs w:val="22"/>
        </w:rPr>
        <w:t xml:space="preserve">Además, para evaluar el efecto de las incorrecciones, puede resultar útil distinguir entre: </w:t>
      </w:r>
    </w:p>
    <w:p w14:paraId="56590BDD" w14:textId="77777777" w:rsidR="00061E35" w:rsidRPr="00023628" w:rsidRDefault="00061E35" w:rsidP="005743A8">
      <w:pPr>
        <w:pStyle w:val="NormalJustificadoNormalJustificado"/>
        <w:rPr>
          <w:sz w:val="22"/>
          <w:szCs w:val="22"/>
        </w:rPr>
      </w:pPr>
    </w:p>
    <w:p w14:paraId="3128F4A7" w14:textId="77777777" w:rsidR="00061E35" w:rsidRPr="00023628" w:rsidRDefault="00061E35" w:rsidP="00C616C7">
      <w:pPr>
        <w:pStyle w:val="NormalJustificadoNormalJustificado"/>
        <w:numPr>
          <w:ilvl w:val="0"/>
          <w:numId w:val="75"/>
        </w:numPr>
        <w:rPr>
          <w:sz w:val="22"/>
          <w:szCs w:val="22"/>
        </w:rPr>
      </w:pPr>
      <w:r w:rsidRPr="00023628">
        <w:rPr>
          <w:b/>
          <w:sz w:val="22"/>
          <w:szCs w:val="22"/>
        </w:rPr>
        <w:t>Incorrecciones de hecho.</w:t>
      </w:r>
      <w:r w:rsidRPr="00023628">
        <w:rPr>
          <w:sz w:val="22"/>
          <w:szCs w:val="22"/>
        </w:rPr>
        <w:t xml:space="preserve"> </w:t>
      </w:r>
    </w:p>
    <w:p w14:paraId="0B3E7C91" w14:textId="77777777" w:rsidR="00061E35" w:rsidRPr="00023628" w:rsidRDefault="00061E35" w:rsidP="005743A8">
      <w:pPr>
        <w:pStyle w:val="NormalJustificadoNormalJustificado"/>
        <w:rPr>
          <w:sz w:val="22"/>
          <w:szCs w:val="22"/>
        </w:rPr>
      </w:pPr>
    </w:p>
    <w:p w14:paraId="773D8E9B" w14:textId="77777777" w:rsidR="00061E35" w:rsidRPr="00023628" w:rsidRDefault="00061E35" w:rsidP="005743A8">
      <w:pPr>
        <w:pStyle w:val="NormalJustificadoNormalJustificado"/>
        <w:rPr>
          <w:sz w:val="22"/>
          <w:szCs w:val="22"/>
        </w:rPr>
      </w:pPr>
      <w:r w:rsidRPr="00023628">
        <w:rPr>
          <w:sz w:val="22"/>
          <w:szCs w:val="22"/>
        </w:rPr>
        <w:t>Son aquellas sobre las cuales no existe duda.</w:t>
      </w:r>
    </w:p>
    <w:p w14:paraId="0F94B88A" w14:textId="77777777" w:rsidR="00061E35" w:rsidRPr="00023628" w:rsidRDefault="00061E35" w:rsidP="005743A8">
      <w:pPr>
        <w:pStyle w:val="NormalJustificadoNormalJustificado"/>
        <w:rPr>
          <w:sz w:val="22"/>
          <w:szCs w:val="22"/>
        </w:rPr>
      </w:pPr>
    </w:p>
    <w:p w14:paraId="57782CB8" w14:textId="77777777" w:rsidR="00061E35" w:rsidRPr="00023628" w:rsidRDefault="00061E35" w:rsidP="00C616C7">
      <w:pPr>
        <w:pStyle w:val="NormalJustificadoNormalJustificado"/>
        <w:numPr>
          <w:ilvl w:val="0"/>
          <w:numId w:val="75"/>
        </w:numPr>
        <w:rPr>
          <w:sz w:val="22"/>
          <w:szCs w:val="22"/>
        </w:rPr>
      </w:pPr>
      <w:r w:rsidRPr="00023628">
        <w:rPr>
          <w:b/>
          <w:sz w:val="22"/>
          <w:szCs w:val="22"/>
        </w:rPr>
        <w:t>Incorrecciones de juicio.</w:t>
      </w:r>
      <w:r w:rsidRPr="00023628">
        <w:rPr>
          <w:sz w:val="22"/>
          <w:szCs w:val="22"/>
        </w:rPr>
        <w:t xml:space="preserve"> Son diferencias derivadas de los juicios de la dirección en relación con estimaciones que el auditor no considera razonables, o relativas a la selección o aplicación de políticas que el auditor considera inadecuadas.</w:t>
      </w:r>
    </w:p>
    <w:p w14:paraId="38587D97" w14:textId="77777777" w:rsidR="00061E35" w:rsidRPr="00023628" w:rsidRDefault="00061E35" w:rsidP="005743A8">
      <w:pPr>
        <w:pStyle w:val="NormalJustificadoNormalJustificado"/>
        <w:rPr>
          <w:sz w:val="22"/>
          <w:szCs w:val="22"/>
          <w:lang w:val="es-ES_tradnl"/>
        </w:rPr>
      </w:pPr>
    </w:p>
    <w:p w14:paraId="35D6CF2A" w14:textId="77777777" w:rsidR="00061E35" w:rsidRPr="00023628" w:rsidRDefault="00061E35" w:rsidP="005743A8">
      <w:pPr>
        <w:pStyle w:val="NormalJustificadoNormalJustificado"/>
        <w:rPr>
          <w:sz w:val="22"/>
          <w:szCs w:val="22"/>
          <w:lang w:val="es-ES_tradnl"/>
        </w:rPr>
      </w:pPr>
      <w:r w:rsidRPr="00023628">
        <w:rPr>
          <w:sz w:val="22"/>
          <w:szCs w:val="22"/>
          <w:lang w:val="es-ES_tradnl"/>
        </w:rPr>
        <w:t>Al formarse una opinión sobre los estados financieros y el presupuesto, el auditor deberá concluir sobre si ha alcanzado una seguridad razonable de que los mismos se encuentran, en su conjunto, libres de incorrecciones materiales y así mismo para el caso de los conceptos a emitir. Para este propósito el auditor acumulará todas aquellas incorrecciones identificadas durante la auditoria. En la formación de las opiniones y conceptos, es fundamental el valor de la materialidad o importancia relativa determinado en la fase de planeación.</w:t>
      </w:r>
    </w:p>
    <w:p w14:paraId="0CD658C6" w14:textId="77777777" w:rsidR="00061E35" w:rsidRPr="00023628" w:rsidRDefault="00061E35" w:rsidP="005743A8">
      <w:pPr>
        <w:pStyle w:val="NormalJustificadoNormalJustificado"/>
        <w:rPr>
          <w:sz w:val="22"/>
          <w:szCs w:val="22"/>
          <w:lang w:val="es-ES_tradnl"/>
        </w:rPr>
      </w:pPr>
    </w:p>
    <w:p w14:paraId="16186798" w14:textId="72818C93" w:rsidR="0078122F" w:rsidRPr="00023628" w:rsidRDefault="00061E35" w:rsidP="0078122F">
      <w:pPr>
        <w:pStyle w:val="NormalJustificadoNormalJustificado"/>
        <w:rPr>
          <w:bCs/>
          <w:sz w:val="22"/>
          <w:szCs w:val="22"/>
        </w:rPr>
      </w:pPr>
      <w:r w:rsidRPr="00023628">
        <w:rPr>
          <w:spacing w:val="-4"/>
          <w:sz w:val="22"/>
          <w:szCs w:val="22"/>
        </w:rPr>
        <w:t xml:space="preserve">Con el fin de documentar el análisis y las conclusiones de las incorrecciones, así como la imposibilidad de obtener evidencia, el auditor debe utilizar el formato </w:t>
      </w:r>
      <w:r w:rsidRPr="00023628">
        <w:rPr>
          <w:sz w:val="22"/>
          <w:szCs w:val="22"/>
        </w:rPr>
        <w:t>PVCGF</w:t>
      </w:r>
      <w:r w:rsidR="00A97A55" w:rsidRPr="00023628">
        <w:rPr>
          <w:sz w:val="22"/>
          <w:szCs w:val="22"/>
        </w:rPr>
        <w:t xml:space="preserve">-04-02 </w:t>
      </w:r>
      <w:r w:rsidRPr="00023628">
        <w:rPr>
          <w:bCs/>
          <w:sz w:val="22"/>
          <w:szCs w:val="22"/>
        </w:rPr>
        <w:t xml:space="preserve">Análisis </w:t>
      </w:r>
      <w:r w:rsidR="00D857FD" w:rsidRPr="00023628">
        <w:rPr>
          <w:bCs/>
          <w:sz w:val="22"/>
          <w:szCs w:val="22"/>
        </w:rPr>
        <w:t>h</w:t>
      </w:r>
      <w:r w:rsidRPr="00023628">
        <w:rPr>
          <w:bCs/>
          <w:sz w:val="22"/>
          <w:szCs w:val="22"/>
        </w:rPr>
        <w:t xml:space="preserve">allazgos para opiniones </w:t>
      </w:r>
      <w:r w:rsidR="00D857FD" w:rsidRPr="00023628">
        <w:rPr>
          <w:bCs/>
          <w:sz w:val="22"/>
          <w:szCs w:val="22"/>
        </w:rPr>
        <w:t>e</w:t>
      </w:r>
      <w:r w:rsidRPr="00023628">
        <w:rPr>
          <w:bCs/>
          <w:sz w:val="22"/>
          <w:szCs w:val="22"/>
        </w:rPr>
        <w:t xml:space="preserve">stados </w:t>
      </w:r>
      <w:r w:rsidR="00D857FD" w:rsidRPr="00023628">
        <w:rPr>
          <w:bCs/>
          <w:sz w:val="22"/>
          <w:szCs w:val="22"/>
        </w:rPr>
        <w:t>f</w:t>
      </w:r>
      <w:r w:rsidRPr="00023628">
        <w:rPr>
          <w:bCs/>
          <w:sz w:val="22"/>
          <w:szCs w:val="22"/>
        </w:rPr>
        <w:t xml:space="preserve">inancieros y </w:t>
      </w:r>
      <w:r w:rsidR="00D857FD" w:rsidRPr="00023628">
        <w:rPr>
          <w:bCs/>
          <w:sz w:val="22"/>
          <w:szCs w:val="22"/>
        </w:rPr>
        <w:t>p</w:t>
      </w:r>
      <w:r w:rsidRPr="00023628">
        <w:rPr>
          <w:bCs/>
          <w:sz w:val="22"/>
          <w:szCs w:val="22"/>
        </w:rPr>
        <w:t>resupuest</w:t>
      </w:r>
      <w:r w:rsidR="00D857FD" w:rsidRPr="00023628">
        <w:rPr>
          <w:bCs/>
          <w:sz w:val="22"/>
          <w:szCs w:val="22"/>
        </w:rPr>
        <w:t xml:space="preserve">o </w:t>
      </w:r>
      <w:r w:rsidR="0078122F" w:rsidRPr="00023628">
        <w:rPr>
          <w:bCs/>
          <w:sz w:val="22"/>
          <w:szCs w:val="22"/>
        </w:rPr>
        <w:t>y</w:t>
      </w:r>
      <w:r w:rsidR="00D857FD" w:rsidRPr="00023628">
        <w:rPr>
          <w:bCs/>
          <w:sz w:val="22"/>
          <w:szCs w:val="22"/>
        </w:rPr>
        <w:t xml:space="preserve"> el </w:t>
      </w:r>
      <w:r w:rsidR="0078122F" w:rsidRPr="00023628">
        <w:rPr>
          <w:bCs/>
          <w:sz w:val="22"/>
          <w:szCs w:val="22"/>
        </w:rPr>
        <w:t xml:space="preserve">análisis de hallazgos para concepto gestión de inversión y gasto, acorde a lo definido en el numeral 1.1.6 de este </w:t>
      </w:r>
      <w:r w:rsidR="00217C0D" w:rsidRPr="00023628">
        <w:rPr>
          <w:bCs/>
          <w:sz w:val="22"/>
          <w:szCs w:val="22"/>
        </w:rPr>
        <w:t>documento</w:t>
      </w:r>
      <w:r w:rsidR="0078122F" w:rsidRPr="00023628">
        <w:rPr>
          <w:bCs/>
          <w:sz w:val="22"/>
          <w:szCs w:val="22"/>
        </w:rPr>
        <w:t>.</w:t>
      </w:r>
    </w:p>
    <w:p w14:paraId="414AE685" w14:textId="77777777" w:rsidR="00061E35" w:rsidRPr="00023628" w:rsidRDefault="00061E35" w:rsidP="005743A8">
      <w:pPr>
        <w:pStyle w:val="NormalJustificadoNormalJustificado"/>
        <w:rPr>
          <w:sz w:val="22"/>
          <w:szCs w:val="22"/>
        </w:rPr>
      </w:pPr>
    </w:p>
    <w:p w14:paraId="717A4DE9" w14:textId="77777777" w:rsidR="00061E35" w:rsidRPr="00023628" w:rsidRDefault="00061E35" w:rsidP="005743A8">
      <w:pPr>
        <w:pStyle w:val="NormalJustificadoNormalJustificado"/>
        <w:rPr>
          <w:sz w:val="22"/>
          <w:szCs w:val="22"/>
        </w:rPr>
      </w:pPr>
      <w:r w:rsidRPr="00023628">
        <w:rPr>
          <w:sz w:val="22"/>
          <w:szCs w:val="22"/>
        </w:rPr>
        <w:t>Al final el auditor evaluará si las incorrecciones son materiales de forma agregada, sobrepasando la materialidad o por el efecto significativo que tengan en las cifras financieras.</w:t>
      </w:r>
    </w:p>
    <w:p w14:paraId="7C0BDC6D" w14:textId="77777777" w:rsidR="00061E35" w:rsidRPr="00023628" w:rsidRDefault="00061E35" w:rsidP="005743A8">
      <w:pPr>
        <w:pStyle w:val="NormalJustificadoNormalJustificado"/>
        <w:rPr>
          <w:sz w:val="22"/>
          <w:szCs w:val="22"/>
        </w:rPr>
      </w:pPr>
    </w:p>
    <w:p w14:paraId="6E143A4E" w14:textId="77777777" w:rsidR="00061E35" w:rsidRPr="00023628" w:rsidRDefault="00061E35" w:rsidP="00C616C7">
      <w:pPr>
        <w:pStyle w:val="NormalJustificadoNormalJustificado"/>
        <w:numPr>
          <w:ilvl w:val="0"/>
          <w:numId w:val="76"/>
        </w:numPr>
        <w:rPr>
          <w:b/>
          <w:sz w:val="22"/>
          <w:szCs w:val="22"/>
        </w:rPr>
      </w:pPr>
      <w:bookmarkStart w:id="75" w:name="_Toc57985439"/>
      <w:bookmarkStart w:id="76" w:name="_Toc58008677"/>
      <w:bookmarkStart w:id="77" w:name="_Toc45565537"/>
      <w:bookmarkStart w:id="78" w:name="_Toc66045089"/>
      <w:r w:rsidRPr="00023628">
        <w:rPr>
          <w:b/>
          <w:sz w:val="22"/>
          <w:szCs w:val="22"/>
        </w:rPr>
        <w:t>Evaluación de la efectividad del control fiscal interno</w:t>
      </w:r>
      <w:bookmarkEnd w:id="75"/>
      <w:bookmarkEnd w:id="76"/>
      <w:bookmarkEnd w:id="77"/>
      <w:bookmarkEnd w:id="78"/>
    </w:p>
    <w:p w14:paraId="190DB428" w14:textId="77777777" w:rsidR="0030694D" w:rsidRPr="00023628" w:rsidRDefault="0030694D" w:rsidP="005743A8">
      <w:pPr>
        <w:pStyle w:val="NormalJustificadoNormalJustificado"/>
        <w:rPr>
          <w:spacing w:val="-4"/>
          <w:sz w:val="22"/>
          <w:szCs w:val="22"/>
          <w:lang w:val="es-ES_tradnl"/>
        </w:rPr>
      </w:pPr>
    </w:p>
    <w:p w14:paraId="3DC512B6" w14:textId="77777777" w:rsidR="00061E35" w:rsidRPr="00023628" w:rsidRDefault="00061E35" w:rsidP="005743A8">
      <w:pPr>
        <w:pStyle w:val="NormalJustificadoNormalJustificado"/>
        <w:rPr>
          <w:spacing w:val="-4"/>
          <w:sz w:val="22"/>
          <w:szCs w:val="22"/>
          <w:lang w:val="es-ES_tradnl"/>
        </w:rPr>
      </w:pPr>
      <w:r w:rsidRPr="00023628">
        <w:rPr>
          <w:spacing w:val="-4"/>
          <w:sz w:val="22"/>
          <w:szCs w:val="22"/>
          <w:lang w:val="es-ES_tradnl"/>
        </w:rPr>
        <w:lastRenderedPageBreak/>
        <w:t xml:space="preserve">Una vez realizadas las pruebas, el auditor debe remitirse nuevamente al PVCGF-15-11 Matriz de Riesgos y Controles y calificar la efectividad de cada uno de los controles evaluados en: efectivo, parcialmente efectivo o inefectivo. </w:t>
      </w:r>
    </w:p>
    <w:p w14:paraId="4C6BA217" w14:textId="77777777" w:rsidR="00061E35" w:rsidRPr="00023628" w:rsidRDefault="00061E35" w:rsidP="005743A8">
      <w:pPr>
        <w:pStyle w:val="NormalJustificadoNormalJustificado"/>
        <w:rPr>
          <w:color w:val="000000"/>
          <w:sz w:val="22"/>
          <w:szCs w:val="22"/>
          <w:lang w:val="es-ES_tradnl"/>
        </w:rPr>
      </w:pPr>
    </w:p>
    <w:p w14:paraId="58361B41" w14:textId="77777777" w:rsidR="00061E35" w:rsidRPr="00023628" w:rsidRDefault="00061E35" w:rsidP="005743A8">
      <w:pPr>
        <w:pStyle w:val="NormalJustificadoNormalJustificado"/>
        <w:rPr>
          <w:color w:val="000000"/>
          <w:sz w:val="22"/>
          <w:szCs w:val="22"/>
          <w:lang w:val="es-ES_tradnl"/>
        </w:rPr>
      </w:pPr>
      <w:r w:rsidRPr="00023628">
        <w:rPr>
          <w:color w:val="000000"/>
          <w:sz w:val="22"/>
          <w:szCs w:val="22"/>
          <w:lang w:val="es-ES_tradnl"/>
        </w:rPr>
        <w:t xml:space="preserve">La evaluación de la efectividad del control se basa en tres aspectos importantes: </w:t>
      </w:r>
    </w:p>
    <w:p w14:paraId="2EC070B8" w14:textId="77777777" w:rsidR="00061E35" w:rsidRPr="002F5EDC" w:rsidRDefault="00061E35" w:rsidP="005743A8">
      <w:pPr>
        <w:pStyle w:val="NormalJustificadoNormalJustificado"/>
        <w:rPr>
          <w:color w:val="000000"/>
          <w:sz w:val="22"/>
          <w:szCs w:val="22"/>
          <w:lang w:val="es-ES_tradnl"/>
        </w:rPr>
      </w:pPr>
    </w:p>
    <w:tbl>
      <w:tblPr>
        <w:tblW w:w="6086" w:type="dxa"/>
        <w:jc w:val="center"/>
        <w:tblCellMar>
          <w:left w:w="70" w:type="dxa"/>
          <w:right w:w="70" w:type="dxa"/>
        </w:tblCellMar>
        <w:tblLook w:val="04A0" w:firstRow="1" w:lastRow="0" w:firstColumn="1" w:lastColumn="0" w:noHBand="0" w:noVBand="1"/>
      </w:tblPr>
      <w:tblGrid>
        <w:gridCol w:w="1740"/>
        <w:gridCol w:w="1652"/>
        <w:gridCol w:w="2694"/>
      </w:tblGrid>
      <w:tr w:rsidR="00061E35" w:rsidRPr="00023628" w14:paraId="2933E0F4" w14:textId="77777777" w:rsidTr="008455A5">
        <w:trPr>
          <w:trHeight w:val="900"/>
          <w:jc w:val="center"/>
        </w:trPr>
        <w:tc>
          <w:tcPr>
            <w:tcW w:w="1740"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27B11019" w14:textId="77777777" w:rsidR="00061E35" w:rsidRPr="00023628" w:rsidRDefault="00061E35" w:rsidP="00023628">
            <w:pPr>
              <w:pStyle w:val="NormalJustificadoNormalJustificado"/>
              <w:jc w:val="center"/>
              <w:rPr>
                <w:b/>
                <w:bCs/>
                <w:color w:val="000000"/>
                <w:sz w:val="20"/>
                <w:szCs w:val="22"/>
              </w:rPr>
            </w:pPr>
            <w:r w:rsidRPr="00023628">
              <w:rPr>
                <w:b/>
                <w:bCs/>
                <w:color w:val="000000"/>
                <w:sz w:val="20"/>
                <w:szCs w:val="22"/>
              </w:rPr>
              <w:t>Existen incorrecciones</w:t>
            </w:r>
          </w:p>
        </w:tc>
        <w:tc>
          <w:tcPr>
            <w:tcW w:w="1652" w:type="dxa"/>
            <w:tcBorders>
              <w:top w:val="single" w:sz="8" w:space="0" w:color="auto"/>
              <w:left w:val="nil"/>
              <w:bottom w:val="single" w:sz="8" w:space="0" w:color="auto"/>
              <w:right w:val="single" w:sz="8" w:space="0" w:color="auto"/>
            </w:tcBorders>
            <w:shd w:val="clear" w:color="000000" w:fill="DDEBF7"/>
            <w:vAlign w:val="center"/>
            <w:hideMark/>
          </w:tcPr>
          <w:p w14:paraId="4EC34CF9" w14:textId="77777777" w:rsidR="00061E35" w:rsidRPr="00023628" w:rsidRDefault="00061E35" w:rsidP="00023628">
            <w:pPr>
              <w:pStyle w:val="NormalJustificadoNormalJustificado"/>
              <w:jc w:val="center"/>
              <w:rPr>
                <w:b/>
                <w:bCs/>
                <w:color w:val="000000"/>
                <w:sz w:val="20"/>
                <w:szCs w:val="22"/>
              </w:rPr>
            </w:pPr>
            <w:r w:rsidRPr="00023628">
              <w:rPr>
                <w:b/>
                <w:bCs/>
                <w:color w:val="000000"/>
                <w:sz w:val="20"/>
                <w:szCs w:val="22"/>
              </w:rPr>
              <w:t>Existe evidencia de su uso</w:t>
            </w:r>
          </w:p>
        </w:tc>
        <w:tc>
          <w:tcPr>
            <w:tcW w:w="2694" w:type="dxa"/>
            <w:tcBorders>
              <w:top w:val="single" w:sz="8" w:space="0" w:color="auto"/>
              <w:left w:val="nil"/>
              <w:bottom w:val="single" w:sz="8" w:space="0" w:color="auto"/>
              <w:right w:val="single" w:sz="8" w:space="0" w:color="auto"/>
            </w:tcBorders>
            <w:shd w:val="clear" w:color="000000" w:fill="DDEBF7"/>
            <w:vAlign w:val="center"/>
            <w:hideMark/>
          </w:tcPr>
          <w:p w14:paraId="356CC7A5" w14:textId="77777777" w:rsidR="00061E35" w:rsidRPr="00023628" w:rsidRDefault="00061E35" w:rsidP="00023628">
            <w:pPr>
              <w:pStyle w:val="NormalJustificadoNormalJustificado"/>
              <w:jc w:val="center"/>
              <w:rPr>
                <w:b/>
                <w:bCs/>
                <w:sz w:val="20"/>
                <w:szCs w:val="22"/>
              </w:rPr>
            </w:pPr>
            <w:r w:rsidRPr="00023628">
              <w:rPr>
                <w:b/>
                <w:bCs/>
                <w:sz w:val="20"/>
                <w:szCs w:val="22"/>
              </w:rPr>
              <w:t>En la auditoría anterior se identificó la misma incorrección</w:t>
            </w:r>
          </w:p>
        </w:tc>
      </w:tr>
      <w:tr w:rsidR="00061E35" w:rsidRPr="00023628" w14:paraId="5F880DAE" w14:textId="77777777" w:rsidTr="008455A5">
        <w:trPr>
          <w:trHeight w:val="262"/>
          <w:jc w:val="center"/>
        </w:trPr>
        <w:tc>
          <w:tcPr>
            <w:tcW w:w="1740" w:type="dxa"/>
            <w:tcBorders>
              <w:top w:val="nil"/>
              <w:left w:val="single" w:sz="8" w:space="0" w:color="auto"/>
              <w:bottom w:val="single" w:sz="8" w:space="0" w:color="auto"/>
              <w:right w:val="single" w:sz="8" w:space="0" w:color="auto"/>
            </w:tcBorders>
            <w:shd w:val="clear" w:color="000000" w:fill="DDEBF7"/>
            <w:vAlign w:val="center"/>
            <w:hideMark/>
          </w:tcPr>
          <w:p w14:paraId="4649CC94" w14:textId="77777777" w:rsidR="00061E35" w:rsidRPr="00023628" w:rsidRDefault="00061E35" w:rsidP="00023628">
            <w:pPr>
              <w:pStyle w:val="NormalJustificadoNormalJustificado"/>
              <w:jc w:val="center"/>
              <w:rPr>
                <w:b/>
                <w:bCs/>
                <w:color w:val="000000"/>
                <w:sz w:val="20"/>
                <w:szCs w:val="22"/>
              </w:rPr>
            </w:pPr>
            <w:r w:rsidRPr="00023628">
              <w:rPr>
                <w:b/>
                <w:bCs/>
                <w:color w:val="000000"/>
                <w:sz w:val="20"/>
                <w:szCs w:val="22"/>
              </w:rPr>
              <w:t>60%</w:t>
            </w:r>
          </w:p>
        </w:tc>
        <w:tc>
          <w:tcPr>
            <w:tcW w:w="1652" w:type="dxa"/>
            <w:tcBorders>
              <w:top w:val="nil"/>
              <w:left w:val="nil"/>
              <w:bottom w:val="single" w:sz="8" w:space="0" w:color="auto"/>
              <w:right w:val="single" w:sz="8" w:space="0" w:color="auto"/>
            </w:tcBorders>
            <w:shd w:val="clear" w:color="000000" w:fill="DDEBF7"/>
            <w:vAlign w:val="center"/>
            <w:hideMark/>
          </w:tcPr>
          <w:p w14:paraId="183A1EBD" w14:textId="77777777" w:rsidR="00061E35" w:rsidRPr="00023628" w:rsidRDefault="00061E35" w:rsidP="00023628">
            <w:pPr>
              <w:pStyle w:val="NormalJustificadoNormalJustificado"/>
              <w:jc w:val="center"/>
              <w:rPr>
                <w:b/>
                <w:bCs/>
                <w:color w:val="000000"/>
                <w:sz w:val="20"/>
                <w:szCs w:val="22"/>
              </w:rPr>
            </w:pPr>
            <w:r w:rsidRPr="00023628">
              <w:rPr>
                <w:b/>
                <w:bCs/>
                <w:color w:val="000000"/>
                <w:sz w:val="20"/>
                <w:szCs w:val="22"/>
              </w:rPr>
              <w:t>20%</w:t>
            </w:r>
          </w:p>
        </w:tc>
        <w:tc>
          <w:tcPr>
            <w:tcW w:w="2694" w:type="dxa"/>
            <w:tcBorders>
              <w:top w:val="nil"/>
              <w:left w:val="nil"/>
              <w:bottom w:val="single" w:sz="8" w:space="0" w:color="auto"/>
              <w:right w:val="single" w:sz="8" w:space="0" w:color="auto"/>
            </w:tcBorders>
            <w:shd w:val="clear" w:color="000000" w:fill="DDEBF7"/>
            <w:vAlign w:val="center"/>
            <w:hideMark/>
          </w:tcPr>
          <w:p w14:paraId="08B9EB64" w14:textId="77777777" w:rsidR="00061E35" w:rsidRPr="00023628" w:rsidRDefault="00061E35" w:rsidP="00023628">
            <w:pPr>
              <w:pStyle w:val="NormalJustificadoNormalJustificado"/>
              <w:jc w:val="center"/>
              <w:rPr>
                <w:b/>
                <w:bCs/>
                <w:sz w:val="20"/>
                <w:szCs w:val="22"/>
              </w:rPr>
            </w:pPr>
            <w:r w:rsidRPr="00023628">
              <w:rPr>
                <w:b/>
                <w:bCs/>
                <w:sz w:val="20"/>
                <w:szCs w:val="22"/>
              </w:rPr>
              <w:t>20%</w:t>
            </w:r>
          </w:p>
        </w:tc>
      </w:tr>
    </w:tbl>
    <w:p w14:paraId="0181A874" w14:textId="77777777" w:rsidR="00061E35" w:rsidRPr="002F5EDC" w:rsidRDefault="00061E35" w:rsidP="005743A8">
      <w:pPr>
        <w:pStyle w:val="NormalJustificadoNormalJustificado"/>
        <w:rPr>
          <w:color w:val="000000"/>
          <w:sz w:val="22"/>
          <w:szCs w:val="22"/>
          <w:lang w:val="es-ES_tradnl"/>
        </w:rPr>
      </w:pPr>
    </w:p>
    <w:p w14:paraId="66280E41" w14:textId="77777777" w:rsidR="00061E35" w:rsidRPr="002F5EDC" w:rsidRDefault="00061E35" w:rsidP="005743A8">
      <w:pPr>
        <w:pStyle w:val="NormalJustificadoNormalJustificado"/>
        <w:rPr>
          <w:sz w:val="22"/>
          <w:szCs w:val="22"/>
        </w:rPr>
      </w:pPr>
      <w:r w:rsidRPr="002F5EDC">
        <w:rPr>
          <w:sz w:val="22"/>
          <w:szCs w:val="22"/>
        </w:rPr>
        <w:t xml:space="preserve">La evaluación del diseño de los controles tiene un peso del 25% y la efectividad de los controles del 75%. El resultado de la calidad y eficiencia del control fiscal interno se genera automáticamente en el formato PVCGF-15-11 Matriz de Riesgos y Controles. Para mayor comprensión el auditor podrá consultar el documento PVCGF-15-12 </w:t>
      </w:r>
      <w:r w:rsidRPr="002F5EDC">
        <w:rPr>
          <w:bCs/>
          <w:sz w:val="22"/>
          <w:szCs w:val="22"/>
        </w:rPr>
        <w:t xml:space="preserve">Instructivo Matriz de </w:t>
      </w:r>
      <w:r w:rsidRPr="002F5EDC">
        <w:rPr>
          <w:sz w:val="22"/>
          <w:szCs w:val="22"/>
        </w:rPr>
        <w:t>Riesgos y Controles.</w:t>
      </w:r>
    </w:p>
    <w:p w14:paraId="29B7C296" w14:textId="77777777" w:rsidR="00061E35" w:rsidRPr="002F5EDC" w:rsidRDefault="00061E35" w:rsidP="005743A8">
      <w:pPr>
        <w:pStyle w:val="NormalJustificadoNormalJustificado"/>
        <w:rPr>
          <w:sz w:val="22"/>
          <w:szCs w:val="22"/>
        </w:rPr>
      </w:pPr>
    </w:p>
    <w:p w14:paraId="09B0B3CF" w14:textId="77777777" w:rsidR="00061E35" w:rsidRPr="002F5EDC" w:rsidRDefault="00061E35" w:rsidP="005743A8">
      <w:pPr>
        <w:pStyle w:val="NormalJustificadoNormalJustificado"/>
        <w:rPr>
          <w:sz w:val="22"/>
          <w:szCs w:val="22"/>
        </w:rPr>
      </w:pPr>
      <w:r w:rsidRPr="002F5EDC">
        <w:rPr>
          <w:noProof/>
          <w:spacing w:val="-4"/>
          <w:sz w:val="22"/>
          <w:szCs w:val="22"/>
          <w:lang w:eastAsia="es-CO"/>
        </w:rPr>
        <w:drawing>
          <wp:inline distT="0" distB="0" distL="0" distR="0" wp14:anchorId="2DD489A1" wp14:editId="4DB0A7CD">
            <wp:extent cx="5829300" cy="908050"/>
            <wp:effectExtent l="0" t="0" r="0" b="6350"/>
            <wp:docPr id="1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AEED255" w14:textId="77777777" w:rsidR="00061E35" w:rsidRPr="002F5EDC" w:rsidRDefault="00061E35" w:rsidP="005743A8">
      <w:pPr>
        <w:pStyle w:val="NormalJustificadoNormalJustificado"/>
        <w:rPr>
          <w:sz w:val="22"/>
          <w:szCs w:val="22"/>
        </w:rPr>
      </w:pPr>
      <w:r w:rsidRPr="002F5EDC">
        <w:rPr>
          <w:noProof/>
          <w:sz w:val="22"/>
          <w:szCs w:val="22"/>
          <w:lang w:eastAsia="es-CO"/>
        </w:rPr>
        <mc:AlternateContent>
          <mc:Choice Requires="wps">
            <w:drawing>
              <wp:anchor distT="0" distB="0" distL="114300" distR="114300" simplePos="0" relativeHeight="251741184" behindDoc="0" locked="0" layoutInCell="1" allowOverlap="1" wp14:anchorId="0D2233CD" wp14:editId="7429E828">
                <wp:simplePos x="0" y="0"/>
                <wp:positionH relativeFrom="margin">
                  <wp:posOffset>580390</wp:posOffset>
                </wp:positionH>
                <wp:positionV relativeFrom="paragraph">
                  <wp:posOffset>19685</wp:posOffset>
                </wp:positionV>
                <wp:extent cx="4798695" cy="360045"/>
                <wp:effectExtent l="0" t="0" r="20955" b="20955"/>
                <wp:wrapNone/>
                <wp:docPr id="81" name="Rectángulo: esquinas redondeada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8695" cy="360045"/>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20E6D2F5" w14:textId="77777777" w:rsidR="003C2436" w:rsidRPr="00FD2269" w:rsidRDefault="003C2436" w:rsidP="00061E35">
                            <w:pPr>
                              <w:jc w:val="center"/>
                              <w:rPr>
                                <w:b/>
                                <w:bCs/>
                                <w:color w:val="323E4F"/>
                              </w:rPr>
                            </w:pPr>
                            <w:r w:rsidRPr="00FD2269">
                              <w:rPr>
                                <w:b/>
                                <w:bCs/>
                                <w:color w:val="323E4F"/>
                              </w:rPr>
                              <w:t xml:space="preserve">Concepto sobre la calidad y eficiencia del control fiscal interno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233CD" id="Rectángulo: esquinas redondeadas 15" o:spid="_x0000_s1026" style="position:absolute;left:0;text-align:left;margin-left:45.7pt;margin-top:1.55pt;width:377.85pt;height:28.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" fillcolor="window" strokecolor="#2f528f" strokeweight="1pt">
                <v:stroke joinstyle="miter"/>
                <v:path arrowok="t"/>
                <v:textbox>
                  <w:txbxContent>
                    <w:p w14:paraId="20E6D2F5" w14:textId="77777777" w:rsidR="003C2436" w:rsidRPr="00FD2269" w:rsidRDefault="003C2436" w:rsidP="00061E35">
                      <w:pPr>
                        <w:jc w:val="center"/>
                        <w:rPr>
                          <w:b/>
                          <w:bCs/>
                          <w:color w:val="323E4F"/>
                        </w:rPr>
                      </w:pPr>
                      <w:r w:rsidRPr="00FD2269">
                        <w:rPr>
                          <w:b/>
                          <w:bCs/>
                          <w:color w:val="323E4F"/>
                        </w:rPr>
                        <w:t xml:space="preserve">Concepto sobre la calidad y eficiencia del control fiscal interno </w:t>
                      </w:r>
                    </w:p>
                  </w:txbxContent>
                </v:textbox>
                <w10:wrap anchorx="margin"/>
              </v:roundrect>
            </w:pict>
          </mc:Fallback>
        </mc:AlternateContent>
      </w:r>
    </w:p>
    <w:p w14:paraId="1707E152" w14:textId="77777777" w:rsidR="00061E35" w:rsidRPr="002F5EDC" w:rsidRDefault="00061E35" w:rsidP="005743A8">
      <w:pPr>
        <w:pStyle w:val="NormalJustificadoNormalJustificado"/>
        <w:rPr>
          <w:sz w:val="22"/>
          <w:szCs w:val="22"/>
        </w:rPr>
      </w:pPr>
    </w:p>
    <w:p w14:paraId="245BC37C" w14:textId="77777777" w:rsidR="00061E35" w:rsidRPr="002F5EDC" w:rsidRDefault="00061E35" w:rsidP="005743A8">
      <w:pPr>
        <w:pStyle w:val="NormalJustificadoNormalJustificado"/>
        <w:rPr>
          <w:sz w:val="22"/>
          <w:szCs w:val="22"/>
        </w:rPr>
      </w:pPr>
      <w:r w:rsidRPr="002F5EDC">
        <w:rPr>
          <w:noProof/>
          <w:sz w:val="22"/>
          <w:szCs w:val="22"/>
          <w:lang w:eastAsia="es-CO"/>
        </w:rPr>
        <mc:AlternateContent>
          <mc:Choice Requires="wps">
            <w:drawing>
              <wp:anchor distT="0" distB="0" distL="114300" distR="114300" simplePos="0" relativeHeight="251743232" behindDoc="0" locked="0" layoutInCell="1" allowOverlap="1" wp14:anchorId="06BC3893" wp14:editId="7DD3248F">
                <wp:simplePos x="0" y="0"/>
                <wp:positionH relativeFrom="column">
                  <wp:posOffset>2654300</wp:posOffset>
                </wp:positionH>
                <wp:positionV relativeFrom="paragraph">
                  <wp:posOffset>43815</wp:posOffset>
                </wp:positionV>
                <wp:extent cx="199390" cy="199390"/>
                <wp:effectExtent l="19050" t="0" r="10160" b="29210"/>
                <wp:wrapNone/>
                <wp:docPr id="80" name="Flecha: hacia abaj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99390"/>
                        </a:xfrm>
                        <a:prstGeom prst="downArrow">
                          <a:avLst/>
                        </a:prstGeom>
                        <a:solidFill>
                          <a:srgbClr val="70AD47">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C18B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4" o:spid="_x0000_s1026" type="#_x0000_t67" style="position:absolute;margin-left:209pt;margin-top:3.45pt;width:15.7pt;height:15.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" adj="10800" fillcolor="#a9d18e" strokecolor="#2f528f" strokeweight="1pt">
                <v:path arrowok="t"/>
              </v:shape>
            </w:pict>
          </mc:Fallback>
        </mc:AlternateContent>
      </w:r>
    </w:p>
    <w:p w14:paraId="6F672477" w14:textId="77777777" w:rsidR="00061E35" w:rsidRPr="002F5EDC" w:rsidRDefault="00061E35" w:rsidP="005743A8">
      <w:pPr>
        <w:pStyle w:val="NormalJustificadoNormalJustificado"/>
        <w:rPr>
          <w:sz w:val="22"/>
          <w:szCs w:val="22"/>
        </w:rPr>
      </w:pPr>
      <w:r w:rsidRPr="002F5EDC">
        <w:rPr>
          <w:noProof/>
          <w:sz w:val="22"/>
          <w:szCs w:val="22"/>
          <w:lang w:eastAsia="es-CO"/>
        </w:rPr>
        <mc:AlternateContent>
          <mc:Choice Requires="wps">
            <w:drawing>
              <wp:anchor distT="0" distB="0" distL="114300" distR="114300" simplePos="0" relativeHeight="251742208" behindDoc="0" locked="0" layoutInCell="1" allowOverlap="1" wp14:anchorId="282E74E4" wp14:editId="19471AE2">
                <wp:simplePos x="0" y="0"/>
                <wp:positionH relativeFrom="column">
                  <wp:posOffset>2072640</wp:posOffset>
                </wp:positionH>
                <wp:positionV relativeFrom="paragraph">
                  <wp:posOffset>96519</wp:posOffset>
                </wp:positionV>
                <wp:extent cx="1441450" cy="771525"/>
                <wp:effectExtent l="0" t="0" r="0" b="0"/>
                <wp:wrapNone/>
                <wp:docPr id="79"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771525"/>
                        </a:xfrm>
                        <a:prstGeom prst="roundRect">
                          <a:avLst/>
                        </a:prstGeom>
                        <a:noFill/>
                        <a:ln w="12700" cap="flat" cmpd="sng" algn="ctr">
                          <a:noFill/>
                          <a:prstDash val="solid"/>
                          <a:miter lim="800000"/>
                        </a:ln>
                        <a:effectLst/>
                      </wps:spPr>
                      <wps:txbx>
                        <w:txbxContent>
                          <w:p w14:paraId="411321D3" w14:textId="77777777" w:rsidR="003C2436" w:rsidRPr="008B0100" w:rsidRDefault="003C2436" w:rsidP="00061E35">
                            <w:pPr>
                              <w:jc w:val="center"/>
                              <w:rPr>
                                <w:b/>
                                <w:bCs/>
                                <w:sz w:val="18"/>
                              </w:rPr>
                            </w:pPr>
                            <w:r w:rsidRPr="008B0100">
                              <w:rPr>
                                <w:b/>
                                <w:bCs/>
                                <w:sz w:val="18"/>
                              </w:rPr>
                              <w:t>Ef</w:t>
                            </w:r>
                            <w:r>
                              <w:rPr>
                                <w:b/>
                                <w:bCs/>
                                <w:sz w:val="18"/>
                              </w:rPr>
                              <w:t>iciente</w:t>
                            </w:r>
                          </w:p>
                          <w:p w14:paraId="16058142" w14:textId="77777777" w:rsidR="003C2436" w:rsidRPr="008B0100" w:rsidRDefault="003C2436" w:rsidP="00061E35">
                            <w:pPr>
                              <w:jc w:val="center"/>
                              <w:rPr>
                                <w:b/>
                                <w:bCs/>
                                <w:sz w:val="18"/>
                              </w:rPr>
                            </w:pPr>
                            <w:r>
                              <w:rPr>
                                <w:b/>
                                <w:bCs/>
                                <w:sz w:val="18"/>
                              </w:rPr>
                              <w:t>Con Deficiencias</w:t>
                            </w:r>
                            <w:r w:rsidRPr="008B0100">
                              <w:rPr>
                                <w:b/>
                                <w:bCs/>
                                <w:sz w:val="18"/>
                              </w:rPr>
                              <w:t xml:space="preserve"> </w:t>
                            </w:r>
                            <w:r>
                              <w:rPr>
                                <w:b/>
                                <w:bCs/>
                                <w:sz w:val="18"/>
                              </w:rPr>
                              <w:t>Ineficiente</w:t>
                            </w:r>
                          </w:p>
                          <w:p w14:paraId="6C3C8024" w14:textId="77777777" w:rsidR="003C2436" w:rsidRPr="00D1670D" w:rsidRDefault="003C2436" w:rsidP="00061E35">
                            <w:pPr>
                              <w:jc w:val="center"/>
                              <w:rPr>
                                <w:b/>
                                <w:bCs/>
                                <w:color w:val="7030A0"/>
                                <w:sz w:val="18"/>
                              </w:rPr>
                            </w:pPr>
                            <w:r w:rsidRPr="008B0100">
                              <w:rPr>
                                <w:b/>
                                <w:bCs/>
                                <w:sz w:val="18"/>
                              </w:rPr>
                              <w:t>Inefectivo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E74E4" id="Rectángulo: esquinas redondeadas 13" o:spid="_x0000_s1027" style="position:absolute;left:0;text-align:left;margin-left:163.2pt;margin-top:7.6pt;width:113.5pt;height:6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" filled="f" stroked="f" strokeweight="1pt">
                <v:stroke joinstyle="miter"/>
                <v:path arrowok="t"/>
                <v:textbox>
                  <w:txbxContent>
                    <w:p w14:paraId="411321D3" w14:textId="77777777" w:rsidR="003C2436" w:rsidRPr="008B0100" w:rsidRDefault="003C2436" w:rsidP="00061E35">
                      <w:pPr>
                        <w:jc w:val="center"/>
                        <w:rPr>
                          <w:b/>
                          <w:bCs/>
                          <w:sz w:val="18"/>
                        </w:rPr>
                      </w:pPr>
                      <w:r w:rsidRPr="008B0100">
                        <w:rPr>
                          <w:b/>
                          <w:bCs/>
                          <w:sz w:val="18"/>
                        </w:rPr>
                        <w:t>Ef</w:t>
                      </w:r>
                      <w:r>
                        <w:rPr>
                          <w:b/>
                          <w:bCs/>
                          <w:sz w:val="18"/>
                        </w:rPr>
                        <w:t>iciente</w:t>
                      </w:r>
                    </w:p>
                    <w:p w14:paraId="16058142" w14:textId="77777777" w:rsidR="003C2436" w:rsidRPr="008B0100" w:rsidRDefault="003C2436" w:rsidP="00061E35">
                      <w:pPr>
                        <w:jc w:val="center"/>
                        <w:rPr>
                          <w:b/>
                          <w:bCs/>
                          <w:sz w:val="18"/>
                        </w:rPr>
                      </w:pPr>
                      <w:r>
                        <w:rPr>
                          <w:b/>
                          <w:bCs/>
                          <w:sz w:val="18"/>
                        </w:rPr>
                        <w:t>Con Deficiencias</w:t>
                      </w:r>
                      <w:r w:rsidRPr="008B0100">
                        <w:rPr>
                          <w:b/>
                          <w:bCs/>
                          <w:sz w:val="18"/>
                        </w:rPr>
                        <w:t xml:space="preserve"> </w:t>
                      </w:r>
                      <w:r>
                        <w:rPr>
                          <w:b/>
                          <w:bCs/>
                          <w:sz w:val="18"/>
                        </w:rPr>
                        <w:t>Ineficiente</w:t>
                      </w:r>
                    </w:p>
                    <w:p w14:paraId="6C3C8024" w14:textId="77777777" w:rsidR="003C2436" w:rsidRPr="00D1670D" w:rsidRDefault="003C2436" w:rsidP="00061E35">
                      <w:pPr>
                        <w:jc w:val="center"/>
                        <w:rPr>
                          <w:b/>
                          <w:bCs/>
                          <w:color w:val="7030A0"/>
                          <w:sz w:val="18"/>
                        </w:rPr>
                      </w:pPr>
                      <w:r w:rsidRPr="008B0100">
                        <w:rPr>
                          <w:b/>
                          <w:bCs/>
                          <w:sz w:val="18"/>
                        </w:rPr>
                        <w:t>Inefectivo</w:t>
                      </w:r>
                    </w:p>
                  </w:txbxContent>
                </v:textbox>
              </v:roundrect>
            </w:pict>
          </mc:Fallback>
        </mc:AlternateContent>
      </w:r>
      <w:r w:rsidRPr="002F5EDC">
        <w:rPr>
          <w:noProof/>
          <w:sz w:val="22"/>
          <w:szCs w:val="22"/>
          <w:lang w:eastAsia="es-CO"/>
        </w:rPr>
        <mc:AlternateContent>
          <mc:Choice Requires="wps">
            <w:drawing>
              <wp:anchor distT="0" distB="0" distL="114300" distR="114300" simplePos="0" relativeHeight="251740160" behindDoc="0" locked="0" layoutInCell="1" allowOverlap="1" wp14:anchorId="57DF1196" wp14:editId="23B29E41">
                <wp:simplePos x="0" y="0"/>
                <wp:positionH relativeFrom="column">
                  <wp:posOffset>2066925</wp:posOffset>
                </wp:positionH>
                <wp:positionV relativeFrom="paragraph">
                  <wp:posOffset>60325</wp:posOffset>
                </wp:positionV>
                <wp:extent cx="1399540" cy="604520"/>
                <wp:effectExtent l="0" t="0" r="10160" b="24130"/>
                <wp:wrapNone/>
                <wp:docPr id="7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604520"/>
                        </a:xfrm>
                        <a:prstGeom prst="rect">
                          <a:avLst/>
                        </a:prstGeom>
                        <a:solidFill>
                          <a:srgbClr val="FFFFFF"/>
                        </a:solidFill>
                        <a:ln w="12700">
                          <a:solidFill>
                            <a:srgbClr val="70AD47"/>
                          </a:solidFill>
                          <a:prstDash val="dash"/>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70997" id="Rectangle 79" o:spid="_x0000_s1026" style="position:absolute;margin-left:162.75pt;margin-top:4.75pt;width:110.2pt;height:47.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" strokecolor="#70ad47" strokeweight="1pt">
                <v:stroke dashstyle="dash"/>
              </v:rect>
            </w:pict>
          </mc:Fallback>
        </mc:AlternateContent>
      </w:r>
    </w:p>
    <w:p w14:paraId="62EEE0D0" w14:textId="77777777" w:rsidR="00061E35" w:rsidRPr="002F5EDC" w:rsidRDefault="00061E35" w:rsidP="005743A8">
      <w:pPr>
        <w:pStyle w:val="NormalJustificadoNormalJustificado"/>
        <w:rPr>
          <w:sz w:val="22"/>
          <w:szCs w:val="22"/>
        </w:rPr>
      </w:pPr>
    </w:p>
    <w:p w14:paraId="013387DF" w14:textId="77777777" w:rsidR="00061E35" w:rsidRPr="002F5EDC" w:rsidRDefault="00061E35" w:rsidP="005743A8">
      <w:pPr>
        <w:pStyle w:val="NormalJustificadoNormalJustificado"/>
        <w:rPr>
          <w:sz w:val="22"/>
          <w:szCs w:val="22"/>
        </w:rPr>
      </w:pPr>
    </w:p>
    <w:p w14:paraId="30F0369A" w14:textId="77777777" w:rsidR="00061E35" w:rsidRPr="002F5EDC" w:rsidRDefault="00061E35" w:rsidP="005743A8">
      <w:pPr>
        <w:pStyle w:val="NormalJustificadoNormalJustificado"/>
        <w:rPr>
          <w:sz w:val="22"/>
          <w:szCs w:val="22"/>
        </w:rPr>
      </w:pPr>
      <w:bookmarkStart w:id="79" w:name="_Toc45565538"/>
    </w:p>
    <w:p w14:paraId="0A6B7B74" w14:textId="77777777" w:rsidR="00061E35" w:rsidRPr="002F5EDC" w:rsidRDefault="00061E35" w:rsidP="005743A8">
      <w:pPr>
        <w:pStyle w:val="NormalJustificadoNormalJustificado"/>
        <w:rPr>
          <w:sz w:val="22"/>
          <w:szCs w:val="22"/>
        </w:rPr>
      </w:pPr>
    </w:p>
    <w:p w14:paraId="586BD762" w14:textId="77777777" w:rsidR="00061E35" w:rsidRPr="002F5EDC" w:rsidRDefault="00061E35" w:rsidP="005743A8">
      <w:pPr>
        <w:pStyle w:val="NormalJustificadoNormalJustificado"/>
        <w:rPr>
          <w:sz w:val="22"/>
          <w:szCs w:val="22"/>
        </w:rPr>
      </w:pPr>
    </w:p>
    <w:p w14:paraId="3C32C2AD" w14:textId="77777777" w:rsidR="00061E35" w:rsidRPr="002F5EDC" w:rsidRDefault="00061E35" w:rsidP="00C616C7">
      <w:pPr>
        <w:pStyle w:val="NormalJustificadoNormalJustificado"/>
        <w:numPr>
          <w:ilvl w:val="0"/>
          <w:numId w:val="76"/>
        </w:numPr>
        <w:rPr>
          <w:b/>
          <w:sz w:val="22"/>
          <w:szCs w:val="22"/>
        </w:rPr>
      </w:pPr>
      <w:bookmarkStart w:id="80" w:name="_Toc57985440"/>
      <w:bookmarkStart w:id="81" w:name="_Toc58008678"/>
      <w:bookmarkStart w:id="82" w:name="_Toc66045090"/>
      <w:r w:rsidRPr="002F5EDC">
        <w:rPr>
          <w:b/>
          <w:sz w:val="22"/>
          <w:szCs w:val="22"/>
        </w:rPr>
        <w:t>Determinación de la efectividad del plan de mejoramiento</w:t>
      </w:r>
      <w:bookmarkEnd w:id="80"/>
      <w:bookmarkEnd w:id="81"/>
      <w:bookmarkEnd w:id="82"/>
      <w:r w:rsidRPr="002F5EDC">
        <w:rPr>
          <w:b/>
          <w:sz w:val="22"/>
          <w:szCs w:val="22"/>
        </w:rPr>
        <w:t xml:space="preserve"> </w:t>
      </w:r>
    </w:p>
    <w:p w14:paraId="02633095" w14:textId="77777777" w:rsidR="00F7689E" w:rsidRPr="002F5EDC" w:rsidRDefault="00F7689E" w:rsidP="005743A8">
      <w:pPr>
        <w:pStyle w:val="NormalJustificadoNormalJustificado"/>
        <w:rPr>
          <w:sz w:val="22"/>
          <w:szCs w:val="22"/>
        </w:rPr>
      </w:pPr>
    </w:p>
    <w:p w14:paraId="324B6D6A" w14:textId="77777777" w:rsidR="00061E35" w:rsidRPr="002F5EDC" w:rsidRDefault="00061E35" w:rsidP="005743A8">
      <w:pPr>
        <w:pStyle w:val="NormalJustificadoNormalJustificado"/>
        <w:rPr>
          <w:sz w:val="22"/>
          <w:szCs w:val="22"/>
        </w:rPr>
      </w:pPr>
      <w:r w:rsidRPr="002F5EDC">
        <w:rPr>
          <w:sz w:val="22"/>
          <w:szCs w:val="22"/>
        </w:rPr>
        <w:t>Ver formato PVCGF-07–01 Evaluación Plan de Mejoramiento y el instructivo PVCGF-07-02 del PVCGF-07 procedimiento para la Evaluación Plan de Mejoramiento y la reglamentación vigente.</w:t>
      </w:r>
    </w:p>
    <w:p w14:paraId="12B15893" w14:textId="77777777" w:rsidR="00F7689E" w:rsidRPr="002F5EDC" w:rsidRDefault="00F7689E" w:rsidP="005743A8">
      <w:pPr>
        <w:pStyle w:val="NormalJustificadoNormalJustificado"/>
        <w:rPr>
          <w:sz w:val="22"/>
          <w:szCs w:val="22"/>
        </w:rPr>
      </w:pPr>
    </w:p>
    <w:p w14:paraId="389FBA72" w14:textId="77777777" w:rsidR="00061E35" w:rsidRPr="002F5EDC" w:rsidRDefault="00061E35" w:rsidP="00C616C7">
      <w:pPr>
        <w:pStyle w:val="NormalJustificadoNormalJustificado"/>
        <w:numPr>
          <w:ilvl w:val="0"/>
          <w:numId w:val="76"/>
        </w:numPr>
        <w:rPr>
          <w:sz w:val="22"/>
          <w:szCs w:val="22"/>
        </w:rPr>
      </w:pPr>
      <w:bookmarkStart w:id="83" w:name="_Toc57985441"/>
      <w:bookmarkStart w:id="84" w:name="_Toc58008679"/>
      <w:bookmarkStart w:id="85" w:name="_Toc66045091"/>
      <w:r w:rsidRPr="002F5EDC">
        <w:rPr>
          <w:b/>
          <w:sz w:val="22"/>
          <w:szCs w:val="22"/>
        </w:rPr>
        <w:t>Partes vinculadas</w:t>
      </w:r>
      <w:bookmarkEnd w:id="79"/>
      <w:r w:rsidRPr="002F5EDC">
        <w:rPr>
          <w:rStyle w:val="Refdenotaalpie"/>
          <w:sz w:val="22"/>
          <w:szCs w:val="22"/>
        </w:rPr>
        <w:footnoteReference w:id="50"/>
      </w:r>
      <w:bookmarkEnd w:id="83"/>
      <w:bookmarkEnd w:id="84"/>
      <w:bookmarkEnd w:id="85"/>
    </w:p>
    <w:p w14:paraId="62C08659" w14:textId="77777777" w:rsidR="00F7689E" w:rsidRPr="002F5EDC" w:rsidRDefault="00F7689E" w:rsidP="005743A8">
      <w:pPr>
        <w:pStyle w:val="NormalJustificadoNormalJustificado"/>
        <w:rPr>
          <w:color w:val="000000"/>
          <w:sz w:val="22"/>
          <w:szCs w:val="22"/>
          <w:lang w:val="es-ES_tradnl"/>
        </w:rPr>
      </w:pPr>
    </w:p>
    <w:p w14:paraId="0EEEE37F" w14:textId="77777777" w:rsidR="00061E35" w:rsidRPr="002F5EDC" w:rsidRDefault="00061E35" w:rsidP="005743A8">
      <w:pPr>
        <w:pStyle w:val="NormalJustificadoNormalJustificado"/>
        <w:rPr>
          <w:sz w:val="22"/>
          <w:szCs w:val="22"/>
          <w:lang w:val="es-ES_tradnl"/>
        </w:rPr>
      </w:pPr>
      <w:r w:rsidRPr="002F5EDC">
        <w:rPr>
          <w:color w:val="000000"/>
          <w:sz w:val="22"/>
          <w:szCs w:val="22"/>
          <w:lang w:val="es-ES_tradnl"/>
        </w:rPr>
        <w:t xml:space="preserve">En las actividades de las entidades del sector público </w:t>
      </w:r>
      <w:r w:rsidRPr="002F5EDC">
        <w:rPr>
          <w:sz w:val="22"/>
          <w:szCs w:val="22"/>
          <w:lang w:val="es-ES_tradnl"/>
        </w:rPr>
        <w:t>y las sociedades de economía mixta pueden existir partes vinculadas o partes relacionadas con una influencia importante en el giro de la operación del sujeto de vigilancia y control fiscal, así como, en los estados financieros que serán dictaminados por el auditor.</w:t>
      </w:r>
    </w:p>
    <w:p w14:paraId="7D9A2678" w14:textId="77777777" w:rsidR="00061E35" w:rsidRPr="002F5EDC" w:rsidRDefault="00061E35" w:rsidP="005743A8">
      <w:pPr>
        <w:pStyle w:val="NormalJustificadoNormalJustificado"/>
        <w:rPr>
          <w:color w:val="000000"/>
          <w:sz w:val="22"/>
          <w:szCs w:val="22"/>
          <w:lang w:val="es-ES_tradnl"/>
        </w:rPr>
      </w:pPr>
    </w:p>
    <w:p w14:paraId="1DC2D7A9"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lastRenderedPageBreak/>
        <w:t>El auditor deberá ejecutar procedimientos para obtener información que le permita identificar y determinar las relaciones y las transacciones entre las partes vinculadas, y el sujeto de control auditado.</w:t>
      </w:r>
    </w:p>
    <w:p w14:paraId="56D830DB" w14:textId="77777777" w:rsidR="00061E35" w:rsidRPr="002F5EDC" w:rsidRDefault="00061E35" w:rsidP="005743A8">
      <w:pPr>
        <w:pStyle w:val="NormalJustificadoNormalJustificado"/>
        <w:rPr>
          <w:color w:val="000000"/>
          <w:sz w:val="22"/>
          <w:szCs w:val="22"/>
          <w:lang w:val="es-ES_tradnl"/>
        </w:rPr>
      </w:pPr>
    </w:p>
    <w:p w14:paraId="3ED71FD2"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Al realizar la inspección de registros o documentos, el auditor deberá permanecer alerta a arreglos u otra información que pueda indicar la existencia de relaciones o transacciones entre partes vinculadas (relacionadas) que la administración no ha identificado anteriormente o no lo ha comunicado al auditor.</w:t>
      </w:r>
    </w:p>
    <w:p w14:paraId="5DEC8218" w14:textId="77777777" w:rsidR="00061E35" w:rsidRPr="002F5EDC" w:rsidRDefault="00061E35" w:rsidP="005743A8">
      <w:pPr>
        <w:pStyle w:val="NormalJustificadoNormalJustificado"/>
        <w:rPr>
          <w:color w:val="000000"/>
          <w:sz w:val="22"/>
          <w:szCs w:val="22"/>
          <w:lang w:val="es-ES_tradnl"/>
        </w:rPr>
      </w:pPr>
    </w:p>
    <w:p w14:paraId="5547C582"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 xml:space="preserve">El auditor estará a su vez atento en investigar y evaluar aquellas transacciones inusuales que pudieran sugerir partes vinculadas (relacionadas). Si el auditor confirma la posible existencia de partes vinculadas que no hayan sido informadas por la administración procederá a comunicar está información inmediatamente a los otros integrantes del equipo de auditoria, para permitirles evaluar el efecto que la nueva información puede tener sobre otras áreas de la auditoría; y la posibilidad de replantear otros procedimientos. </w:t>
      </w:r>
    </w:p>
    <w:p w14:paraId="3D70F08E" w14:textId="77777777" w:rsidR="00061E35" w:rsidRPr="002F5EDC" w:rsidRDefault="00061E35" w:rsidP="005743A8">
      <w:pPr>
        <w:pStyle w:val="NormalJustificadoNormalJustificado"/>
        <w:rPr>
          <w:color w:val="000000"/>
          <w:sz w:val="22"/>
          <w:szCs w:val="22"/>
          <w:lang w:val="es-ES_tradnl"/>
        </w:rPr>
      </w:pPr>
    </w:p>
    <w:p w14:paraId="30C959BE"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El auditor al formarse una opinión sobre los estados financieros, debe evaluar:</w:t>
      </w:r>
    </w:p>
    <w:p w14:paraId="3784A5EA" w14:textId="77777777" w:rsidR="00061E35" w:rsidRPr="002F5EDC" w:rsidRDefault="00061E35" w:rsidP="005743A8">
      <w:pPr>
        <w:pStyle w:val="NormalJustificadoNormalJustificado"/>
        <w:rPr>
          <w:color w:val="000000"/>
          <w:sz w:val="22"/>
          <w:szCs w:val="22"/>
          <w:lang w:val="es-ES_tradnl"/>
        </w:rPr>
      </w:pPr>
    </w:p>
    <w:p w14:paraId="76DDDE51" w14:textId="77777777" w:rsidR="00061E35" w:rsidRPr="002F5EDC" w:rsidRDefault="00061E35" w:rsidP="00C616C7">
      <w:pPr>
        <w:pStyle w:val="NormalJustificadoNormalJustificado"/>
        <w:numPr>
          <w:ilvl w:val="0"/>
          <w:numId w:val="75"/>
        </w:numPr>
        <w:rPr>
          <w:color w:val="000000"/>
          <w:sz w:val="22"/>
          <w:szCs w:val="22"/>
          <w:lang w:val="es-ES_tradnl"/>
        </w:rPr>
      </w:pPr>
      <w:r w:rsidRPr="002F5EDC">
        <w:rPr>
          <w:color w:val="000000"/>
          <w:sz w:val="22"/>
          <w:szCs w:val="22"/>
          <w:lang w:val="es-ES_tradnl"/>
        </w:rPr>
        <w:t>Si las relaciones y transacciones entre partes relacionadas identificadas han sido contabilizadas apropiadamente y reveladas de acuerdo con el sistema de información financiera aplicable.</w:t>
      </w:r>
    </w:p>
    <w:p w14:paraId="38A6C13D" w14:textId="77777777" w:rsidR="00061E35" w:rsidRPr="002F5EDC" w:rsidRDefault="00061E35" w:rsidP="00C616C7">
      <w:pPr>
        <w:pStyle w:val="NormalJustificadoNormalJustificado"/>
        <w:numPr>
          <w:ilvl w:val="0"/>
          <w:numId w:val="75"/>
        </w:numPr>
        <w:rPr>
          <w:color w:val="000000"/>
          <w:sz w:val="22"/>
          <w:szCs w:val="22"/>
          <w:lang w:val="es-ES_tradnl"/>
        </w:rPr>
      </w:pPr>
      <w:r w:rsidRPr="002F5EDC">
        <w:rPr>
          <w:color w:val="000000"/>
          <w:sz w:val="22"/>
          <w:szCs w:val="22"/>
          <w:lang w:val="es-ES_tradnl"/>
        </w:rPr>
        <w:t>Si los efectos de las relaciones y transacciones entre partes relacionadas impiden que los estados financieros logren una presentación razonable.</w:t>
      </w:r>
    </w:p>
    <w:p w14:paraId="705005B8" w14:textId="77777777" w:rsidR="00061E35" w:rsidRPr="002F5EDC" w:rsidRDefault="00061E35" w:rsidP="005743A8">
      <w:pPr>
        <w:pStyle w:val="NormalJustificadoNormalJustificado"/>
        <w:rPr>
          <w:color w:val="000000"/>
          <w:sz w:val="22"/>
          <w:szCs w:val="22"/>
          <w:lang w:val="es-ES_tradnl"/>
        </w:rPr>
      </w:pPr>
    </w:p>
    <w:p w14:paraId="48F84566" w14:textId="77777777" w:rsidR="00061E35" w:rsidRPr="002F5EDC" w:rsidRDefault="00061E35" w:rsidP="00C616C7">
      <w:pPr>
        <w:pStyle w:val="NormalJustificadoNormalJustificado"/>
        <w:numPr>
          <w:ilvl w:val="0"/>
          <w:numId w:val="76"/>
        </w:numPr>
        <w:rPr>
          <w:b/>
          <w:sz w:val="22"/>
          <w:szCs w:val="22"/>
        </w:rPr>
      </w:pPr>
      <w:bookmarkStart w:id="86" w:name="_Toc58008681"/>
      <w:bookmarkStart w:id="87" w:name="_Toc66045092"/>
      <w:r w:rsidRPr="002F5EDC">
        <w:rPr>
          <w:b/>
          <w:sz w:val="22"/>
          <w:szCs w:val="22"/>
        </w:rPr>
        <w:t>Evaluación presupuestal</w:t>
      </w:r>
      <w:bookmarkEnd w:id="86"/>
      <w:bookmarkEnd w:id="87"/>
    </w:p>
    <w:p w14:paraId="778B4713" w14:textId="77777777" w:rsidR="00466006" w:rsidRPr="002F5EDC" w:rsidRDefault="00466006" w:rsidP="005743A8">
      <w:pPr>
        <w:pStyle w:val="NormalJustificadoNormalJustificado"/>
        <w:rPr>
          <w:spacing w:val="-4"/>
          <w:sz w:val="22"/>
          <w:szCs w:val="22"/>
        </w:rPr>
      </w:pPr>
    </w:p>
    <w:p w14:paraId="353288C2" w14:textId="77777777" w:rsidR="00061E35" w:rsidRPr="002F5EDC" w:rsidRDefault="00061E35" w:rsidP="005743A8">
      <w:pPr>
        <w:pStyle w:val="NormalJustificadoNormalJustificado"/>
        <w:rPr>
          <w:sz w:val="22"/>
          <w:szCs w:val="22"/>
        </w:rPr>
      </w:pPr>
      <w:r w:rsidRPr="002F5EDC">
        <w:rPr>
          <w:spacing w:val="-4"/>
          <w:sz w:val="22"/>
          <w:szCs w:val="22"/>
        </w:rPr>
        <w:t>El objetivo de la auditoría al presupuesto es evaluar la debida planeación, programación, ejecución y cierre presupuestal de los sujetos de vigilancia y control fiscal, en el marco de la vigilancia y el control fiscal que le corresponde realizar a la Contraloría de Bogotá.</w:t>
      </w:r>
    </w:p>
    <w:p w14:paraId="6EB540D5" w14:textId="77777777" w:rsidR="00061E35" w:rsidRPr="002F5EDC" w:rsidRDefault="00061E35" w:rsidP="005743A8">
      <w:pPr>
        <w:pStyle w:val="NormalJustificadoNormalJustificado"/>
        <w:rPr>
          <w:sz w:val="22"/>
          <w:szCs w:val="22"/>
        </w:rPr>
      </w:pPr>
    </w:p>
    <w:p w14:paraId="3A851AB9" w14:textId="77777777" w:rsidR="00061E35" w:rsidRPr="002F5EDC" w:rsidRDefault="00061E35" w:rsidP="005743A8">
      <w:pPr>
        <w:pStyle w:val="NormalJustificadoNormalJustificado"/>
        <w:rPr>
          <w:sz w:val="22"/>
          <w:szCs w:val="22"/>
        </w:rPr>
      </w:pPr>
      <w:r w:rsidRPr="002F5EDC">
        <w:rPr>
          <w:sz w:val="22"/>
          <w:szCs w:val="22"/>
        </w:rPr>
        <w:t>Por lo tanto, el proceso de auditoría de presupuesto está fundamentado en:</w:t>
      </w:r>
    </w:p>
    <w:p w14:paraId="1F5F020D" w14:textId="77777777" w:rsidR="00061E35" w:rsidRPr="002F5EDC" w:rsidRDefault="00061E35" w:rsidP="005743A8">
      <w:pPr>
        <w:pStyle w:val="NormalJustificadoNormalJustificado"/>
        <w:rPr>
          <w:sz w:val="22"/>
          <w:szCs w:val="22"/>
        </w:rPr>
      </w:pPr>
    </w:p>
    <w:p w14:paraId="1ADE7435" w14:textId="77777777" w:rsidR="00061E35" w:rsidRPr="002F5EDC" w:rsidRDefault="00061E35" w:rsidP="00C616C7">
      <w:pPr>
        <w:pStyle w:val="NormalJustificadoNormalJustificado"/>
        <w:numPr>
          <w:ilvl w:val="0"/>
          <w:numId w:val="77"/>
        </w:numPr>
        <w:rPr>
          <w:spacing w:val="-4"/>
          <w:sz w:val="22"/>
          <w:szCs w:val="22"/>
        </w:rPr>
      </w:pPr>
      <w:r w:rsidRPr="002F5EDC">
        <w:rPr>
          <w:sz w:val="22"/>
          <w:szCs w:val="22"/>
        </w:rPr>
        <w:t>Evaluar el proceso programación presupuestal.</w:t>
      </w:r>
    </w:p>
    <w:p w14:paraId="631CD3AB"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las herramientas y metodologías empleadas para la elaboración del presupuesto.</w:t>
      </w:r>
    </w:p>
    <w:p w14:paraId="63F12CB9"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la estimación económica para pronosticar el presupuesto a corto, mediano y largo plazo objeto del presupuesto, que haya contemplado el sujeto de vigilancia y control fiscal, con la finalidad de la proyección de los ingresos, costos, gastos y utilidades.</w:t>
      </w:r>
    </w:p>
    <w:p w14:paraId="364D9ABC"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la planeación y ejecución de ingresos, costos y gastos para obtener los bienes y servicios articulados al plan estratégico o el que haga sus veces.</w:t>
      </w:r>
    </w:p>
    <w:p w14:paraId="5A35FCDB" w14:textId="77777777" w:rsidR="00061E35" w:rsidRPr="002F5EDC" w:rsidRDefault="00061E35" w:rsidP="00C616C7">
      <w:pPr>
        <w:pStyle w:val="NormalJustificadoNormalJustificado"/>
        <w:numPr>
          <w:ilvl w:val="0"/>
          <w:numId w:val="77"/>
        </w:numPr>
        <w:rPr>
          <w:spacing w:val="-4"/>
          <w:sz w:val="22"/>
          <w:szCs w:val="22"/>
        </w:rPr>
      </w:pPr>
      <w:r w:rsidRPr="002F5EDC">
        <w:rPr>
          <w:spacing w:val="-4"/>
          <w:sz w:val="22"/>
          <w:szCs w:val="22"/>
        </w:rPr>
        <w:t>Verificar el Decreto de liquidación del presupuesto y para las sociedades de economía mixtas, las actas de junta directiva.</w:t>
      </w:r>
    </w:p>
    <w:p w14:paraId="6432403D"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la oportunidad en la ejecución del presupuesto.</w:t>
      </w:r>
    </w:p>
    <w:p w14:paraId="76D74677"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en las modificaciones presupuestales, tanto de funcionamiento como de inversión, el cumplimiento de las normas, procedimientos y manuales vigentes establecidos, y la gestión adelantada por el gestor.</w:t>
      </w:r>
    </w:p>
    <w:p w14:paraId="3BB7290F"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el cierre presupuestal con forme a las normas vigentes.</w:t>
      </w:r>
    </w:p>
    <w:p w14:paraId="7CAEF897" w14:textId="77777777" w:rsidR="00061E35" w:rsidRPr="002F5EDC" w:rsidRDefault="00061E35" w:rsidP="00C616C7">
      <w:pPr>
        <w:pStyle w:val="NormalJustificadoNormalJustificado"/>
        <w:numPr>
          <w:ilvl w:val="0"/>
          <w:numId w:val="77"/>
        </w:numPr>
        <w:rPr>
          <w:sz w:val="22"/>
          <w:szCs w:val="22"/>
        </w:rPr>
      </w:pPr>
      <w:r w:rsidRPr="002F5EDC">
        <w:rPr>
          <w:sz w:val="22"/>
          <w:szCs w:val="22"/>
        </w:rPr>
        <w:lastRenderedPageBreak/>
        <w:t>Verificar la ejecución de reservas presupuestales y el levantamiento del acta de fenecimiento para las reservas que no fueron ejecutadas.</w:t>
      </w:r>
    </w:p>
    <w:p w14:paraId="5F83B862" w14:textId="77777777" w:rsidR="00061E35" w:rsidRPr="002F5EDC" w:rsidRDefault="00061E35" w:rsidP="00C616C7">
      <w:pPr>
        <w:pStyle w:val="NormalJustificadoNormalJustificado"/>
        <w:numPr>
          <w:ilvl w:val="0"/>
          <w:numId w:val="77"/>
        </w:numPr>
        <w:rPr>
          <w:sz w:val="22"/>
          <w:szCs w:val="22"/>
        </w:rPr>
      </w:pPr>
      <w:r w:rsidRPr="002F5EDC">
        <w:rPr>
          <w:sz w:val="22"/>
          <w:szCs w:val="22"/>
        </w:rPr>
        <w:t>Valorar la justificación de la constitución de las reservas presupuestales/Obligaciones o Cuentas por Pagar según la naturaleza del sujeto de vigilancia y control fiscal.</w:t>
      </w:r>
    </w:p>
    <w:p w14:paraId="5B45676F" w14:textId="77777777" w:rsidR="00061E35" w:rsidRPr="002F5EDC" w:rsidRDefault="00061E35" w:rsidP="00C616C7">
      <w:pPr>
        <w:pStyle w:val="NormalJustificadoNormalJustificado"/>
        <w:numPr>
          <w:ilvl w:val="0"/>
          <w:numId w:val="77"/>
        </w:numPr>
        <w:rPr>
          <w:sz w:val="22"/>
          <w:szCs w:val="22"/>
        </w:rPr>
      </w:pPr>
      <w:r w:rsidRPr="002F5EDC">
        <w:rPr>
          <w:sz w:val="22"/>
          <w:szCs w:val="22"/>
        </w:rPr>
        <w:t>Constatar la exigibilidad de las cuentas por pagar constituidas.</w:t>
      </w:r>
    </w:p>
    <w:p w14:paraId="109DF361"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el cumplimiento de los principios y normas presupuestales, de acuerdo con su naturaleza jurídica.</w:t>
      </w:r>
    </w:p>
    <w:p w14:paraId="168E92DA" w14:textId="77777777" w:rsidR="00061E35" w:rsidRPr="002F5EDC" w:rsidRDefault="00061E35" w:rsidP="00C616C7">
      <w:pPr>
        <w:pStyle w:val="NormalJustificadoNormalJustificado"/>
        <w:numPr>
          <w:ilvl w:val="0"/>
          <w:numId w:val="77"/>
        </w:numPr>
        <w:rPr>
          <w:sz w:val="22"/>
          <w:szCs w:val="22"/>
        </w:rPr>
      </w:pPr>
      <w:r w:rsidRPr="002F5EDC">
        <w:rPr>
          <w:sz w:val="22"/>
          <w:szCs w:val="22"/>
        </w:rPr>
        <w:t>Verificar la gestión del ordenador con relación a los pasivos exigibles en los sujetos de vigilancia y control fiscal que aplique esta figura.</w:t>
      </w:r>
    </w:p>
    <w:p w14:paraId="76A47B07" w14:textId="77777777" w:rsidR="00061E35" w:rsidRPr="002F5EDC" w:rsidRDefault="00061E35" w:rsidP="00C616C7">
      <w:pPr>
        <w:pStyle w:val="NormalJustificadoNormalJustificado"/>
        <w:numPr>
          <w:ilvl w:val="0"/>
          <w:numId w:val="77"/>
        </w:numPr>
        <w:rPr>
          <w:spacing w:val="-4"/>
          <w:sz w:val="22"/>
          <w:szCs w:val="22"/>
        </w:rPr>
      </w:pPr>
      <w:r w:rsidRPr="002F5EDC">
        <w:rPr>
          <w:spacing w:val="-4"/>
          <w:sz w:val="22"/>
          <w:szCs w:val="22"/>
        </w:rPr>
        <w:t xml:space="preserve">Emitir una opinión sobre la razonabilidad de los informes de ingresos y gastos, de la ejecución presupuestal de la entidad auditada (públicas y sociedades de economía mixta). </w:t>
      </w:r>
    </w:p>
    <w:p w14:paraId="1F10A079" w14:textId="77777777" w:rsidR="00061E35" w:rsidRPr="002F5EDC" w:rsidRDefault="00061E35" w:rsidP="005743A8">
      <w:pPr>
        <w:pStyle w:val="NormalJustificadoNormalJustificado"/>
        <w:rPr>
          <w:sz w:val="22"/>
          <w:szCs w:val="22"/>
        </w:rPr>
      </w:pPr>
    </w:p>
    <w:p w14:paraId="5BE90F35" w14:textId="21207B14" w:rsidR="00061E35" w:rsidRPr="002F5EDC" w:rsidRDefault="00061E35" w:rsidP="005743A8">
      <w:pPr>
        <w:pStyle w:val="NormalJustificadoNormalJustificado"/>
        <w:rPr>
          <w:color w:val="0070C0"/>
          <w:sz w:val="22"/>
          <w:szCs w:val="22"/>
        </w:rPr>
      </w:pPr>
      <w:r w:rsidRPr="002F5EDC">
        <w:rPr>
          <w:sz w:val="22"/>
          <w:szCs w:val="22"/>
        </w:rPr>
        <w:t xml:space="preserve">Para la evaluación de la ejecución presupuestal se deben seguir los lineamientos establecidos en el </w:t>
      </w:r>
      <w:r w:rsidR="00217C0D" w:rsidRPr="002F5EDC">
        <w:rPr>
          <w:sz w:val="22"/>
          <w:szCs w:val="22"/>
        </w:rPr>
        <w:t xml:space="preserve">PVCGF-04-02 </w:t>
      </w:r>
      <w:r w:rsidR="00217C0D" w:rsidRPr="002F5EDC">
        <w:rPr>
          <w:bCs/>
          <w:sz w:val="22"/>
          <w:szCs w:val="22"/>
        </w:rPr>
        <w:t xml:space="preserve">Análisis hallazgos para opiniones estados financieros y presupuesto </w:t>
      </w:r>
      <w:r w:rsidRPr="002F5EDC">
        <w:rPr>
          <w:bCs/>
          <w:sz w:val="22"/>
          <w:szCs w:val="22"/>
        </w:rPr>
        <w:t xml:space="preserve">y lo indicado en el numeral </w:t>
      </w:r>
      <w:r w:rsidR="00AB6B8E" w:rsidRPr="002F5EDC">
        <w:rPr>
          <w:bCs/>
          <w:sz w:val="22"/>
          <w:szCs w:val="22"/>
        </w:rPr>
        <w:t>4.6</w:t>
      </w:r>
      <w:r w:rsidR="00D15B47" w:rsidRPr="002F5EDC">
        <w:rPr>
          <w:bCs/>
          <w:sz w:val="22"/>
          <w:szCs w:val="22"/>
        </w:rPr>
        <w:t>.2</w:t>
      </w:r>
      <w:r w:rsidR="00AB6B8E" w:rsidRPr="002F5EDC">
        <w:rPr>
          <w:bCs/>
          <w:sz w:val="22"/>
          <w:szCs w:val="22"/>
        </w:rPr>
        <w:t xml:space="preserve"> de este documento “Evaluación componente gestión financiera”</w:t>
      </w:r>
      <w:r w:rsidRPr="002F5EDC">
        <w:rPr>
          <w:sz w:val="22"/>
          <w:szCs w:val="22"/>
        </w:rPr>
        <w:t>.</w:t>
      </w:r>
    </w:p>
    <w:p w14:paraId="16F94883" w14:textId="77777777" w:rsidR="00061E35" w:rsidRPr="002F5EDC" w:rsidRDefault="00061E35" w:rsidP="005743A8">
      <w:pPr>
        <w:pStyle w:val="NormalJustificadoNormalJustificado"/>
        <w:rPr>
          <w:sz w:val="22"/>
          <w:szCs w:val="22"/>
        </w:rPr>
      </w:pPr>
    </w:p>
    <w:p w14:paraId="745F7E69" w14:textId="77777777" w:rsidR="00061E35" w:rsidRPr="002F5EDC" w:rsidRDefault="00061E35" w:rsidP="00C616C7">
      <w:pPr>
        <w:pStyle w:val="NormalJustificadoNormalJustificado"/>
        <w:numPr>
          <w:ilvl w:val="0"/>
          <w:numId w:val="76"/>
        </w:numPr>
        <w:rPr>
          <w:b/>
          <w:sz w:val="22"/>
          <w:szCs w:val="22"/>
        </w:rPr>
      </w:pPr>
      <w:bookmarkStart w:id="88" w:name="_Toc58008682"/>
      <w:bookmarkStart w:id="89" w:name="_Toc66045093"/>
      <w:r w:rsidRPr="002F5EDC">
        <w:rPr>
          <w:b/>
          <w:sz w:val="22"/>
          <w:szCs w:val="22"/>
        </w:rPr>
        <w:t>Evaluación de inversión y gasto</w:t>
      </w:r>
      <w:bookmarkEnd w:id="88"/>
      <w:bookmarkEnd w:id="89"/>
    </w:p>
    <w:p w14:paraId="0E818486" w14:textId="77777777" w:rsidR="00466006" w:rsidRPr="002F5EDC" w:rsidRDefault="00466006" w:rsidP="005743A8">
      <w:pPr>
        <w:pStyle w:val="NormalJustificadoNormalJustificado"/>
        <w:rPr>
          <w:spacing w:val="-4"/>
          <w:sz w:val="22"/>
          <w:szCs w:val="22"/>
        </w:rPr>
      </w:pPr>
    </w:p>
    <w:p w14:paraId="19C5BE42" w14:textId="77777777" w:rsidR="00061E35" w:rsidRPr="00023628" w:rsidRDefault="00061E35" w:rsidP="005743A8">
      <w:pPr>
        <w:pStyle w:val="NormalJustificadoNormalJustificado"/>
        <w:rPr>
          <w:b/>
          <w:sz w:val="22"/>
          <w:szCs w:val="22"/>
        </w:rPr>
      </w:pPr>
      <w:r w:rsidRPr="00023628">
        <w:rPr>
          <w:spacing w:val="-4"/>
          <w:sz w:val="22"/>
          <w:szCs w:val="22"/>
        </w:rPr>
        <w:t xml:space="preserve">El objetivo de la auditoría de </w:t>
      </w:r>
      <w:r w:rsidRPr="00023628">
        <w:rPr>
          <w:sz w:val="22"/>
          <w:szCs w:val="22"/>
        </w:rPr>
        <w:t>inversión y gasto</w:t>
      </w:r>
      <w:r w:rsidRPr="00023628">
        <w:rPr>
          <w:spacing w:val="-4"/>
          <w:sz w:val="22"/>
          <w:szCs w:val="22"/>
        </w:rPr>
        <w:t xml:space="preserve"> es evaluar </w:t>
      </w:r>
      <w:r w:rsidRPr="00023628">
        <w:rPr>
          <w:sz w:val="22"/>
          <w:szCs w:val="22"/>
        </w:rPr>
        <w:t>la planeación y programación de los recursos, destinación de la deuda pública, gestión contractual, recepción de bienes y servicios, la eficacia, economía y eficiencia de los proyectos de inversión.</w:t>
      </w:r>
    </w:p>
    <w:p w14:paraId="52209895" w14:textId="77777777" w:rsidR="00061E35" w:rsidRPr="00023628" w:rsidRDefault="00061E35" w:rsidP="005743A8">
      <w:pPr>
        <w:pStyle w:val="NormalJustificadoNormalJustificado"/>
        <w:rPr>
          <w:sz w:val="22"/>
          <w:szCs w:val="22"/>
          <w:highlight w:val="magenta"/>
        </w:rPr>
      </w:pPr>
    </w:p>
    <w:p w14:paraId="478A6538" w14:textId="2CBF8A35" w:rsidR="00061E35" w:rsidRPr="00023628" w:rsidRDefault="006B293A" w:rsidP="005743A8">
      <w:pPr>
        <w:pStyle w:val="NormalJustificadoNormalJustificado"/>
        <w:rPr>
          <w:b/>
          <w:bCs/>
          <w:iCs/>
          <w:sz w:val="22"/>
          <w:szCs w:val="22"/>
        </w:rPr>
      </w:pPr>
      <w:r w:rsidRPr="00023628">
        <w:rPr>
          <w:b/>
          <w:bCs/>
          <w:iCs/>
          <w:sz w:val="22"/>
          <w:szCs w:val="22"/>
        </w:rPr>
        <w:t>Factor</w:t>
      </w:r>
      <w:r w:rsidR="00061E35" w:rsidRPr="00023628">
        <w:rPr>
          <w:b/>
          <w:bCs/>
          <w:iCs/>
          <w:sz w:val="22"/>
          <w:szCs w:val="22"/>
        </w:rPr>
        <w:t>: Planes, programas y proyectos</w:t>
      </w:r>
    </w:p>
    <w:p w14:paraId="2359EE10" w14:textId="77777777" w:rsidR="00061E35" w:rsidRPr="00023628" w:rsidRDefault="00061E35" w:rsidP="005743A8">
      <w:pPr>
        <w:pStyle w:val="NormalJustificadoNormalJustificado"/>
        <w:rPr>
          <w:b/>
          <w:bCs/>
          <w:sz w:val="22"/>
          <w:szCs w:val="22"/>
        </w:rPr>
      </w:pPr>
    </w:p>
    <w:p w14:paraId="4C0E91AF" w14:textId="77777777" w:rsidR="00061E35" w:rsidRPr="00023628" w:rsidRDefault="00061E35" w:rsidP="005743A8">
      <w:pPr>
        <w:pStyle w:val="NormalJustificadoNormalJustificado"/>
        <w:rPr>
          <w:sz w:val="22"/>
          <w:szCs w:val="22"/>
        </w:rPr>
      </w:pPr>
      <w:r w:rsidRPr="00023628">
        <w:rPr>
          <w:sz w:val="22"/>
          <w:szCs w:val="22"/>
        </w:rPr>
        <w:t>El objetivo es</w:t>
      </w:r>
      <w:r w:rsidRPr="00023628">
        <w:rPr>
          <w:b/>
          <w:bCs/>
          <w:sz w:val="22"/>
          <w:szCs w:val="22"/>
        </w:rPr>
        <w:t xml:space="preserve"> </w:t>
      </w:r>
      <w:r w:rsidRPr="00023628">
        <w:rPr>
          <w:sz w:val="22"/>
          <w:szCs w:val="22"/>
        </w:rPr>
        <w:t>examinar el desempeño del proceso de planeación, programación y ejecución de la gestión de las intervenciones que realizan las entidades distritales mediante los proyectos de inversión en cada vigencia, con el propósito de transformar una situación problemática de una población específica, generando valor público.</w:t>
      </w:r>
    </w:p>
    <w:p w14:paraId="65F7D76A" w14:textId="77777777" w:rsidR="00061E35" w:rsidRPr="00023628" w:rsidRDefault="00061E35" w:rsidP="005743A8">
      <w:pPr>
        <w:pStyle w:val="NormalJustificadoNormalJustificado"/>
        <w:rPr>
          <w:sz w:val="22"/>
          <w:szCs w:val="22"/>
        </w:rPr>
      </w:pPr>
    </w:p>
    <w:p w14:paraId="700FEC79" w14:textId="77777777" w:rsidR="00061E35" w:rsidRPr="00023628" w:rsidRDefault="00061E35" w:rsidP="005743A8">
      <w:pPr>
        <w:pStyle w:val="NormalJustificadoNormalJustificado"/>
        <w:rPr>
          <w:sz w:val="22"/>
          <w:szCs w:val="22"/>
        </w:rPr>
      </w:pPr>
      <w:r w:rsidRPr="00023628">
        <w:rPr>
          <w:sz w:val="22"/>
          <w:szCs w:val="22"/>
        </w:rPr>
        <w:t>La evaluación responderá a lo siguiente:</w:t>
      </w:r>
    </w:p>
    <w:p w14:paraId="2DEFDE89" w14:textId="77777777" w:rsidR="00061E35" w:rsidRPr="00023628" w:rsidRDefault="00061E35" w:rsidP="005743A8">
      <w:pPr>
        <w:pStyle w:val="NormalJustificadoNormalJustificado"/>
        <w:rPr>
          <w:b/>
          <w:bCs/>
          <w:sz w:val="22"/>
          <w:szCs w:val="22"/>
        </w:rPr>
      </w:pPr>
    </w:p>
    <w:p w14:paraId="6638FBEB" w14:textId="77777777" w:rsidR="00061E35" w:rsidRPr="00023628" w:rsidRDefault="00061E35" w:rsidP="00C616C7">
      <w:pPr>
        <w:pStyle w:val="NormalJustificadoNormalJustificado"/>
        <w:numPr>
          <w:ilvl w:val="0"/>
          <w:numId w:val="78"/>
        </w:numPr>
        <w:rPr>
          <w:sz w:val="22"/>
          <w:szCs w:val="22"/>
        </w:rPr>
      </w:pPr>
      <w:r w:rsidRPr="00023628">
        <w:rPr>
          <w:sz w:val="22"/>
          <w:szCs w:val="22"/>
        </w:rPr>
        <w:t>Evaluar la planeación de la inversión su coherencia con el plan de desarrollo, pertinencia y relevancia.</w:t>
      </w:r>
    </w:p>
    <w:p w14:paraId="33255185" w14:textId="77777777" w:rsidR="00061E35" w:rsidRPr="00023628" w:rsidRDefault="00061E35" w:rsidP="00C616C7">
      <w:pPr>
        <w:pStyle w:val="NormalJustificadoNormalJustificado"/>
        <w:numPr>
          <w:ilvl w:val="0"/>
          <w:numId w:val="78"/>
        </w:numPr>
        <w:rPr>
          <w:sz w:val="22"/>
          <w:szCs w:val="22"/>
        </w:rPr>
      </w:pPr>
      <w:r w:rsidRPr="00023628">
        <w:rPr>
          <w:sz w:val="22"/>
          <w:szCs w:val="22"/>
        </w:rPr>
        <w:t>Examinar y evaluar el cumplimiento del principio de eficacia, que los resultados de la gestión guarden relación con sus objetivos y metas y se logren en la oportunidad, costos y condiciones previstos. Para ello se fundamenta en:</w:t>
      </w:r>
    </w:p>
    <w:p w14:paraId="39B52B6A" w14:textId="77777777" w:rsidR="00061E35" w:rsidRPr="00023628" w:rsidRDefault="00061E35" w:rsidP="00C616C7">
      <w:pPr>
        <w:pStyle w:val="NormalJustificadoNormalJustificado"/>
        <w:numPr>
          <w:ilvl w:val="0"/>
          <w:numId w:val="78"/>
        </w:numPr>
        <w:rPr>
          <w:sz w:val="22"/>
          <w:szCs w:val="22"/>
        </w:rPr>
      </w:pPr>
      <w:r w:rsidRPr="00023628">
        <w:rPr>
          <w:sz w:val="22"/>
          <w:szCs w:val="22"/>
        </w:rPr>
        <w:t>Evaluar que se cumplan los objetivos del proyecto.</w:t>
      </w:r>
    </w:p>
    <w:p w14:paraId="764F6203" w14:textId="77777777" w:rsidR="00061E35" w:rsidRPr="00023628" w:rsidRDefault="00061E35" w:rsidP="00C616C7">
      <w:pPr>
        <w:pStyle w:val="NormalJustificadoNormalJustificado"/>
        <w:numPr>
          <w:ilvl w:val="0"/>
          <w:numId w:val="78"/>
        </w:numPr>
        <w:rPr>
          <w:sz w:val="22"/>
          <w:szCs w:val="22"/>
        </w:rPr>
      </w:pPr>
      <w:r w:rsidRPr="00023628">
        <w:rPr>
          <w:sz w:val="22"/>
          <w:szCs w:val="22"/>
        </w:rPr>
        <w:t>Verificar que los resultados del proyecto produzcan los bienes, obras y servicios y que sean planeados, programados y esperados por la comunidad, en su oportunidad, cantidad y calidad prevista.</w:t>
      </w:r>
    </w:p>
    <w:p w14:paraId="5E700B7E" w14:textId="77777777" w:rsidR="00061E35" w:rsidRPr="00023628" w:rsidRDefault="00061E35" w:rsidP="00C616C7">
      <w:pPr>
        <w:pStyle w:val="NormalJustificadoNormalJustificado"/>
        <w:numPr>
          <w:ilvl w:val="0"/>
          <w:numId w:val="78"/>
        </w:numPr>
        <w:rPr>
          <w:sz w:val="22"/>
          <w:szCs w:val="22"/>
        </w:rPr>
      </w:pPr>
      <w:r w:rsidRPr="00023628">
        <w:rPr>
          <w:sz w:val="22"/>
          <w:szCs w:val="22"/>
        </w:rPr>
        <w:t xml:space="preserve">Examinar que se esté cumpliendo con el cronograma del proyecto. </w:t>
      </w:r>
    </w:p>
    <w:p w14:paraId="0B75CB1A" w14:textId="77777777" w:rsidR="00061E35" w:rsidRPr="00023628" w:rsidRDefault="00061E35" w:rsidP="00C616C7">
      <w:pPr>
        <w:pStyle w:val="NormalJustificadoNormalJustificado"/>
        <w:numPr>
          <w:ilvl w:val="0"/>
          <w:numId w:val="78"/>
        </w:numPr>
        <w:rPr>
          <w:sz w:val="22"/>
          <w:szCs w:val="22"/>
        </w:rPr>
      </w:pPr>
      <w:r w:rsidRPr="00023628">
        <w:rPr>
          <w:sz w:val="22"/>
          <w:szCs w:val="22"/>
        </w:rPr>
        <w:t>Verificar la operación y utilización de los productos generados en la fase de inversión.</w:t>
      </w:r>
    </w:p>
    <w:p w14:paraId="40FD4E41" w14:textId="77777777" w:rsidR="00061E35" w:rsidRPr="00023628" w:rsidRDefault="00061E35" w:rsidP="00C616C7">
      <w:pPr>
        <w:pStyle w:val="NormalJustificadoNormalJustificado"/>
        <w:numPr>
          <w:ilvl w:val="0"/>
          <w:numId w:val="78"/>
        </w:numPr>
        <w:rPr>
          <w:sz w:val="22"/>
          <w:szCs w:val="22"/>
        </w:rPr>
      </w:pPr>
      <w:r w:rsidRPr="00023628">
        <w:rPr>
          <w:sz w:val="22"/>
          <w:szCs w:val="22"/>
        </w:rPr>
        <w:t>Examinar y evaluar el cumplimiento del principio de eficiencia, es decir la maximización de la racionalidad en el costo-beneficio en el uso del recurso público y de los resultados, con costos iguales o menores.</w:t>
      </w:r>
    </w:p>
    <w:p w14:paraId="50AFFB17" w14:textId="77777777" w:rsidR="00061E35" w:rsidRPr="00023628" w:rsidRDefault="00061E35" w:rsidP="00C616C7">
      <w:pPr>
        <w:pStyle w:val="NormalJustificadoNormalJustificado"/>
        <w:numPr>
          <w:ilvl w:val="0"/>
          <w:numId w:val="78"/>
        </w:numPr>
        <w:rPr>
          <w:sz w:val="22"/>
          <w:szCs w:val="22"/>
        </w:rPr>
      </w:pPr>
      <w:bookmarkStart w:id="90" w:name="_Hlk49505279"/>
      <w:r w:rsidRPr="00023628">
        <w:rPr>
          <w:sz w:val="22"/>
          <w:szCs w:val="22"/>
        </w:rPr>
        <w:t>Examinar que se cuente con la disponibilidad presupuestal propia de la ejecución del proyecto.</w:t>
      </w:r>
    </w:p>
    <w:bookmarkEnd w:id="90"/>
    <w:p w14:paraId="0A407547" w14:textId="77777777" w:rsidR="00061E35" w:rsidRPr="002F5EDC" w:rsidRDefault="00061E35" w:rsidP="00C616C7">
      <w:pPr>
        <w:pStyle w:val="NormalJustificadoNormalJustificado"/>
        <w:numPr>
          <w:ilvl w:val="0"/>
          <w:numId w:val="78"/>
        </w:numPr>
        <w:rPr>
          <w:sz w:val="22"/>
          <w:szCs w:val="22"/>
        </w:rPr>
      </w:pPr>
      <w:r w:rsidRPr="002F5EDC">
        <w:rPr>
          <w:sz w:val="22"/>
          <w:szCs w:val="22"/>
        </w:rPr>
        <w:lastRenderedPageBreak/>
        <w:t>Examinar que el presupuesto comprometido en el proyecto se ajuste al gasto de inversión ejecutado y rendido por el sujeto de vigilancia y control fiscal.</w:t>
      </w:r>
    </w:p>
    <w:p w14:paraId="65DFE90D" w14:textId="77777777" w:rsidR="00061E35" w:rsidRPr="002F5EDC" w:rsidRDefault="00061E35" w:rsidP="00C616C7">
      <w:pPr>
        <w:pStyle w:val="NormalJustificadoNormalJustificado"/>
        <w:numPr>
          <w:ilvl w:val="0"/>
          <w:numId w:val="78"/>
        </w:numPr>
        <w:rPr>
          <w:sz w:val="22"/>
          <w:szCs w:val="22"/>
        </w:rPr>
      </w:pPr>
      <w:r w:rsidRPr="002F5EDC">
        <w:rPr>
          <w:sz w:val="22"/>
          <w:szCs w:val="22"/>
        </w:rPr>
        <w:t>Evaluar la eficiencia en el tiempo de ejecución y costos del proyecto.</w:t>
      </w:r>
    </w:p>
    <w:p w14:paraId="59FC83C5" w14:textId="77777777" w:rsidR="00061E35" w:rsidRPr="002F5EDC" w:rsidRDefault="00061E35" w:rsidP="00C616C7">
      <w:pPr>
        <w:pStyle w:val="NormalJustificadoNormalJustificado"/>
        <w:numPr>
          <w:ilvl w:val="0"/>
          <w:numId w:val="78"/>
        </w:numPr>
        <w:rPr>
          <w:sz w:val="22"/>
          <w:szCs w:val="22"/>
        </w:rPr>
      </w:pPr>
      <w:r w:rsidRPr="002F5EDC">
        <w:rPr>
          <w:sz w:val="22"/>
          <w:szCs w:val="22"/>
        </w:rPr>
        <w:t>Constatar que está organizada la etapa de operación (cronograma, presupuesto, etc.)</w:t>
      </w:r>
    </w:p>
    <w:p w14:paraId="4757F38F" w14:textId="77777777" w:rsidR="00061E35" w:rsidRPr="002F5EDC" w:rsidRDefault="00061E35" w:rsidP="00C616C7">
      <w:pPr>
        <w:pStyle w:val="NormalJustificadoNormalJustificado"/>
        <w:numPr>
          <w:ilvl w:val="0"/>
          <w:numId w:val="78"/>
        </w:numPr>
        <w:rPr>
          <w:sz w:val="22"/>
          <w:szCs w:val="22"/>
        </w:rPr>
      </w:pPr>
      <w:r w:rsidRPr="002F5EDC">
        <w:rPr>
          <w:sz w:val="22"/>
          <w:szCs w:val="22"/>
        </w:rPr>
        <w:t>Verificar que existe un plan en la entidad, que asegure el mantenimiento del proyecto, una vez terminada la fase de ejecución.</w:t>
      </w:r>
    </w:p>
    <w:p w14:paraId="14278A5F" w14:textId="77777777" w:rsidR="00061E35" w:rsidRPr="002F5EDC" w:rsidRDefault="00061E35" w:rsidP="00C616C7">
      <w:pPr>
        <w:pStyle w:val="NormalJustificadoNormalJustificado"/>
        <w:numPr>
          <w:ilvl w:val="0"/>
          <w:numId w:val="78"/>
        </w:numPr>
        <w:rPr>
          <w:sz w:val="22"/>
          <w:szCs w:val="22"/>
        </w:rPr>
      </w:pPr>
      <w:r w:rsidRPr="002F5EDC">
        <w:rPr>
          <w:sz w:val="22"/>
          <w:szCs w:val="22"/>
        </w:rPr>
        <w:t>Verificar la aplicación de los recursos, producto de las modificaciones realizadas a los proyectos de inversión.</w:t>
      </w:r>
    </w:p>
    <w:p w14:paraId="4BF414AF" w14:textId="77777777" w:rsidR="00061E35" w:rsidRPr="002F5EDC" w:rsidRDefault="00061E35" w:rsidP="00C616C7">
      <w:pPr>
        <w:pStyle w:val="NormalJustificadoNormalJustificado"/>
        <w:numPr>
          <w:ilvl w:val="0"/>
          <w:numId w:val="78"/>
        </w:numPr>
        <w:rPr>
          <w:sz w:val="22"/>
          <w:szCs w:val="22"/>
        </w:rPr>
      </w:pPr>
      <w:r w:rsidRPr="002F5EDC">
        <w:rPr>
          <w:sz w:val="22"/>
          <w:szCs w:val="22"/>
        </w:rPr>
        <w:t>Examinar y evaluar la efectividad en la que se considerará los impactos directos:</w:t>
      </w:r>
    </w:p>
    <w:p w14:paraId="6DCA63EC" w14:textId="77777777" w:rsidR="00061E35" w:rsidRPr="002F5EDC" w:rsidRDefault="00061E35" w:rsidP="00C616C7">
      <w:pPr>
        <w:pStyle w:val="NormalJustificadoNormalJustificado"/>
        <w:numPr>
          <w:ilvl w:val="0"/>
          <w:numId w:val="78"/>
        </w:numPr>
        <w:rPr>
          <w:sz w:val="22"/>
          <w:szCs w:val="22"/>
        </w:rPr>
      </w:pPr>
      <w:r w:rsidRPr="002F5EDC">
        <w:rPr>
          <w:sz w:val="22"/>
          <w:szCs w:val="22"/>
        </w:rPr>
        <w:t>Verificar que se han recibido y entregado los productos al servicio, conforme la población directa e indirecta objeto del proyecto.</w:t>
      </w:r>
    </w:p>
    <w:p w14:paraId="08685996" w14:textId="77777777" w:rsidR="00061E35" w:rsidRPr="002F5EDC" w:rsidRDefault="00061E35" w:rsidP="00C616C7">
      <w:pPr>
        <w:pStyle w:val="NormalJustificadoNormalJustificado"/>
        <w:numPr>
          <w:ilvl w:val="0"/>
          <w:numId w:val="78"/>
        </w:numPr>
        <w:rPr>
          <w:sz w:val="22"/>
          <w:szCs w:val="22"/>
        </w:rPr>
      </w:pPr>
      <w:r w:rsidRPr="002F5EDC">
        <w:rPr>
          <w:sz w:val="22"/>
          <w:szCs w:val="22"/>
        </w:rPr>
        <w:t>Verificar la cobertura en el número de beneficiarios que corresponda a la población objetivo del proyecto.</w:t>
      </w:r>
    </w:p>
    <w:p w14:paraId="264184EB" w14:textId="77777777" w:rsidR="00061E35" w:rsidRPr="002F5EDC" w:rsidRDefault="00061E35" w:rsidP="00C616C7">
      <w:pPr>
        <w:pStyle w:val="NormalJustificadoNormalJustificado"/>
        <w:numPr>
          <w:ilvl w:val="0"/>
          <w:numId w:val="78"/>
        </w:numPr>
        <w:rPr>
          <w:sz w:val="22"/>
          <w:szCs w:val="22"/>
        </w:rPr>
      </w:pPr>
      <w:r w:rsidRPr="002F5EDC">
        <w:rPr>
          <w:sz w:val="22"/>
          <w:szCs w:val="22"/>
        </w:rPr>
        <w:t>Examinar la sostenibilidad ambiental de los proyectos de inversión pública.</w:t>
      </w:r>
    </w:p>
    <w:p w14:paraId="3A94F267" w14:textId="77777777" w:rsidR="00061E35" w:rsidRPr="002F5EDC" w:rsidRDefault="00061E35" w:rsidP="005743A8">
      <w:pPr>
        <w:pStyle w:val="NormalJustificadoNormalJustificado"/>
        <w:rPr>
          <w:b/>
          <w:bCs/>
          <w:sz w:val="22"/>
          <w:szCs w:val="22"/>
        </w:rPr>
      </w:pPr>
    </w:p>
    <w:p w14:paraId="7F243ABF" w14:textId="77777777" w:rsidR="00061E35" w:rsidRPr="00023628" w:rsidRDefault="00061E35" w:rsidP="005743A8">
      <w:pPr>
        <w:pStyle w:val="NormalJustificadoNormalJustificado"/>
        <w:rPr>
          <w:b/>
          <w:bCs/>
          <w:sz w:val="22"/>
          <w:szCs w:val="22"/>
        </w:rPr>
      </w:pPr>
      <w:r w:rsidRPr="00023628">
        <w:rPr>
          <w:b/>
          <w:bCs/>
          <w:iCs/>
          <w:sz w:val="22"/>
          <w:szCs w:val="22"/>
        </w:rPr>
        <w:t>Planeación Estratégica Corporativa</w:t>
      </w:r>
    </w:p>
    <w:p w14:paraId="2BEEAFB8" w14:textId="77777777" w:rsidR="00061E35" w:rsidRPr="00023628" w:rsidRDefault="00061E35" w:rsidP="005743A8">
      <w:pPr>
        <w:pStyle w:val="NormalJustificadoNormalJustificado"/>
        <w:rPr>
          <w:b/>
          <w:bCs/>
          <w:sz w:val="22"/>
          <w:szCs w:val="22"/>
        </w:rPr>
      </w:pPr>
    </w:p>
    <w:p w14:paraId="7ED7E2E8" w14:textId="77777777" w:rsidR="00061E35" w:rsidRPr="00023628" w:rsidRDefault="00061E35" w:rsidP="005743A8">
      <w:pPr>
        <w:pStyle w:val="NormalJustificadoNormalJustificado"/>
        <w:rPr>
          <w:sz w:val="22"/>
          <w:szCs w:val="22"/>
        </w:rPr>
      </w:pPr>
      <w:r w:rsidRPr="00023628">
        <w:rPr>
          <w:sz w:val="22"/>
          <w:szCs w:val="22"/>
        </w:rPr>
        <w:t>Para el caso de las Sociedades de Economía Mixta, Empresas de Servicios Públicos Mixtas y las Subredes, aplica el modelo de Planeación Estratégica</w:t>
      </w:r>
      <w:r w:rsidRPr="00023628">
        <w:rPr>
          <w:color w:val="FF0000"/>
          <w:sz w:val="22"/>
          <w:szCs w:val="22"/>
        </w:rPr>
        <w:t xml:space="preserve"> </w:t>
      </w:r>
      <w:r w:rsidRPr="00023628">
        <w:rPr>
          <w:sz w:val="22"/>
          <w:szCs w:val="22"/>
        </w:rPr>
        <w:t xml:space="preserve">Corporativa (o la que haga sus veces) de acuerdo con la metodología establecida por el sujeto de vigilancia y control fiscal inmerso en el </w:t>
      </w:r>
      <w:r w:rsidR="00C514A3" w:rsidRPr="00023628">
        <w:rPr>
          <w:sz w:val="22"/>
          <w:szCs w:val="22"/>
        </w:rPr>
        <w:t>componente</w:t>
      </w:r>
      <w:r w:rsidRPr="00023628">
        <w:rPr>
          <w:sz w:val="22"/>
          <w:szCs w:val="22"/>
        </w:rPr>
        <w:t xml:space="preserve"> de gasto e inversión; en este proceso se establece en qué medida se logran sus objetivos y cumplen los planes, programas, proyectos y tareas, para contribuir al logro de los fines esenciales del estado, en cumplimiento de su misión y visión institucional.</w:t>
      </w:r>
    </w:p>
    <w:p w14:paraId="3B28DFE8" w14:textId="77777777" w:rsidR="00061E35" w:rsidRPr="002F5EDC" w:rsidRDefault="00061E35" w:rsidP="005743A8">
      <w:pPr>
        <w:pStyle w:val="NormalJustificadoNormalJustificado"/>
        <w:rPr>
          <w:sz w:val="22"/>
          <w:szCs w:val="22"/>
        </w:rPr>
      </w:pPr>
    </w:p>
    <w:p w14:paraId="2A22AA6A" w14:textId="77777777" w:rsidR="00061E35" w:rsidRPr="002F5EDC" w:rsidRDefault="00061E35" w:rsidP="005743A8">
      <w:pPr>
        <w:pStyle w:val="NormalJustificadoNormalJustificado"/>
        <w:rPr>
          <w:sz w:val="22"/>
          <w:szCs w:val="22"/>
        </w:rPr>
      </w:pPr>
      <w:r w:rsidRPr="002F5EDC">
        <w:rPr>
          <w:sz w:val="22"/>
          <w:szCs w:val="22"/>
        </w:rPr>
        <w:t>En la evaluación se deberá realizar lo siguiente:</w:t>
      </w:r>
    </w:p>
    <w:p w14:paraId="0EF063E7" w14:textId="77777777" w:rsidR="00061E35" w:rsidRPr="002F5EDC" w:rsidRDefault="00061E35" w:rsidP="005743A8">
      <w:pPr>
        <w:pStyle w:val="NormalJustificadoNormalJustificado"/>
        <w:rPr>
          <w:sz w:val="22"/>
          <w:szCs w:val="22"/>
        </w:rPr>
      </w:pPr>
    </w:p>
    <w:p w14:paraId="37353BA8" w14:textId="77777777" w:rsidR="00061E35" w:rsidRPr="002F5EDC" w:rsidRDefault="00061E35" w:rsidP="00C616C7">
      <w:pPr>
        <w:pStyle w:val="NormalJustificadoNormalJustificado"/>
        <w:numPr>
          <w:ilvl w:val="0"/>
          <w:numId w:val="79"/>
        </w:numPr>
        <w:rPr>
          <w:sz w:val="22"/>
          <w:szCs w:val="22"/>
        </w:rPr>
      </w:pPr>
      <w:r w:rsidRPr="002F5EDC">
        <w:rPr>
          <w:sz w:val="22"/>
          <w:szCs w:val="22"/>
        </w:rPr>
        <w:t>Verificar las actas de Junta Directiva, por las cuales se aprueba el plan estratégico o el que haga sus veces.</w:t>
      </w:r>
    </w:p>
    <w:p w14:paraId="103E725A" w14:textId="77777777" w:rsidR="00061E35" w:rsidRPr="002F5EDC" w:rsidRDefault="00061E35" w:rsidP="00C616C7">
      <w:pPr>
        <w:pStyle w:val="NormalJustificadoNormalJustificado"/>
        <w:numPr>
          <w:ilvl w:val="0"/>
          <w:numId w:val="79"/>
        </w:numPr>
        <w:rPr>
          <w:sz w:val="22"/>
          <w:szCs w:val="22"/>
        </w:rPr>
      </w:pPr>
      <w:r w:rsidRPr="002F5EDC">
        <w:rPr>
          <w:sz w:val="22"/>
          <w:szCs w:val="22"/>
        </w:rPr>
        <w:t>Verificar que esté direccionado al cumplimiento de la misión y visión empresarial.</w:t>
      </w:r>
    </w:p>
    <w:p w14:paraId="46B5A3C3" w14:textId="77777777" w:rsidR="00061E35" w:rsidRPr="002F5EDC" w:rsidRDefault="00061E35" w:rsidP="00C616C7">
      <w:pPr>
        <w:pStyle w:val="NormalJustificadoNormalJustificado"/>
        <w:numPr>
          <w:ilvl w:val="0"/>
          <w:numId w:val="79"/>
        </w:numPr>
        <w:rPr>
          <w:sz w:val="22"/>
          <w:szCs w:val="22"/>
        </w:rPr>
      </w:pPr>
      <w:r w:rsidRPr="002F5EDC">
        <w:rPr>
          <w:sz w:val="22"/>
          <w:szCs w:val="22"/>
        </w:rPr>
        <w:t>Examinar la formulación, en los aspectos técnicos, operativos y financieros, para la viabilidad del plan.</w:t>
      </w:r>
    </w:p>
    <w:p w14:paraId="41584B1A" w14:textId="77777777" w:rsidR="00061E35" w:rsidRPr="002F5EDC" w:rsidRDefault="00061E35" w:rsidP="00C616C7">
      <w:pPr>
        <w:pStyle w:val="NormalJustificadoNormalJustificado"/>
        <w:numPr>
          <w:ilvl w:val="0"/>
          <w:numId w:val="79"/>
        </w:numPr>
        <w:rPr>
          <w:sz w:val="22"/>
          <w:szCs w:val="22"/>
        </w:rPr>
      </w:pPr>
      <w:r w:rsidRPr="002F5EDC">
        <w:rPr>
          <w:sz w:val="22"/>
          <w:szCs w:val="22"/>
        </w:rPr>
        <w:t>Verificar la implementación y su articulación con los planes operativos.</w:t>
      </w:r>
    </w:p>
    <w:p w14:paraId="7346076C" w14:textId="77777777" w:rsidR="00061E35" w:rsidRPr="002F5EDC" w:rsidRDefault="00061E35" w:rsidP="00C616C7">
      <w:pPr>
        <w:pStyle w:val="NormalJustificadoNormalJustificado"/>
        <w:numPr>
          <w:ilvl w:val="0"/>
          <w:numId w:val="79"/>
        </w:numPr>
        <w:rPr>
          <w:sz w:val="22"/>
          <w:szCs w:val="22"/>
        </w:rPr>
      </w:pPr>
      <w:r w:rsidRPr="002F5EDC">
        <w:rPr>
          <w:sz w:val="22"/>
          <w:szCs w:val="22"/>
        </w:rPr>
        <w:t>Verificar que el proyecto y actividad contenga las especificaciones técnicas, administrativas, operativas y financieras.</w:t>
      </w:r>
    </w:p>
    <w:p w14:paraId="6097B869" w14:textId="77777777" w:rsidR="00061E35" w:rsidRPr="002F5EDC" w:rsidRDefault="00061E35" w:rsidP="00C616C7">
      <w:pPr>
        <w:pStyle w:val="NormalJustificadoNormalJustificado"/>
        <w:numPr>
          <w:ilvl w:val="0"/>
          <w:numId w:val="79"/>
        </w:numPr>
        <w:rPr>
          <w:sz w:val="22"/>
          <w:szCs w:val="22"/>
        </w:rPr>
      </w:pPr>
      <w:r w:rsidRPr="002F5EDC">
        <w:rPr>
          <w:sz w:val="22"/>
          <w:szCs w:val="22"/>
        </w:rPr>
        <w:t>Verificar que la entrega de bienes y servicios obtenidos con la ejecución del proyecto se realice conforme a lo contratado y se traduzca en beneficios.</w:t>
      </w:r>
    </w:p>
    <w:p w14:paraId="378A8FDA" w14:textId="77777777" w:rsidR="00061E35" w:rsidRPr="002F5EDC" w:rsidRDefault="00061E35" w:rsidP="00C616C7">
      <w:pPr>
        <w:pStyle w:val="NormalJustificadoNormalJustificado"/>
        <w:numPr>
          <w:ilvl w:val="0"/>
          <w:numId w:val="79"/>
        </w:numPr>
        <w:rPr>
          <w:sz w:val="22"/>
          <w:szCs w:val="22"/>
        </w:rPr>
      </w:pPr>
      <w:r w:rsidRPr="002F5EDC">
        <w:rPr>
          <w:sz w:val="22"/>
          <w:szCs w:val="22"/>
        </w:rPr>
        <w:t>Verificar a través de los indicadores de gestión los resultados obtenidos en el cumplimiento de las metas y objetivos estratégicos.</w:t>
      </w:r>
    </w:p>
    <w:p w14:paraId="59BD73C3" w14:textId="77777777" w:rsidR="00061E35" w:rsidRPr="002F5EDC" w:rsidRDefault="00061E35" w:rsidP="005743A8">
      <w:pPr>
        <w:pStyle w:val="NormalJustificadoNormalJustificado"/>
        <w:rPr>
          <w:sz w:val="22"/>
          <w:szCs w:val="22"/>
        </w:rPr>
      </w:pPr>
    </w:p>
    <w:p w14:paraId="540EEA50" w14:textId="77777777" w:rsidR="00061E35" w:rsidRPr="002F5EDC" w:rsidRDefault="00061E35" w:rsidP="00C616C7">
      <w:pPr>
        <w:pStyle w:val="NormalJustificadoNormalJustificado"/>
        <w:numPr>
          <w:ilvl w:val="0"/>
          <w:numId w:val="76"/>
        </w:numPr>
        <w:rPr>
          <w:b/>
          <w:sz w:val="22"/>
          <w:szCs w:val="22"/>
        </w:rPr>
      </w:pPr>
      <w:bookmarkStart w:id="91" w:name="_Toc58008683"/>
      <w:bookmarkStart w:id="92" w:name="_Toc66045094"/>
      <w:r w:rsidRPr="002F5EDC">
        <w:rPr>
          <w:b/>
          <w:sz w:val="22"/>
          <w:szCs w:val="22"/>
        </w:rPr>
        <w:t xml:space="preserve">Proceso: Gestión Gasto </w:t>
      </w:r>
      <w:bookmarkEnd w:id="91"/>
      <w:r w:rsidRPr="002F5EDC">
        <w:rPr>
          <w:b/>
          <w:sz w:val="22"/>
          <w:szCs w:val="22"/>
        </w:rPr>
        <w:t>Público</w:t>
      </w:r>
      <w:bookmarkEnd w:id="92"/>
    </w:p>
    <w:p w14:paraId="5B3FDD2C" w14:textId="77777777" w:rsidR="005851D9" w:rsidRPr="002F5EDC" w:rsidRDefault="005851D9" w:rsidP="005743A8">
      <w:pPr>
        <w:pStyle w:val="NormalJustificadoNormalJustificado"/>
        <w:rPr>
          <w:sz w:val="22"/>
          <w:szCs w:val="22"/>
        </w:rPr>
      </w:pPr>
    </w:p>
    <w:p w14:paraId="3C14C038" w14:textId="77777777" w:rsidR="00061E35" w:rsidRPr="002F5EDC" w:rsidRDefault="00061E35" w:rsidP="005743A8">
      <w:pPr>
        <w:pStyle w:val="NormalJustificadoNormalJustificado"/>
        <w:rPr>
          <w:sz w:val="22"/>
          <w:szCs w:val="22"/>
        </w:rPr>
      </w:pPr>
      <w:r w:rsidRPr="002F5EDC">
        <w:rPr>
          <w:sz w:val="22"/>
          <w:szCs w:val="22"/>
        </w:rPr>
        <w:t xml:space="preserve">Tiene como propósito evaluar los diferentes procesos del gasto que se realizan principalmente, mediante la contratación y actos administrativos que afecten el gasto público, que garanticen la adquisición de bienes y servicios, con sujeción al cumplimiento de los principios de la gestión fiscal, para las entidades públicas y sociedades de economía mixta. </w:t>
      </w:r>
    </w:p>
    <w:p w14:paraId="031EF904" w14:textId="77777777" w:rsidR="00061E35" w:rsidRPr="002F5EDC" w:rsidRDefault="00061E35" w:rsidP="005743A8">
      <w:pPr>
        <w:pStyle w:val="NormalJustificadoNormalJustificado"/>
        <w:rPr>
          <w:sz w:val="22"/>
          <w:szCs w:val="22"/>
        </w:rPr>
      </w:pPr>
    </w:p>
    <w:p w14:paraId="5643CBAB" w14:textId="77777777" w:rsidR="00061E35" w:rsidRPr="002F5EDC" w:rsidRDefault="00061E35" w:rsidP="005743A8">
      <w:pPr>
        <w:pStyle w:val="NormalJustificadoNormalJustificado"/>
        <w:rPr>
          <w:sz w:val="22"/>
          <w:szCs w:val="22"/>
        </w:rPr>
      </w:pPr>
      <w:r w:rsidRPr="002F5EDC">
        <w:rPr>
          <w:sz w:val="22"/>
          <w:szCs w:val="22"/>
        </w:rPr>
        <w:t>Incluye entre otras, las siguientes actividades:</w:t>
      </w:r>
    </w:p>
    <w:p w14:paraId="01E94854" w14:textId="77777777" w:rsidR="00061E35" w:rsidRPr="002F5EDC" w:rsidRDefault="00061E35" w:rsidP="005743A8">
      <w:pPr>
        <w:pStyle w:val="NormalJustificadoNormalJustificado"/>
        <w:rPr>
          <w:sz w:val="22"/>
          <w:szCs w:val="22"/>
        </w:rPr>
      </w:pPr>
    </w:p>
    <w:p w14:paraId="6D886387"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que el régimen de contratación y del gasto aplicable esté de acuerdo con la naturaleza jurídica del sujeto de vigilancia y control fiscal.</w:t>
      </w:r>
    </w:p>
    <w:p w14:paraId="245F27E9" w14:textId="77777777" w:rsidR="00061E35" w:rsidRPr="002F5EDC" w:rsidRDefault="00061E35" w:rsidP="00C616C7">
      <w:pPr>
        <w:pStyle w:val="NormalJustificadoNormalJustificado"/>
        <w:numPr>
          <w:ilvl w:val="0"/>
          <w:numId w:val="80"/>
        </w:numPr>
        <w:rPr>
          <w:sz w:val="22"/>
          <w:szCs w:val="22"/>
        </w:rPr>
      </w:pPr>
      <w:r w:rsidRPr="002F5EDC">
        <w:rPr>
          <w:sz w:val="22"/>
          <w:szCs w:val="22"/>
        </w:rPr>
        <w:t xml:space="preserve">Verifique que las modificaciones contractuales no hayan generado impacto económico negativo o injustificado para el sujeto de vigilancia y control fiscal. </w:t>
      </w:r>
    </w:p>
    <w:p w14:paraId="718AD568"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que la capacidad técnica e idoneidad ofertada se mantenga durante la ejecución del contrato.</w:t>
      </w:r>
    </w:p>
    <w:p w14:paraId="7629E6B9"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que la interventoría y/o supervisión dio cuenta del cumplimiento de la totalidad de las obligaciones pactadas en el documento contractual, en condiciones de cantidad, calidad y oportunidad frente a lo ejecutado.</w:t>
      </w:r>
    </w:p>
    <w:p w14:paraId="40852F6F" w14:textId="77777777" w:rsidR="00061E35" w:rsidRPr="002F5EDC" w:rsidRDefault="00061E35" w:rsidP="00C616C7">
      <w:pPr>
        <w:pStyle w:val="NormalJustificadoNormalJustificado"/>
        <w:numPr>
          <w:ilvl w:val="0"/>
          <w:numId w:val="80"/>
        </w:numPr>
        <w:rPr>
          <w:sz w:val="22"/>
          <w:szCs w:val="22"/>
        </w:rPr>
      </w:pPr>
      <w:r w:rsidRPr="002F5EDC">
        <w:rPr>
          <w:sz w:val="22"/>
          <w:szCs w:val="22"/>
        </w:rPr>
        <w:t>Examine que los bienes y servicios fueron pagados de acuerdo con las condiciones pactadas y la debida ejecución del contrato.</w:t>
      </w:r>
    </w:p>
    <w:p w14:paraId="50798246"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que la entidad haya hecho uso de las facultades sancionatorias de manera oportuna.</w:t>
      </w:r>
    </w:p>
    <w:p w14:paraId="6087A62C"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si se materializaron algunos de los riesgos previsibles asegurados y se hicieron efectivas las garantías oportunamente y los montos recuperados cubrieron la totalidad del siniestro, según lo pactado.</w:t>
      </w:r>
    </w:p>
    <w:p w14:paraId="4EFED1A8"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si se materializó el riesgo que no había sido identificado.</w:t>
      </w:r>
    </w:p>
    <w:p w14:paraId="20BDF48C"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la conformidad de la entrega de los beneficios, productos y la prestación de los servicios pactados.</w:t>
      </w:r>
    </w:p>
    <w:p w14:paraId="325B6285" w14:textId="77777777" w:rsidR="00061E35" w:rsidRPr="002F5EDC" w:rsidRDefault="00061E35" w:rsidP="00C616C7">
      <w:pPr>
        <w:pStyle w:val="NormalJustificadoNormalJustificado"/>
        <w:numPr>
          <w:ilvl w:val="0"/>
          <w:numId w:val="80"/>
        </w:numPr>
        <w:rPr>
          <w:sz w:val="22"/>
          <w:szCs w:val="22"/>
        </w:rPr>
      </w:pPr>
      <w:r w:rsidRPr="002F5EDC">
        <w:rPr>
          <w:sz w:val="22"/>
          <w:szCs w:val="22"/>
        </w:rPr>
        <w:t>Verifique que se haya suscrito el acta de inicio en los contratos en que se pacte y el acta de liquidación en los casos exigidos por la Ley.</w:t>
      </w:r>
    </w:p>
    <w:p w14:paraId="76DF62FA" w14:textId="77777777" w:rsidR="00061E35" w:rsidRPr="002F5EDC" w:rsidRDefault="00061E35" w:rsidP="005743A8">
      <w:pPr>
        <w:pStyle w:val="NormalJustificadoNormalJustificado"/>
        <w:rPr>
          <w:b/>
          <w:i/>
          <w:sz w:val="22"/>
          <w:szCs w:val="22"/>
        </w:rPr>
      </w:pPr>
    </w:p>
    <w:p w14:paraId="72E508C7" w14:textId="77777777" w:rsidR="00061E35" w:rsidRPr="002F5EDC" w:rsidRDefault="00061E35" w:rsidP="00C616C7">
      <w:pPr>
        <w:pStyle w:val="NormalJustificadoNormalJustificado"/>
        <w:numPr>
          <w:ilvl w:val="0"/>
          <w:numId w:val="76"/>
        </w:numPr>
        <w:rPr>
          <w:b/>
          <w:sz w:val="22"/>
          <w:szCs w:val="22"/>
        </w:rPr>
      </w:pPr>
      <w:bookmarkStart w:id="93" w:name="_Toc66045095"/>
      <w:r w:rsidRPr="002F5EDC">
        <w:rPr>
          <w:b/>
          <w:sz w:val="22"/>
          <w:szCs w:val="22"/>
        </w:rPr>
        <w:t>Procedimientos finales</w:t>
      </w:r>
      <w:bookmarkEnd w:id="93"/>
    </w:p>
    <w:p w14:paraId="578EB327" w14:textId="77777777" w:rsidR="00E97336" w:rsidRPr="002F5EDC" w:rsidRDefault="00E97336" w:rsidP="005743A8">
      <w:pPr>
        <w:pStyle w:val="NormalJustificadoNormalJustificado"/>
        <w:rPr>
          <w:color w:val="000000"/>
          <w:sz w:val="22"/>
          <w:szCs w:val="22"/>
          <w:lang w:val="es-ES_tradnl"/>
        </w:rPr>
      </w:pPr>
    </w:p>
    <w:p w14:paraId="187BB88F"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 xml:space="preserve">El auditor debe desarrollar procedimientos finales, así: </w:t>
      </w:r>
    </w:p>
    <w:p w14:paraId="5D64142C" w14:textId="77777777" w:rsidR="00061E35" w:rsidRPr="002F5EDC" w:rsidRDefault="00061E35" w:rsidP="005743A8">
      <w:pPr>
        <w:pStyle w:val="NormalJustificadoNormalJustificado"/>
        <w:rPr>
          <w:color w:val="000000"/>
          <w:sz w:val="22"/>
          <w:szCs w:val="22"/>
          <w:lang w:val="es-ES_tradnl"/>
        </w:rPr>
      </w:pPr>
    </w:p>
    <w:p w14:paraId="6366CE19" w14:textId="77777777" w:rsidR="00061E35" w:rsidRPr="002F5EDC" w:rsidRDefault="00061E35" w:rsidP="005743A8">
      <w:pPr>
        <w:pStyle w:val="NormalJustificadoNormalJustificado"/>
        <w:rPr>
          <w:b/>
          <w:i/>
          <w:sz w:val="22"/>
          <w:szCs w:val="22"/>
          <w:u w:val="single"/>
        </w:rPr>
      </w:pPr>
      <w:r w:rsidRPr="002F5EDC">
        <w:rPr>
          <w:b/>
          <w:i/>
          <w:sz w:val="22"/>
          <w:szCs w:val="22"/>
          <w:u w:val="single"/>
        </w:rPr>
        <w:t xml:space="preserve">Obtención de la carta de salvaguarda </w:t>
      </w:r>
    </w:p>
    <w:p w14:paraId="79FD876B" w14:textId="77777777" w:rsidR="00E97336" w:rsidRPr="002F5EDC" w:rsidRDefault="00E97336" w:rsidP="005743A8">
      <w:pPr>
        <w:pStyle w:val="NormalJustificadoNormalJustificado"/>
        <w:rPr>
          <w:sz w:val="22"/>
          <w:szCs w:val="22"/>
        </w:rPr>
      </w:pPr>
    </w:p>
    <w:p w14:paraId="0E411B1F" w14:textId="77777777" w:rsidR="00061E35" w:rsidRPr="002F5EDC" w:rsidRDefault="00061E35" w:rsidP="005743A8">
      <w:pPr>
        <w:pStyle w:val="NormalJustificadoNormalJustificado"/>
        <w:rPr>
          <w:sz w:val="22"/>
          <w:szCs w:val="22"/>
        </w:rPr>
      </w:pPr>
      <w:r w:rsidRPr="002F5EDC">
        <w:rPr>
          <w:sz w:val="22"/>
          <w:szCs w:val="22"/>
        </w:rPr>
        <w:t xml:space="preserve">Se deberá solicitar a la administración del sujeto auditado la suscripción y entrega del documento PVCGF-15-07 </w:t>
      </w:r>
      <w:r w:rsidRPr="002F5EDC">
        <w:rPr>
          <w:spacing w:val="-4"/>
          <w:sz w:val="22"/>
          <w:szCs w:val="22"/>
        </w:rPr>
        <w:t xml:space="preserve">Carta de salvaguarda, </w:t>
      </w:r>
      <w:r w:rsidRPr="002F5EDC">
        <w:rPr>
          <w:sz w:val="22"/>
          <w:szCs w:val="22"/>
        </w:rPr>
        <w:t>en el cual manifieste la administración, que la información financiera, presupuestal y de inversión y gasto, así como la información suministrada durante la auditoría, está libre de incorrecciones materiales y que ha sido preparada de conformidad con el sistema de información aplicable y que en las transacciones y operaciones que la originaron se observaron y cumplieron las normas prescritas por las autoridades competentes.</w:t>
      </w:r>
    </w:p>
    <w:p w14:paraId="72BA227D" w14:textId="77777777" w:rsidR="00061E35" w:rsidRPr="002F5EDC" w:rsidRDefault="00061E35" w:rsidP="005743A8">
      <w:pPr>
        <w:pStyle w:val="NormalJustificadoNormalJustificado"/>
        <w:rPr>
          <w:sz w:val="22"/>
          <w:szCs w:val="22"/>
        </w:rPr>
      </w:pPr>
    </w:p>
    <w:p w14:paraId="69CA1862" w14:textId="77777777" w:rsidR="00061E35" w:rsidRPr="002F5EDC" w:rsidRDefault="00061E35" w:rsidP="005743A8">
      <w:pPr>
        <w:pStyle w:val="NormalJustificadoNormalJustificado"/>
        <w:rPr>
          <w:spacing w:val="-4"/>
          <w:sz w:val="22"/>
          <w:szCs w:val="22"/>
        </w:rPr>
      </w:pPr>
      <w:r w:rsidRPr="002F5EDC">
        <w:rPr>
          <w:sz w:val="22"/>
          <w:szCs w:val="22"/>
        </w:rPr>
        <w:t xml:space="preserve">La obtención de la carta de salvaguarda complementa otros procedimientos de auditoría ejecutados por el auditor, pero no es un sustituto de ellos. </w:t>
      </w:r>
    </w:p>
    <w:p w14:paraId="091654ED" w14:textId="77777777" w:rsidR="00061E35" w:rsidRPr="002F5EDC" w:rsidRDefault="00061E35" w:rsidP="005743A8">
      <w:pPr>
        <w:pStyle w:val="NormalJustificadoNormalJustificado"/>
        <w:rPr>
          <w:spacing w:val="-4"/>
          <w:sz w:val="22"/>
          <w:szCs w:val="22"/>
        </w:rPr>
      </w:pPr>
    </w:p>
    <w:p w14:paraId="38C4BC19" w14:textId="77777777" w:rsidR="00061E35" w:rsidRPr="002F5EDC" w:rsidRDefault="00061E35" w:rsidP="005743A8">
      <w:pPr>
        <w:pStyle w:val="NormalJustificadoNormalJustificado"/>
        <w:rPr>
          <w:sz w:val="22"/>
          <w:szCs w:val="22"/>
        </w:rPr>
      </w:pPr>
      <w:r w:rsidRPr="002F5EDC">
        <w:rPr>
          <w:b/>
          <w:i/>
          <w:sz w:val="22"/>
          <w:szCs w:val="22"/>
          <w:u w:val="single"/>
        </w:rPr>
        <w:t>Hechos posteriores</w:t>
      </w:r>
      <w:r w:rsidRPr="002F5EDC">
        <w:rPr>
          <w:rStyle w:val="Refdenotaalpie"/>
          <w:i/>
          <w:color w:val="000000"/>
          <w:sz w:val="22"/>
          <w:szCs w:val="22"/>
        </w:rPr>
        <w:footnoteReference w:id="51"/>
      </w:r>
      <w:r w:rsidRPr="002F5EDC">
        <w:rPr>
          <w:sz w:val="22"/>
          <w:szCs w:val="22"/>
        </w:rPr>
        <w:t xml:space="preserve"> </w:t>
      </w:r>
    </w:p>
    <w:p w14:paraId="6E70E72B" w14:textId="77777777" w:rsidR="00E97336" w:rsidRPr="002F5EDC" w:rsidRDefault="00E97336" w:rsidP="005743A8">
      <w:pPr>
        <w:pStyle w:val="NormalJustificadoNormalJustificado"/>
        <w:rPr>
          <w:color w:val="000000"/>
          <w:sz w:val="22"/>
          <w:szCs w:val="22"/>
          <w:lang w:val="es-ES_tradnl"/>
        </w:rPr>
      </w:pPr>
    </w:p>
    <w:p w14:paraId="7C613F86"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 xml:space="preserve">El auditor aplicará procedimientos de auditoría para determinar si ha ocurrido algún hecho de impacto entre la fecha de corte de los estados financieros, información presupuestal y de inversión y gasto, y la fecha de entrega del informe de auditoría. </w:t>
      </w:r>
    </w:p>
    <w:p w14:paraId="39CEEEE4" w14:textId="77777777" w:rsidR="00061E35" w:rsidRPr="002F5EDC" w:rsidRDefault="00061E35" w:rsidP="005743A8">
      <w:pPr>
        <w:pStyle w:val="NormalJustificadoNormalJustificado"/>
        <w:rPr>
          <w:color w:val="000000"/>
          <w:sz w:val="22"/>
          <w:szCs w:val="22"/>
          <w:lang w:val="es-ES_tradnl"/>
        </w:rPr>
      </w:pPr>
    </w:p>
    <w:p w14:paraId="52AF7A5E" w14:textId="0761D64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Si los hechos acaecidos en este intervalo dan lugar a desviaciones materiales tendrá en cuenta el efecto de estas desviaciones en los estados financieros y de presupuesto y en la formación de sus opiniones, así como el efecto en los conceptos a emitir. No obstante, el auditor no tiene que llevar a cabo una revisión continua de todas las cuestiones cuando los procedimientos de auditoría ya hayan proporcionado conclusiones satis</w:t>
      </w:r>
      <w:r w:rsidR="006B293A" w:rsidRPr="002F5EDC">
        <w:rPr>
          <w:color w:val="000000"/>
          <w:sz w:val="22"/>
          <w:szCs w:val="22"/>
          <w:lang w:val="es-ES_tradnl"/>
        </w:rPr>
        <w:t>factor</w:t>
      </w:r>
      <w:r w:rsidRPr="002F5EDC">
        <w:rPr>
          <w:color w:val="000000"/>
          <w:sz w:val="22"/>
          <w:szCs w:val="22"/>
          <w:lang w:val="es-ES_tradnl"/>
        </w:rPr>
        <w:t xml:space="preserve">ias. </w:t>
      </w:r>
    </w:p>
    <w:p w14:paraId="30F64450" w14:textId="77777777" w:rsidR="00061E35" w:rsidRPr="002F5EDC" w:rsidRDefault="00061E35" w:rsidP="005743A8">
      <w:pPr>
        <w:pStyle w:val="NormalJustificadoNormalJustificado"/>
        <w:rPr>
          <w:b/>
          <w:color w:val="000000"/>
          <w:sz w:val="22"/>
          <w:szCs w:val="22"/>
          <w:lang w:val="es-ES_tradnl"/>
        </w:rPr>
      </w:pPr>
    </w:p>
    <w:p w14:paraId="72A77492"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Además de las investigaciones concretas expuestas en la NIA 560, los auditores del sector público pueden atender también hechos sobrevinientes que:</w:t>
      </w:r>
    </w:p>
    <w:p w14:paraId="1D2FF822" w14:textId="77777777" w:rsidR="00061E35" w:rsidRPr="002F5EDC" w:rsidRDefault="00061E35" w:rsidP="005743A8">
      <w:pPr>
        <w:pStyle w:val="NormalJustificadoNormalJustificado"/>
        <w:rPr>
          <w:color w:val="000000"/>
          <w:sz w:val="22"/>
          <w:szCs w:val="22"/>
          <w:lang w:val="es-ES_tradnl"/>
        </w:rPr>
      </w:pPr>
    </w:p>
    <w:p w14:paraId="544EE3D4" w14:textId="77777777" w:rsidR="00061E35" w:rsidRPr="002F5EDC" w:rsidRDefault="00061E35" w:rsidP="00C616C7">
      <w:pPr>
        <w:pStyle w:val="NormalJustificadoNormalJustificado"/>
        <w:numPr>
          <w:ilvl w:val="0"/>
          <w:numId w:val="81"/>
        </w:numPr>
        <w:rPr>
          <w:color w:val="000000"/>
          <w:sz w:val="22"/>
          <w:szCs w:val="22"/>
          <w:lang w:val="es-ES_tradnl"/>
        </w:rPr>
      </w:pPr>
      <w:r w:rsidRPr="002F5EDC">
        <w:rPr>
          <w:color w:val="000000"/>
          <w:sz w:val="22"/>
          <w:szCs w:val="22"/>
          <w:lang w:val="es-ES_tradnl"/>
        </w:rPr>
        <w:t>Influyan en la capacidad del sujeto de control para cumplir los objetivos establecidos en su programa.</w:t>
      </w:r>
    </w:p>
    <w:p w14:paraId="71870DAF" w14:textId="77777777" w:rsidR="00061E35" w:rsidRPr="002F5EDC" w:rsidRDefault="00061E35" w:rsidP="00C616C7">
      <w:pPr>
        <w:pStyle w:val="NormalJustificadoNormalJustificado"/>
        <w:numPr>
          <w:ilvl w:val="0"/>
          <w:numId w:val="81"/>
        </w:numPr>
        <w:rPr>
          <w:color w:val="000000"/>
          <w:sz w:val="22"/>
          <w:szCs w:val="22"/>
          <w:lang w:val="es-ES_tradnl"/>
        </w:rPr>
      </w:pPr>
      <w:r w:rsidRPr="002F5EDC">
        <w:rPr>
          <w:color w:val="000000"/>
          <w:sz w:val="22"/>
          <w:szCs w:val="22"/>
          <w:lang w:val="es-ES_tradnl"/>
        </w:rPr>
        <w:t>Incidan en la presentación de cualquier información sobre la gestión en los estados financieros, de presupuesto y de inversión y gasto.</w:t>
      </w:r>
    </w:p>
    <w:p w14:paraId="6524F253" w14:textId="77777777" w:rsidR="00061E35" w:rsidRPr="002F5EDC" w:rsidRDefault="00061E35" w:rsidP="005743A8">
      <w:pPr>
        <w:pStyle w:val="NormalJustificadoNormalJustificado"/>
        <w:rPr>
          <w:color w:val="000000"/>
          <w:sz w:val="22"/>
          <w:szCs w:val="22"/>
          <w:lang w:val="es-ES_tradnl"/>
        </w:rPr>
      </w:pPr>
    </w:p>
    <w:p w14:paraId="55714ED1" w14:textId="76366EDC"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 xml:space="preserve">El auditor considerará los aspectos derivados de las correspondientes actuaciones de orden legal y otros </w:t>
      </w:r>
      <w:r w:rsidR="002A4E5F" w:rsidRPr="002F5EDC">
        <w:rPr>
          <w:color w:val="000000"/>
          <w:sz w:val="22"/>
          <w:szCs w:val="22"/>
          <w:lang w:val="es-ES_tradnl"/>
        </w:rPr>
        <w:t>organismos</w:t>
      </w:r>
      <w:r w:rsidRPr="002F5EDC">
        <w:rPr>
          <w:color w:val="000000"/>
          <w:sz w:val="22"/>
          <w:szCs w:val="22"/>
          <w:lang w:val="es-ES_tradnl"/>
        </w:rPr>
        <w:t xml:space="preserve"> competentes que hayan llegado a su conocimiento en el curso de la auditoría y hubieran sido previstas para el final del período o posteriormente, cuando dichas actuaciones requieran la realización de ajustes o revelación de información en los estados financieros, presupuesto y de inversión y gasto.</w:t>
      </w:r>
    </w:p>
    <w:p w14:paraId="76E97AA5" w14:textId="77777777" w:rsidR="00061E35" w:rsidRPr="002F5EDC" w:rsidRDefault="00061E35" w:rsidP="005743A8">
      <w:pPr>
        <w:pStyle w:val="NormalJustificadoNormalJustificado"/>
        <w:rPr>
          <w:color w:val="000000"/>
          <w:sz w:val="22"/>
          <w:szCs w:val="22"/>
          <w:lang w:val="es-ES_tradnl"/>
        </w:rPr>
      </w:pPr>
    </w:p>
    <w:p w14:paraId="7612FA28" w14:textId="77777777" w:rsidR="00061E35" w:rsidRPr="002F5EDC" w:rsidRDefault="00061E35" w:rsidP="005743A8">
      <w:pPr>
        <w:pStyle w:val="NormalJustificadoNormalJustificado"/>
        <w:rPr>
          <w:b/>
          <w:sz w:val="22"/>
          <w:szCs w:val="22"/>
        </w:rPr>
      </w:pPr>
      <w:bookmarkStart w:id="94" w:name="_Toc45565542"/>
      <w:bookmarkStart w:id="95" w:name="_Toc57985443"/>
      <w:bookmarkStart w:id="96" w:name="_Toc58008684"/>
      <w:bookmarkStart w:id="97" w:name="_Toc66045096"/>
      <w:r w:rsidRPr="002F5EDC">
        <w:rPr>
          <w:b/>
          <w:sz w:val="22"/>
          <w:szCs w:val="22"/>
        </w:rPr>
        <w:t xml:space="preserve">INFORME DEL COMPONENTE FINANCIERO </w:t>
      </w:r>
      <w:bookmarkEnd w:id="94"/>
      <w:bookmarkEnd w:id="95"/>
      <w:bookmarkEnd w:id="96"/>
      <w:bookmarkEnd w:id="97"/>
    </w:p>
    <w:p w14:paraId="5113D83A" w14:textId="77777777" w:rsidR="00E97336" w:rsidRPr="002F5EDC" w:rsidRDefault="00E97336" w:rsidP="005743A8">
      <w:pPr>
        <w:pStyle w:val="NormalJustificadoNormalJustificado"/>
        <w:rPr>
          <w:sz w:val="22"/>
          <w:szCs w:val="22"/>
          <w:lang w:val="es-ES_tradnl"/>
        </w:rPr>
      </w:pPr>
    </w:p>
    <w:p w14:paraId="015B011D" w14:textId="77777777" w:rsidR="00061E35" w:rsidRPr="002F5EDC" w:rsidRDefault="00061E35" w:rsidP="005743A8">
      <w:pPr>
        <w:pStyle w:val="NormalJustificadoNormalJustificado"/>
        <w:rPr>
          <w:sz w:val="22"/>
          <w:szCs w:val="22"/>
          <w:lang w:val="es-ES_tradnl"/>
        </w:rPr>
      </w:pPr>
      <w:r w:rsidRPr="002F5EDC">
        <w:rPr>
          <w:sz w:val="22"/>
          <w:szCs w:val="22"/>
          <w:lang w:val="es-ES_tradnl"/>
        </w:rPr>
        <w:t>La fase de informe se inicia una vez concluido el trabajo de campo desarrollado en la fase de ejecución y se hayan validado las observaciones de auditoría para ser incluidas en el informe preliminar, para permitirle al sujeto de vigilancia y control fiscal la controversia de los aspectos observados, en atención a las normas internacionales ISSAI 200 y la garantía del debido proceso establecido en la Constitución Política.</w:t>
      </w:r>
    </w:p>
    <w:p w14:paraId="1B46796C" w14:textId="77777777" w:rsidR="00061E35" w:rsidRPr="002F5EDC" w:rsidRDefault="00061E35" w:rsidP="005743A8">
      <w:pPr>
        <w:pStyle w:val="NormalJustificadoNormalJustificado"/>
        <w:rPr>
          <w:sz w:val="22"/>
          <w:szCs w:val="22"/>
          <w:lang w:val="es-ES_tradnl"/>
        </w:rPr>
      </w:pPr>
    </w:p>
    <w:p w14:paraId="79ACED70" w14:textId="77777777" w:rsidR="00061E35" w:rsidRPr="002F5EDC" w:rsidRDefault="00061E35" w:rsidP="005743A8">
      <w:pPr>
        <w:pStyle w:val="NormalJustificadoNormalJustificado"/>
        <w:rPr>
          <w:color w:val="000000"/>
          <w:sz w:val="22"/>
          <w:szCs w:val="22"/>
          <w:lang w:val="es-ES_tradnl"/>
        </w:rPr>
      </w:pPr>
      <w:r w:rsidRPr="002F5EDC">
        <w:rPr>
          <w:color w:val="000000"/>
          <w:sz w:val="22"/>
          <w:szCs w:val="22"/>
          <w:lang w:val="es-ES_tradnl"/>
        </w:rPr>
        <w:t xml:space="preserve">En su elaboración se incluirán los productos </w:t>
      </w:r>
      <w:r w:rsidR="00E97336" w:rsidRPr="002F5EDC">
        <w:rPr>
          <w:color w:val="000000"/>
          <w:sz w:val="22"/>
          <w:szCs w:val="22"/>
          <w:lang w:val="es-ES_tradnl"/>
        </w:rPr>
        <w:t>resultantes de la evaluación del tema financiero</w:t>
      </w:r>
      <w:r w:rsidRPr="002F5EDC">
        <w:rPr>
          <w:color w:val="000000"/>
          <w:sz w:val="22"/>
          <w:szCs w:val="22"/>
          <w:lang w:val="es-ES_tradnl"/>
        </w:rPr>
        <w:t>, presupuestal, inversión y gasto, según corresponda.</w:t>
      </w:r>
    </w:p>
    <w:p w14:paraId="7A1DD8C8" w14:textId="77777777" w:rsidR="00061E35" w:rsidRPr="002F5EDC" w:rsidRDefault="00061E35" w:rsidP="005743A8">
      <w:pPr>
        <w:pStyle w:val="NormalJustificadoNormalJustificado"/>
        <w:rPr>
          <w:color w:val="000000"/>
          <w:sz w:val="22"/>
          <w:szCs w:val="22"/>
          <w:lang w:val="es-ES_tradnl"/>
        </w:rPr>
      </w:pPr>
    </w:p>
    <w:p w14:paraId="66127940" w14:textId="26DB4B2A" w:rsidR="00061E35" w:rsidRPr="002F5EDC" w:rsidRDefault="00061E35" w:rsidP="005743A8">
      <w:pPr>
        <w:pStyle w:val="NormalJustificadoNormalJustificado"/>
        <w:rPr>
          <w:color w:val="000000"/>
          <w:sz w:val="22"/>
          <w:szCs w:val="22"/>
          <w:shd w:val="clear" w:color="auto" w:fill="FFFFFF"/>
        </w:rPr>
      </w:pPr>
      <w:r w:rsidRPr="002F5EDC">
        <w:rPr>
          <w:color w:val="000000"/>
          <w:sz w:val="22"/>
          <w:szCs w:val="22"/>
          <w:shd w:val="clear" w:color="auto" w:fill="FFFFFF"/>
        </w:rPr>
        <w:t xml:space="preserve">El </w:t>
      </w:r>
      <w:r w:rsidR="00306EAE">
        <w:rPr>
          <w:color w:val="000000"/>
          <w:sz w:val="22"/>
          <w:szCs w:val="22"/>
          <w:shd w:val="clear" w:color="auto" w:fill="FFFFFF"/>
        </w:rPr>
        <w:t>d</w:t>
      </w:r>
      <w:r w:rsidR="00306EAE" w:rsidRPr="002F5EDC">
        <w:rPr>
          <w:color w:val="000000"/>
          <w:sz w:val="22"/>
          <w:szCs w:val="22"/>
          <w:shd w:val="clear" w:color="auto" w:fill="FFFFFF"/>
        </w:rPr>
        <w:t xml:space="preserve">ictamen </w:t>
      </w:r>
      <w:r w:rsidRPr="002F5EDC">
        <w:rPr>
          <w:color w:val="000000"/>
          <w:sz w:val="22"/>
          <w:szCs w:val="22"/>
          <w:shd w:val="clear" w:color="auto" w:fill="FFFFFF"/>
        </w:rPr>
        <w:t>contendrá el concepto de fenecimiento de la cuenta que aplicará a los sujetos de vigilancia y control fiscal con patrimonio igual o superior al 50% de participación de los recursos públicos.</w:t>
      </w:r>
    </w:p>
    <w:p w14:paraId="6DC26B2F" w14:textId="77777777" w:rsidR="00061E35" w:rsidRPr="002F5EDC" w:rsidRDefault="00061E35" w:rsidP="005743A8">
      <w:pPr>
        <w:pStyle w:val="NormalJustificadoNormalJustificado"/>
        <w:rPr>
          <w:bCs/>
          <w:color w:val="000000"/>
          <w:sz w:val="22"/>
          <w:szCs w:val="22"/>
          <w:lang w:eastAsia="es-MX"/>
        </w:rPr>
      </w:pPr>
    </w:p>
    <w:p w14:paraId="5696C93B" w14:textId="77777777" w:rsidR="00061E35" w:rsidRPr="002F5EDC" w:rsidRDefault="00061E35" w:rsidP="005743A8">
      <w:pPr>
        <w:pStyle w:val="NormalJustificadoNormalJustificado"/>
        <w:rPr>
          <w:bCs/>
          <w:color w:val="000000"/>
          <w:sz w:val="22"/>
          <w:szCs w:val="22"/>
          <w:lang w:eastAsia="es-MX"/>
        </w:rPr>
      </w:pPr>
      <w:bookmarkStart w:id="98" w:name="_Hlk65772727"/>
      <w:r w:rsidRPr="002F5EDC">
        <w:rPr>
          <w:bCs/>
          <w:color w:val="000000"/>
          <w:sz w:val="22"/>
          <w:szCs w:val="22"/>
          <w:lang w:eastAsia="es-MX"/>
        </w:rPr>
        <w:t>A los sujetos de vigilancia y control fiscal con participación estatal inferior al 50% de recursos públicos distritales en el patrimonio, la carta de conclusiones contendrá el concepto de la gestión y de la rentabilidad financiera de la inversión pública.</w:t>
      </w:r>
    </w:p>
    <w:bookmarkEnd w:id="98"/>
    <w:p w14:paraId="71B2D0A5" w14:textId="77777777" w:rsidR="00061E35" w:rsidRPr="002F5EDC" w:rsidRDefault="00061E35" w:rsidP="005743A8">
      <w:pPr>
        <w:pStyle w:val="NormalJustificadoNormalJustificado"/>
        <w:rPr>
          <w:sz w:val="22"/>
          <w:szCs w:val="22"/>
        </w:rPr>
      </w:pPr>
    </w:p>
    <w:p w14:paraId="73FB3F93" w14:textId="77777777" w:rsidR="006776D6" w:rsidRPr="002F5EDC" w:rsidRDefault="006776D6" w:rsidP="009E4E73">
      <w:pPr>
        <w:pStyle w:val="Ttulo3"/>
        <w:spacing w:before="0" w:after="0"/>
        <w:rPr>
          <w:rFonts w:ascii="Arial" w:eastAsiaTheme="majorEastAsia" w:hAnsi="Arial" w:cs="Arial"/>
          <w:sz w:val="22"/>
          <w:szCs w:val="22"/>
        </w:rPr>
      </w:pPr>
      <w:bookmarkStart w:id="99" w:name="_Toc71497232"/>
      <w:bookmarkStart w:id="100" w:name="_Toc71841598"/>
      <w:bookmarkStart w:id="101" w:name="_Toc57968269"/>
      <w:bookmarkStart w:id="102" w:name="_Toc58212354"/>
      <w:bookmarkStart w:id="103" w:name="_Toc58212784"/>
      <w:bookmarkStart w:id="104" w:name="_Toc58243516"/>
      <w:r w:rsidRPr="002F5EDC">
        <w:rPr>
          <w:rFonts w:ascii="Arial" w:eastAsiaTheme="majorEastAsia" w:hAnsi="Arial" w:cs="Arial"/>
          <w:sz w:val="22"/>
          <w:szCs w:val="22"/>
        </w:rPr>
        <w:t>E</w:t>
      </w:r>
      <w:r w:rsidR="000B0E97" w:rsidRPr="002F5EDC">
        <w:rPr>
          <w:rFonts w:ascii="Arial" w:eastAsiaTheme="majorEastAsia" w:hAnsi="Arial" w:cs="Arial"/>
          <w:sz w:val="22"/>
          <w:szCs w:val="22"/>
        </w:rPr>
        <w:t>valuación componente gestión financiera</w:t>
      </w:r>
      <w:bookmarkEnd w:id="99"/>
      <w:bookmarkEnd w:id="100"/>
    </w:p>
    <w:p w14:paraId="08C2F180" w14:textId="77777777" w:rsidR="006776D6" w:rsidRPr="002F5EDC" w:rsidRDefault="006776D6" w:rsidP="006776D6">
      <w:pPr>
        <w:pStyle w:val="NormalJustificadoNormalJustificado"/>
        <w:rPr>
          <w:sz w:val="22"/>
        </w:rPr>
      </w:pPr>
    </w:p>
    <w:bookmarkEnd w:id="101"/>
    <w:bookmarkEnd w:id="102"/>
    <w:bookmarkEnd w:id="103"/>
    <w:bookmarkEnd w:id="104"/>
    <w:p w14:paraId="39B78228" w14:textId="376BCE8A" w:rsidR="006776D6" w:rsidRPr="002F5EDC" w:rsidRDefault="006776D6" w:rsidP="006776D6">
      <w:pPr>
        <w:pStyle w:val="NormalJustificadoNormalJustificado"/>
        <w:rPr>
          <w:sz w:val="22"/>
        </w:rPr>
      </w:pPr>
      <w:r w:rsidRPr="002F5EDC">
        <w:rPr>
          <w:rFonts w:eastAsia="Calibri"/>
          <w:sz w:val="22"/>
        </w:rPr>
        <w:t xml:space="preserve">Incluye el examen a los </w:t>
      </w:r>
      <w:r w:rsidR="00306EAE" w:rsidRPr="002F5EDC">
        <w:rPr>
          <w:rFonts w:eastAsia="Calibri"/>
          <w:sz w:val="22"/>
        </w:rPr>
        <w:t xml:space="preserve">estados financieros y análisis del desempeño financiero </w:t>
      </w:r>
      <w:r w:rsidRPr="002F5EDC">
        <w:rPr>
          <w:rFonts w:eastAsia="Calibri"/>
          <w:sz w:val="22"/>
        </w:rPr>
        <w:t xml:space="preserve">de acuerdo con la naturaleza jurídica, objeto y actividades del sujeto de vigilancia y control Fiscal. Como parte de la evaluación del desempeño financiero, se aplican </w:t>
      </w:r>
      <w:r w:rsidRPr="002F5EDC">
        <w:rPr>
          <w:sz w:val="22"/>
        </w:rPr>
        <w:t>indicadores financieros que se extraen de los informes de estados financieros y presupuestales de ingresos y gastos.</w:t>
      </w:r>
    </w:p>
    <w:p w14:paraId="50091D62" w14:textId="77777777" w:rsidR="006776D6" w:rsidRPr="002F5EDC" w:rsidRDefault="006776D6" w:rsidP="006776D6">
      <w:pPr>
        <w:pStyle w:val="NormalJustificadoNormalJustificado"/>
        <w:rPr>
          <w:rFonts w:eastAsia="Calibri"/>
          <w:sz w:val="22"/>
        </w:rPr>
      </w:pPr>
    </w:p>
    <w:p w14:paraId="08B9252D" w14:textId="1867DF78" w:rsidR="006776D6" w:rsidRPr="002F5EDC" w:rsidRDefault="006B293A" w:rsidP="006776D6">
      <w:pPr>
        <w:pStyle w:val="NormalJustificadoNormalJustificado"/>
        <w:rPr>
          <w:b/>
          <w:sz w:val="22"/>
        </w:rPr>
      </w:pPr>
      <w:bookmarkStart w:id="105" w:name="_Toc57968270"/>
      <w:bookmarkStart w:id="106" w:name="_Toc58212355"/>
      <w:bookmarkStart w:id="107" w:name="_Toc58212785"/>
      <w:bookmarkStart w:id="108" w:name="_Toc58243517"/>
      <w:r w:rsidRPr="002F5EDC">
        <w:rPr>
          <w:b/>
          <w:sz w:val="22"/>
        </w:rPr>
        <w:lastRenderedPageBreak/>
        <w:t>Factor</w:t>
      </w:r>
      <w:r w:rsidR="006776D6" w:rsidRPr="002F5EDC">
        <w:rPr>
          <w:b/>
          <w:sz w:val="22"/>
        </w:rPr>
        <w:t xml:space="preserve"> </w:t>
      </w:r>
      <w:r w:rsidR="00AD1069" w:rsidRPr="002F5EDC">
        <w:rPr>
          <w:b/>
          <w:sz w:val="22"/>
        </w:rPr>
        <w:t>estados financieros</w:t>
      </w:r>
      <w:bookmarkEnd w:id="105"/>
      <w:bookmarkEnd w:id="106"/>
      <w:bookmarkEnd w:id="107"/>
      <w:bookmarkEnd w:id="108"/>
    </w:p>
    <w:p w14:paraId="41D3EA64" w14:textId="77777777" w:rsidR="000B0E97" w:rsidRPr="002F5EDC" w:rsidRDefault="000B0E97" w:rsidP="006776D6">
      <w:pPr>
        <w:pStyle w:val="NormalJustificadoNormalJustificado"/>
        <w:rPr>
          <w:sz w:val="22"/>
        </w:rPr>
      </w:pPr>
    </w:p>
    <w:p w14:paraId="79D3DD42" w14:textId="77777777" w:rsidR="006776D6" w:rsidRDefault="006776D6" w:rsidP="006776D6">
      <w:pPr>
        <w:pStyle w:val="NormalJustificadoNormalJustificado"/>
        <w:rPr>
          <w:rFonts w:eastAsia="Calibri"/>
          <w:sz w:val="22"/>
          <w:lang w:val="es-ES_tradnl"/>
        </w:rPr>
      </w:pPr>
      <w:r w:rsidRPr="002F5EDC">
        <w:rPr>
          <w:rFonts w:eastAsia="Calibri"/>
          <w:sz w:val="22"/>
          <w:lang w:val="es-ES_tradnl"/>
        </w:rPr>
        <w:t>La evaluación a nivel de estados financieros y sus afirmaciones, se realizará de forma integral de acuerdo con los riesgos identificados en la fase de planeación de la auditoría y la disponibilidad del talento humano, a través de:</w:t>
      </w:r>
    </w:p>
    <w:p w14:paraId="3DDF55BB" w14:textId="77777777" w:rsidR="00306EAE" w:rsidRPr="002F5EDC" w:rsidRDefault="00306EAE" w:rsidP="006776D6">
      <w:pPr>
        <w:pStyle w:val="NormalJustificadoNormalJustificado"/>
        <w:rPr>
          <w:rFonts w:eastAsia="Calibri"/>
          <w:sz w:val="22"/>
          <w:lang w:val="es-ES_tradnl"/>
        </w:rPr>
      </w:pPr>
    </w:p>
    <w:p w14:paraId="4FDC3280" w14:textId="77777777" w:rsidR="006776D6" w:rsidRPr="002F5EDC" w:rsidRDefault="006776D6" w:rsidP="00C616C7">
      <w:pPr>
        <w:pStyle w:val="NormalJustificadoNormalJustificado"/>
        <w:numPr>
          <w:ilvl w:val="0"/>
          <w:numId w:val="111"/>
        </w:numPr>
        <w:rPr>
          <w:rFonts w:eastAsia="Calibri"/>
          <w:sz w:val="22"/>
          <w:lang w:val="es-ES_tradnl"/>
        </w:rPr>
      </w:pPr>
      <w:r w:rsidRPr="002F5EDC">
        <w:rPr>
          <w:rFonts w:eastAsia="Calibri"/>
          <w:sz w:val="22"/>
          <w:lang w:val="es-ES_tradnl"/>
        </w:rPr>
        <w:t>Cuentas del Estado de Situación Financiera</w:t>
      </w:r>
    </w:p>
    <w:p w14:paraId="4D8A265A" w14:textId="77777777" w:rsidR="006776D6" w:rsidRPr="002F5EDC" w:rsidRDefault="006776D6" w:rsidP="00C616C7">
      <w:pPr>
        <w:pStyle w:val="NormalJustificadoNormalJustificado"/>
        <w:numPr>
          <w:ilvl w:val="0"/>
          <w:numId w:val="111"/>
        </w:numPr>
        <w:rPr>
          <w:rFonts w:eastAsia="Calibri"/>
          <w:sz w:val="22"/>
          <w:lang w:val="es-ES_tradnl"/>
        </w:rPr>
      </w:pPr>
      <w:r w:rsidRPr="002F5EDC">
        <w:rPr>
          <w:rFonts w:eastAsia="Calibri"/>
          <w:sz w:val="22"/>
          <w:lang w:val="es-ES_tradnl"/>
        </w:rPr>
        <w:t>Cuentas del Estado de Resultados</w:t>
      </w:r>
    </w:p>
    <w:p w14:paraId="47EE19F8" w14:textId="77777777" w:rsidR="006776D6" w:rsidRPr="002F5EDC" w:rsidRDefault="006776D6" w:rsidP="006776D6">
      <w:pPr>
        <w:pStyle w:val="NormalJustificadoNormalJustificado"/>
        <w:rPr>
          <w:rFonts w:eastAsia="Calibri"/>
          <w:sz w:val="22"/>
          <w:highlight w:val="cyan"/>
          <w:lang w:val="es-ES_tradnl"/>
        </w:rPr>
      </w:pPr>
    </w:p>
    <w:p w14:paraId="14671FAE" w14:textId="3D93EBE2" w:rsidR="006776D6" w:rsidRPr="002F5EDC" w:rsidRDefault="006776D6" w:rsidP="006776D6">
      <w:pPr>
        <w:pStyle w:val="NormalJustificadoNormalJustificado"/>
        <w:rPr>
          <w:rFonts w:eastAsia="Calibri"/>
          <w:sz w:val="22"/>
          <w:lang w:val="es-ES_tradnl"/>
        </w:rPr>
      </w:pPr>
      <w:r w:rsidRPr="002F5EDC">
        <w:rPr>
          <w:rFonts w:eastAsia="Calibri"/>
          <w:sz w:val="22"/>
          <w:lang w:val="es-ES_tradnl"/>
        </w:rPr>
        <w:t xml:space="preserve">Los procedimientos a desarrollar se determinan en la fase de planeación de la auditoria de conformidad con los </w:t>
      </w:r>
      <w:r w:rsidR="006B293A" w:rsidRPr="002F5EDC">
        <w:rPr>
          <w:rFonts w:eastAsia="Calibri"/>
          <w:sz w:val="22"/>
          <w:lang w:val="es-ES_tradnl"/>
        </w:rPr>
        <w:t>factor</w:t>
      </w:r>
      <w:r w:rsidR="000B0E97" w:rsidRPr="002F5EDC">
        <w:rPr>
          <w:rFonts w:eastAsia="Calibri"/>
          <w:sz w:val="22"/>
          <w:lang w:val="es-ES_tradnl"/>
        </w:rPr>
        <w:t>es</w:t>
      </w:r>
      <w:r w:rsidRPr="002F5EDC">
        <w:rPr>
          <w:rFonts w:eastAsia="Calibri"/>
          <w:sz w:val="22"/>
          <w:lang w:val="es-ES_tradnl"/>
        </w:rPr>
        <w:t xml:space="preserve"> seleccionados para ser auditados.</w:t>
      </w:r>
    </w:p>
    <w:p w14:paraId="53370EDB" w14:textId="77777777" w:rsidR="006776D6" w:rsidRPr="002F5EDC" w:rsidRDefault="006776D6" w:rsidP="006776D6">
      <w:pPr>
        <w:pStyle w:val="NormalJustificadoNormalJustificado"/>
        <w:rPr>
          <w:rFonts w:eastAsia="Calibri"/>
          <w:sz w:val="22"/>
          <w:lang w:val="es-ES_tradnl"/>
        </w:rPr>
      </w:pPr>
    </w:p>
    <w:p w14:paraId="0241CDB1" w14:textId="4D46699A" w:rsidR="006776D6" w:rsidRPr="002F5EDC" w:rsidRDefault="006776D6" w:rsidP="006776D6">
      <w:pPr>
        <w:pStyle w:val="NormalJustificadoNormalJustificado"/>
        <w:rPr>
          <w:rFonts w:eastAsia="Calibri"/>
          <w:sz w:val="22"/>
          <w:lang w:val="es-ES_tradnl"/>
        </w:rPr>
      </w:pPr>
      <w:r w:rsidRPr="002F5EDC">
        <w:rPr>
          <w:rFonts w:eastAsia="Calibri"/>
          <w:sz w:val="22"/>
          <w:lang w:val="es-ES_tradnl"/>
        </w:rPr>
        <w:t xml:space="preserve">Los cuatro (4) estados financieros rendidos por el sujeto de vigilancia y control fiscal y las revelaciones, </w:t>
      </w:r>
      <w:r w:rsidRPr="002F5EDC">
        <w:rPr>
          <w:rFonts w:eastAsia="Calibri"/>
          <w:color w:val="000000"/>
          <w:sz w:val="22"/>
          <w:lang w:val="es-ES_tradnl"/>
        </w:rPr>
        <w:t xml:space="preserve">serán objeto </w:t>
      </w:r>
      <w:r w:rsidRPr="002F5EDC">
        <w:rPr>
          <w:rFonts w:eastAsia="Calibri"/>
          <w:sz w:val="22"/>
          <w:lang w:val="es-ES_tradnl"/>
        </w:rPr>
        <w:t xml:space="preserve">de análisis en la planeación de la auditoría financiera y de gestión, donde se focalizarán las variaciones más representativas de un periodo a otro y la participación porcentual de los saldos para ser evaluados; los cuales podrán ser incluidos en el </w:t>
      </w:r>
      <w:r w:rsidR="006B293A" w:rsidRPr="002F5EDC">
        <w:rPr>
          <w:rFonts w:eastAsia="Calibri"/>
          <w:sz w:val="22"/>
          <w:lang w:val="es-ES_tradnl"/>
        </w:rPr>
        <w:t>FACTOR</w:t>
      </w:r>
      <w:r w:rsidRPr="002F5EDC">
        <w:rPr>
          <w:rFonts w:eastAsia="Calibri"/>
          <w:sz w:val="22"/>
          <w:lang w:val="es-ES_tradnl"/>
        </w:rPr>
        <w:t xml:space="preserve"> de gestión de proyectos y contratos.</w:t>
      </w:r>
    </w:p>
    <w:p w14:paraId="317CA285" w14:textId="77777777" w:rsidR="006776D6" w:rsidRPr="002F5EDC" w:rsidRDefault="006776D6" w:rsidP="006776D6">
      <w:pPr>
        <w:pStyle w:val="NormalJustificadoNormalJustificado"/>
        <w:rPr>
          <w:rFonts w:eastAsia="Calibri"/>
          <w:sz w:val="22"/>
          <w:lang w:val="es-ES_tradnl"/>
        </w:rPr>
      </w:pPr>
    </w:p>
    <w:p w14:paraId="15738A09" w14:textId="77777777" w:rsidR="006776D6" w:rsidRPr="002F5EDC" w:rsidRDefault="006776D6" w:rsidP="006776D6">
      <w:pPr>
        <w:pStyle w:val="NormalJustificadoNormalJustificado"/>
        <w:rPr>
          <w:rFonts w:eastAsia="Calibri"/>
          <w:sz w:val="22"/>
          <w:lang w:val="es-ES_tradnl"/>
        </w:rPr>
      </w:pPr>
      <w:r w:rsidRPr="002F5EDC">
        <w:rPr>
          <w:rFonts w:eastAsia="Calibri"/>
          <w:sz w:val="22"/>
          <w:lang w:val="es-ES_tradnl"/>
        </w:rPr>
        <w:t>Todo el equipo de trabajo asignado para la auditoría financiera y de gestión deberá participar en la fase de planeación de la auditoria de manera integrada, con la orientación del auditor líder (gerente) y supervisor (subdirector) de la auditoría.</w:t>
      </w:r>
    </w:p>
    <w:p w14:paraId="0C832ADA" w14:textId="77777777" w:rsidR="006776D6" w:rsidRPr="002F5EDC" w:rsidRDefault="006776D6" w:rsidP="006776D6">
      <w:pPr>
        <w:pStyle w:val="NormalJustificadoNormalJustificado"/>
        <w:rPr>
          <w:rFonts w:eastAsia="Calibri"/>
          <w:sz w:val="22"/>
          <w:lang w:val="es-ES_tradnl"/>
        </w:rPr>
      </w:pPr>
    </w:p>
    <w:p w14:paraId="1F0FADC9" w14:textId="2DB22700" w:rsidR="006776D6" w:rsidRPr="002F5EDC" w:rsidRDefault="006776D6" w:rsidP="006776D6">
      <w:pPr>
        <w:pStyle w:val="NormalJustificadoNormalJustificado"/>
        <w:rPr>
          <w:rFonts w:eastAsia="Calibri"/>
          <w:sz w:val="22"/>
          <w:lang w:val="es-ES_tradnl"/>
        </w:rPr>
      </w:pPr>
      <w:r w:rsidRPr="002F5EDC">
        <w:rPr>
          <w:rFonts w:eastAsia="Calibri"/>
          <w:sz w:val="22"/>
          <w:lang w:val="es-ES_tradnl"/>
        </w:rPr>
        <w:t xml:space="preserve">Los resultados de la evaluación de los estados financieros, se consignan en el formato </w:t>
      </w:r>
      <w:bookmarkStart w:id="109" w:name="_Hlk57966704"/>
      <w:r w:rsidR="00217C0D" w:rsidRPr="002F5EDC">
        <w:rPr>
          <w:sz w:val="22"/>
          <w:szCs w:val="22"/>
        </w:rPr>
        <w:t xml:space="preserve">PVCGF-04-02 </w:t>
      </w:r>
      <w:r w:rsidR="00217C0D" w:rsidRPr="002F5EDC">
        <w:rPr>
          <w:bCs/>
          <w:sz w:val="22"/>
          <w:szCs w:val="22"/>
        </w:rPr>
        <w:t xml:space="preserve">Análisis hallazgos para opiniones estados financieros y presupuesto </w:t>
      </w:r>
      <w:r w:rsidR="00A97A55" w:rsidRPr="002F5EDC">
        <w:rPr>
          <w:sz w:val="22"/>
          <w:szCs w:val="22"/>
        </w:rPr>
        <w:t xml:space="preserve">y </w:t>
      </w:r>
      <w:r w:rsidRPr="002F5EDC">
        <w:rPr>
          <w:sz w:val="22"/>
        </w:rPr>
        <w:t>PVCGF-</w:t>
      </w:r>
      <w:r w:rsidR="00151E66" w:rsidRPr="002F5EDC">
        <w:rPr>
          <w:sz w:val="22"/>
        </w:rPr>
        <w:t>04</w:t>
      </w:r>
      <w:r w:rsidRPr="002F5EDC">
        <w:rPr>
          <w:sz w:val="22"/>
        </w:rPr>
        <w:t>-</w:t>
      </w:r>
      <w:r w:rsidR="00151E66" w:rsidRPr="002F5EDC">
        <w:rPr>
          <w:sz w:val="22"/>
        </w:rPr>
        <w:t>0</w:t>
      </w:r>
      <w:r w:rsidR="00217C0D" w:rsidRPr="002F5EDC">
        <w:rPr>
          <w:sz w:val="22"/>
        </w:rPr>
        <w:t>4</w:t>
      </w:r>
      <w:r w:rsidRPr="002F5EDC">
        <w:rPr>
          <w:sz w:val="22"/>
        </w:rPr>
        <w:t xml:space="preserve"> </w:t>
      </w:r>
      <w:r w:rsidRPr="002F5EDC">
        <w:rPr>
          <w:iCs/>
          <w:sz w:val="22"/>
        </w:rPr>
        <w:t>“Matriz de Calificación de la Gestión Fiscal”.</w:t>
      </w:r>
    </w:p>
    <w:bookmarkEnd w:id="109"/>
    <w:p w14:paraId="378AC186" w14:textId="77777777" w:rsidR="006776D6" w:rsidRPr="002F5EDC" w:rsidRDefault="006776D6" w:rsidP="006776D6">
      <w:pPr>
        <w:pStyle w:val="NormalJustificadoNormalJustificado"/>
        <w:rPr>
          <w:rFonts w:eastAsia="Calibri"/>
          <w:b/>
          <w:bCs/>
          <w:sz w:val="22"/>
        </w:rPr>
      </w:pPr>
    </w:p>
    <w:p w14:paraId="612F12C9" w14:textId="77777777" w:rsidR="006776D6" w:rsidRPr="002F5EDC" w:rsidRDefault="006776D6" w:rsidP="006776D6">
      <w:pPr>
        <w:pStyle w:val="NormalJustificadoNormalJustificado"/>
        <w:rPr>
          <w:rFonts w:eastAsia="Calibri"/>
          <w:b/>
          <w:sz w:val="22"/>
        </w:rPr>
      </w:pPr>
      <w:r w:rsidRPr="002F5EDC">
        <w:rPr>
          <w:rFonts w:eastAsia="Calibri"/>
          <w:b/>
          <w:bCs/>
          <w:sz w:val="22"/>
        </w:rPr>
        <w:t>Control interno contable:</w:t>
      </w:r>
      <w:r w:rsidRPr="002F5EDC">
        <w:rPr>
          <w:rFonts w:eastAsia="Calibri"/>
          <w:b/>
          <w:sz w:val="22"/>
        </w:rPr>
        <w:t xml:space="preserve"> </w:t>
      </w:r>
    </w:p>
    <w:p w14:paraId="268EFC26" w14:textId="77777777" w:rsidR="00217C0D" w:rsidRPr="002F5EDC" w:rsidRDefault="00217C0D" w:rsidP="006776D6">
      <w:pPr>
        <w:pStyle w:val="NormalJustificadoNormalJustificado"/>
        <w:rPr>
          <w:rFonts w:eastAsia="Calibri"/>
          <w:b/>
          <w:sz w:val="22"/>
        </w:rPr>
      </w:pPr>
    </w:p>
    <w:p w14:paraId="65F09271" w14:textId="4B1C7BBA" w:rsidR="006776D6" w:rsidRPr="002F5EDC" w:rsidRDefault="006776D6" w:rsidP="006776D6">
      <w:pPr>
        <w:pStyle w:val="NormalJustificadoNormalJustificado"/>
        <w:rPr>
          <w:rFonts w:eastAsia="Calibri"/>
          <w:sz w:val="22"/>
        </w:rPr>
      </w:pPr>
      <w:r w:rsidRPr="002F5EDC">
        <w:rPr>
          <w:rFonts w:eastAsia="Calibri"/>
          <w:sz w:val="22"/>
          <w:lang w:val="es-ES_tradnl"/>
        </w:rPr>
        <w:t xml:space="preserve">Se </w:t>
      </w:r>
      <w:r w:rsidRPr="002F5EDC">
        <w:rPr>
          <w:rFonts w:eastAsia="Calibri"/>
          <w:color w:val="000000"/>
          <w:sz w:val="22"/>
          <w:lang w:val="es-ES_tradnl"/>
        </w:rPr>
        <w:t>evaluará e</w:t>
      </w:r>
      <w:r w:rsidRPr="002F5EDC">
        <w:rPr>
          <w:rFonts w:eastAsia="Calibri"/>
          <w:sz w:val="22"/>
          <w:lang w:val="es-ES_tradnl"/>
        </w:rPr>
        <w:t xml:space="preserve">l control interno en el </w:t>
      </w:r>
      <w:r w:rsidR="006B293A" w:rsidRPr="002F5EDC">
        <w:rPr>
          <w:rFonts w:eastAsia="Calibri"/>
          <w:sz w:val="22"/>
          <w:lang w:val="es-ES_tradnl"/>
        </w:rPr>
        <w:t>FACTOR</w:t>
      </w:r>
      <w:r w:rsidRPr="002F5EDC">
        <w:rPr>
          <w:rFonts w:eastAsia="Calibri"/>
          <w:sz w:val="22"/>
          <w:lang w:val="es-ES_tradnl"/>
        </w:rPr>
        <w:t xml:space="preserve"> contable del sujeto de vigilancia y control fiscal, para determinar la </w:t>
      </w:r>
      <w:r w:rsidRPr="002F5EDC">
        <w:rPr>
          <w:rFonts w:eastAsia="Calibri"/>
          <w:color w:val="000000"/>
          <w:sz w:val="22"/>
          <w:lang w:val="es-ES_tradnl"/>
        </w:rPr>
        <w:t xml:space="preserve">existencia, diseño de controles y </w:t>
      </w:r>
      <w:r w:rsidRPr="002F5EDC">
        <w:rPr>
          <w:rFonts w:eastAsia="Calibri"/>
          <w:sz w:val="22"/>
          <w:lang w:val="es-ES_tradnl"/>
        </w:rPr>
        <w:t>su efectividad en la prevención y neutralización del riesgo asociado a la gestión contable, y de esta manera establecer el grado de confianza que se le puede otorgar</w:t>
      </w:r>
      <w:r w:rsidRPr="002F5EDC">
        <w:rPr>
          <w:rStyle w:val="Refdenotaalpie"/>
          <w:rFonts w:eastAsia="Calibri"/>
          <w:sz w:val="22"/>
          <w:lang w:val="es-ES_tradnl"/>
        </w:rPr>
        <w:footnoteReference w:id="52"/>
      </w:r>
      <w:r w:rsidRPr="002F5EDC">
        <w:rPr>
          <w:rFonts w:eastAsia="Calibri"/>
          <w:sz w:val="22"/>
          <w:lang w:val="es-ES_tradnl"/>
        </w:rPr>
        <w:t xml:space="preserve">. </w:t>
      </w:r>
      <w:r w:rsidRPr="002F5EDC">
        <w:rPr>
          <w:rFonts w:eastAsia="Calibri"/>
          <w:sz w:val="22"/>
        </w:rPr>
        <w:t>Se evalúa, además para dar cumplimiento a los requerimientos establecidos por la Contraloría General de la República y la Contaduría General de la Nación.</w:t>
      </w:r>
    </w:p>
    <w:p w14:paraId="592EE8B1" w14:textId="77777777" w:rsidR="006776D6" w:rsidRPr="002F5EDC" w:rsidRDefault="006776D6" w:rsidP="006776D6">
      <w:pPr>
        <w:pStyle w:val="NormalJustificadoNormalJustificado"/>
        <w:rPr>
          <w:rFonts w:eastAsia="Calibri"/>
          <w:sz w:val="22"/>
        </w:rPr>
      </w:pPr>
    </w:p>
    <w:p w14:paraId="77A1C0DD" w14:textId="45DF60A6" w:rsidR="006776D6" w:rsidRPr="002F5EDC" w:rsidRDefault="006776D6" w:rsidP="006776D6">
      <w:pPr>
        <w:pStyle w:val="NormalJustificadoNormalJustificado"/>
        <w:rPr>
          <w:rFonts w:eastAsia="Calibri"/>
          <w:sz w:val="22"/>
        </w:rPr>
      </w:pPr>
      <w:r w:rsidRPr="002F5EDC">
        <w:rPr>
          <w:rFonts w:eastAsia="Calibri"/>
          <w:sz w:val="22"/>
        </w:rPr>
        <w:t xml:space="preserve">La evaluación del control interno contable, del componente </w:t>
      </w:r>
      <w:r w:rsidR="00097232" w:rsidRPr="002F5EDC">
        <w:rPr>
          <w:rFonts w:eastAsia="Calibri"/>
          <w:sz w:val="22"/>
        </w:rPr>
        <w:t>gestión financiera</w:t>
      </w:r>
      <w:r w:rsidRPr="002F5EDC">
        <w:rPr>
          <w:rFonts w:eastAsia="Calibri"/>
          <w:sz w:val="22"/>
        </w:rPr>
        <w:t xml:space="preserve">, se efectuará de manera paralela con el examen del </w:t>
      </w:r>
      <w:r w:rsidR="006B293A" w:rsidRPr="002F5EDC">
        <w:rPr>
          <w:rFonts w:eastAsia="Calibri"/>
          <w:sz w:val="22"/>
        </w:rPr>
        <w:t>factor</w:t>
      </w:r>
      <w:r w:rsidR="00AD1069" w:rsidRPr="002F5EDC">
        <w:rPr>
          <w:rFonts w:eastAsia="Calibri"/>
          <w:sz w:val="22"/>
        </w:rPr>
        <w:t xml:space="preserve"> estados financieros </w:t>
      </w:r>
      <w:r w:rsidRPr="002F5EDC">
        <w:rPr>
          <w:rFonts w:eastAsia="Calibri"/>
          <w:sz w:val="22"/>
        </w:rPr>
        <w:t xml:space="preserve">y de conformidad con lo estipulado en el </w:t>
      </w:r>
      <w:r w:rsidRPr="002F5EDC">
        <w:rPr>
          <w:rFonts w:eastAsia="Calibri"/>
          <w:i/>
          <w:iCs/>
          <w:sz w:val="22"/>
        </w:rPr>
        <w:t>“Procedimiento para la evaluación del Control Interno Contable”</w:t>
      </w:r>
      <w:r w:rsidRPr="002F5EDC">
        <w:rPr>
          <w:rFonts w:eastAsia="Calibri"/>
          <w:sz w:val="22"/>
        </w:rPr>
        <w:t xml:space="preserve">, adoptado mediante Resolución 193 del 5 de mayo de 2016 </w:t>
      </w:r>
      <w:r w:rsidRPr="002F5EDC">
        <w:rPr>
          <w:rFonts w:eastAsia="Calibri"/>
          <w:i/>
          <w:iCs/>
          <w:sz w:val="22"/>
        </w:rPr>
        <w:t>“Por el cual se incorpora, en los procedimientos transversales del régimen de contabilidad pública, el procedimiento para la evaluación del control interno contable”</w:t>
      </w:r>
      <w:r w:rsidR="00097232">
        <w:rPr>
          <w:rFonts w:eastAsia="Calibri"/>
          <w:sz w:val="22"/>
        </w:rPr>
        <w:t>, o la vigente a la fecha del ejercicio auditor.</w:t>
      </w:r>
    </w:p>
    <w:p w14:paraId="271DEC7A" w14:textId="77777777" w:rsidR="00AD1069" w:rsidRPr="002F5EDC" w:rsidRDefault="00AD1069" w:rsidP="006776D6">
      <w:pPr>
        <w:pStyle w:val="NormalJustificadoNormalJustificado"/>
        <w:rPr>
          <w:rFonts w:eastAsia="Calibri"/>
          <w:sz w:val="22"/>
        </w:rPr>
      </w:pPr>
    </w:p>
    <w:p w14:paraId="1370D413" w14:textId="77777777" w:rsidR="006776D6" w:rsidRPr="002F5EDC" w:rsidRDefault="006776D6" w:rsidP="006776D6">
      <w:pPr>
        <w:pStyle w:val="NormalJustificadoNormalJustificado"/>
        <w:rPr>
          <w:sz w:val="22"/>
        </w:rPr>
      </w:pPr>
      <w:r w:rsidRPr="002F5EDC">
        <w:rPr>
          <w:sz w:val="22"/>
        </w:rPr>
        <w:t>A partir del desarrollo de los aspectos anteriormente relacionados, se obtiene la calificación de la calidad y eficiencia del control interno contable.</w:t>
      </w:r>
    </w:p>
    <w:p w14:paraId="7DBD0736" w14:textId="12DADDD7" w:rsidR="006776D6" w:rsidRDefault="006776D6" w:rsidP="006776D6">
      <w:pPr>
        <w:pStyle w:val="NormalJustificadoNormalJustificado"/>
        <w:rPr>
          <w:sz w:val="22"/>
        </w:rPr>
      </w:pPr>
      <w:r w:rsidRPr="002F5EDC">
        <w:rPr>
          <w:sz w:val="22"/>
        </w:rPr>
        <w:lastRenderedPageBreak/>
        <w:t xml:space="preserve">Los componentes, </w:t>
      </w:r>
      <w:r w:rsidR="006B293A" w:rsidRPr="002F5EDC">
        <w:rPr>
          <w:sz w:val="22"/>
        </w:rPr>
        <w:t>factor</w:t>
      </w:r>
      <w:r w:rsidRPr="002F5EDC">
        <w:rPr>
          <w:sz w:val="22"/>
        </w:rPr>
        <w:t>es y etapas o criterios que se consideraran, son los siguientes:</w:t>
      </w:r>
    </w:p>
    <w:p w14:paraId="09C94CF4" w14:textId="77777777" w:rsidR="00097232" w:rsidRPr="002F5EDC" w:rsidRDefault="00097232" w:rsidP="006776D6">
      <w:pPr>
        <w:pStyle w:val="NormalJustificadoNormalJustificado"/>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156"/>
        <w:gridCol w:w="3686"/>
      </w:tblGrid>
      <w:tr w:rsidR="006776D6" w:rsidRPr="002F5EDC" w14:paraId="139166E0" w14:textId="77777777" w:rsidTr="0021219A">
        <w:trPr>
          <w:tblHeader/>
          <w:jc w:val="center"/>
        </w:trPr>
        <w:tc>
          <w:tcPr>
            <w:tcW w:w="2942" w:type="dxa"/>
            <w:shd w:val="clear" w:color="auto" w:fill="D9D9D9"/>
            <w:vAlign w:val="center"/>
          </w:tcPr>
          <w:p w14:paraId="57CAAFDB" w14:textId="77777777" w:rsidR="006776D6" w:rsidRPr="002F5EDC" w:rsidRDefault="006776D6" w:rsidP="0021219A">
            <w:pPr>
              <w:pStyle w:val="NormalJustificadoNormalJustificado"/>
              <w:rPr>
                <w:b/>
                <w:bCs/>
                <w:sz w:val="18"/>
              </w:rPr>
            </w:pPr>
            <w:r w:rsidRPr="002F5EDC">
              <w:rPr>
                <w:b/>
                <w:bCs/>
                <w:sz w:val="18"/>
              </w:rPr>
              <w:t>COMPONENTE</w:t>
            </w:r>
          </w:p>
        </w:tc>
        <w:tc>
          <w:tcPr>
            <w:tcW w:w="2156" w:type="dxa"/>
            <w:shd w:val="clear" w:color="auto" w:fill="D9D9D9"/>
            <w:vAlign w:val="center"/>
          </w:tcPr>
          <w:p w14:paraId="15C94D89" w14:textId="6A265782" w:rsidR="006776D6" w:rsidRPr="002F5EDC" w:rsidRDefault="006B293A" w:rsidP="0021219A">
            <w:pPr>
              <w:pStyle w:val="NormalJustificadoNormalJustificado"/>
              <w:rPr>
                <w:b/>
                <w:bCs/>
                <w:sz w:val="18"/>
              </w:rPr>
            </w:pPr>
            <w:r w:rsidRPr="002F5EDC">
              <w:rPr>
                <w:b/>
                <w:bCs/>
                <w:sz w:val="18"/>
              </w:rPr>
              <w:t>FACTOR</w:t>
            </w:r>
          </w:p>
        </w:tc>
        <w:tc>
          <w:tcPr>
            <w:tcW w:w="3686" w:type="dxa"/>
            <w:shd w:val="clear" w:color="auto" w:fill="D9D9D9"/>
            <w:vAlign w:val="center"/>
          </w:tcPr>
          <w:p w14:paraId="66B0469A" w14:textId="77777777" w:rsidR="006776D6" w:rsidRPr="002F5EDC" w:rsidRDefault="006776D6" w:rsidP="0021219A">
            <w:pPr>
              <w:pStyle w:val="NormalJustificadoNormalJustificado"/>
              <w:rPr>
                <w:b/>
                <w:bCs/>
                <w:sz w:val="18"/>
              </w:rPr>
            </w:pPr>
            <w:r w:rsidRPr="002F5EDC">
              <w:rPr>
                <w:b/>
                <w:bCs/>
                <w:sz w:val="18"/>
              </w:rPr>
              <w:t>ETAPAS O CRITERIOS</w:t>
            </w:r>
          </w:p>
        </w:tc>
      </w:tr>
      <w:tr w:rsidR="006776D6" w:rsidRPr="002F5EDC" w14:paraId="330465BC" w14:textId="77777777" w:rsidTr="0021219A">
        <w:trPr>
          <w:jc w:val="center"/>
        </w:trPr>
        <w:tc>
          <w:tcPr>
            <w:tcW w:w="2942" w:type="dxa"/>
            <w:vMerge w:val="restart"/>
            <w:shd w:val="clear" w:color="auto" w:fill="auto"/>
            <w:vAlign w:val="center"/>
          </w:tcPr>
          <w:p w14:paraId="4C246C8D" w14:textId="77777777" w:rsidR="006776D6" w:rsidRPr="002F5EDC" w:rsidRDefault="006776D6" w:rsidP="0021219A">
            <w:pPr>
              <w:pStyle w:val="NormalJustificadoNormalJustificado"/>
              <w:rPr>
                <w:sz w:val="18"/>
              </w:rPr>
            </w:pPr>
            <w:r w:rsidRPr="002F5EDC">
              <w:rPr>
                <w:sz w:val="18"/>
              </w:rPr>
              <w:t>Gestión Financiera</w:t>
            </w:r>
          </w:p>
        </w:tc>
        <w:tc>
          <w:tcPr>
            <w:tcW w:w="2156" w:type="dxa"/>
            <w:vMerge w:val="restart"/>
            <w:shd w:val="clear" w:color="auto" w:fill="auto"/>
            <w:vAlign w:val="center"/>
          </w:tcPr>
          <w:p w14:paraId="2C653A83" w14:textId="77777777" w:rsidR="006776D6" w:rsidRPr="002F5EDC" w:rsidRDefault="006776D6" w:rsidP="0021219A">
            <w:pPr>
              <w:pStyle w:val="NormalJustificadoNormalJustificado"/>
              <w:rPr>
                <w:sz w:val="18"/>
              </w:rPr>
            </w:pPr>
            <w:r w:rsidRPr="002F5EDC">
              <w:rPr>
                <w:sz w:val="18"/>
              </w:rPr>
              <w:t xml:space="preserve">Estados Financieros </w:t>
            </w:r>
          </w:p>
        </w:tc>
        <w:tc>
          <w:tcPr>
            <w:tcW w:w="3686" w:type="dxa"/>
            <w:shd w:val="clear" w:color="auto" w:fill="auto"/>
          </w:tcPr>
          <w:p w14:paraId="42826C89" w14:textId="53E97504" w:rsidR="006776D6" w:rsidRPr="002F5EDC" w:rsidRDefault="006776D6" w:rsidP="0021219A">
            <w:pPr>
              <w:pStyle w:val="NormalJustificadoNormalJustificado"/>
              <w:rPr>
                <w:bCs/>
                <w:sz w:val="18"/>
              </w:rPr>
            </w:pPr>
            <w:r w:rsidRPr="002F5EDC">
              <w:rPr>
                <w:bCs/>
                <w:sz w:val="18"/>
              </w:rPr>
              <w:t xml:space="preserve">Marco de Referencia del </w:t>
            </w:r>
            <w:r w:rsidR="006B293A" w:rsidRPr="002F5EDC">
              <w:rPr>
                <w:bCs/>
                <w:sz w:val="18"/>
              </w:rPr>
              <w:t>FACTOR</w:t>
            </w:r>
            <w:r w:rsidRPr="002F5EDC">
              <w:rPr>
                <w:bCs/>
                <w:sz w:val="18"/>
              </w:rPr>
              <w:t xml:space="preserve"> Contable:</w:t>
            </w:r>
          </w:p>
          <w:p w14:paraId="208A9F69" w14:textId="77777777" w:rsidR="006776D6" w:rsidRPr="002F5EDC" w:rsidRDefault="006776D6" w:rsidP="0021219A">
            <w:pPr>
              <w:pStyle w:val="NormalJustificadoNormalJustificado"/>
              <w:rPr>
                <w:sz w:val="18"/>
              </w:rPr>
            </w:pPr>
            <w:r w:rsidRPr="002F5EDC">
              <w:rPr>
                <w:sz w:val="18"/>
              </w:rPr>
              <w:t>Políticas Contables</w:t>
            </w:r>
          </w:p>
          <w:p w14:paraId="0112383E" w14:textId="77777777" w:rsidR="006776D6" w:rsidRPr="002F5EDC" w:rsidRDefault="006776D6" w:rsidP="0021219A">
            <w:pPr>
              <w:pStyle w:val="NormalJustificadoNormalJustificado"/>
              <w:rPr>
                <w:bCs/>
                <w:sz w:val="18"/>
              </w:rPr>
            </w:pPr>
            <w:r w:rsidRPr="002F5EDC">
              <w:rPr>
                <w:sz w:val="18"/>
              </w:rPr>
              <w:t>Políticas de Operación</w:t>
            </w:r>
          </w:p>
        </w:tc>
      </w:tr>
      <w:tr w:rsidR="006776D6" w:rsidRPr="002F5EDC" w14:paraId="354DED03" w14:textId="77777777" w:rsidTr="0021219A">
        <w:trPr>
          <w:jc w:val="center"/>
        </w:trPr>
        <w:tc>
          <w:tcPr>
            <w:tcW w:w="2942" w:type="dxa"/>
            <w:vMerge/>
            <w:shd w:val="clear" w:color="auto" w:fill="auto"/>
          </w:tcPr>
          <w:p w14:paraId="4ABFB484" w14:textId="77777777" w:rsidR="006776D6" w:rsidRPr="002F5EDC" w:rsidRDefault="006776D6" w:rsidP="0021219A">
            <w:pPr>
              <w:pStyle w:val="NormalJustificadoNormalJustificado"/>
              <w:rPr>
                <w:sz w:val="18"/>
              </w:rPr>
            </w:pPr>
          </w:p>
        </w:tc>
        <w:tc>
          <w:tcPr>
            <w:tcW w:w="2156" w:type="dxa"/>
            <w:vMerge/>
            <w:shd w:val="clear" w:color="auto" w:fill="auto"/>
          </w:tcPr>
          <w:p w14:paraId="377CFB6A" w14:textId="77777777" w:rsidR="006776D6" w:rsidRPr="002F5EDC" w:rsidRDefault="006776D6" w:rsidP="0021219A">
            <w:pPr>
              <w:pStyle w:val="NormalJustificadoNormalJustificado"/>
              <w:rPr>
                <w:sz w:val="18"/>
              </w:rPr>
            </w:pPr>
          </w:p>
        </w:tc>
        <w:tc>
          <w:tcPr>
            <w:tcW w:w="3686" w:type="dxa"/>
            <w:shd w:val="clear" w:color="auto" w:fill="auto"/>
          </w:tcPr>
          <w:p w14:paraId="50C5F05E" w14:textId="78D15ADC" w:rsidR="006776D6" w:rsidRPr="002F5EDC" w:rsidRDefault="006776D6" w:rsidP="0021219A">
            <w:pPr>
              <w:pStyle w:val="NormalJustificadoNormalJustificado"/>
              <w:rPr>
                <w:bCs/>
                <w:sz w:val="18"/>
              </w:rPr>
            </w:pPr>
            <w:r w:rsidRPr="002F5EDC">
              <w:rPr>
                <w:bCs/>
                <w:sz w:val="18"/>
              </w:rPr>
              <w:t xml:space="preserve">Etapas del </w:t>
            </w:r>
            <w:r w:rsidR="006B293A" w:rsidRPr="002F5EDC">
              <w:rPr>
                <w:bCs/>
                <w:sz w:val="18"/>
              </w:rPr>
              <w:t>FACTOR</w:t>
            </w:r>
            <w:r w:rsidRPr="002F5EDC">
              <w:rPr>
                <w:bCs/>
                <w:sz w:val="18"/>
              </w:rPr>
              <w:t xml:space="preserve"> Contable:</w:t>
            </w:r>
          </w:p>
          <w:p w14:paraId="54A31E57" w14:textId="77777777" w:rsidR="006776D6" w:rsidRPr="002F5EDC" w:rsidRDefault="006776D6" w:rsidP="0021219A">
            <w:pPr>
              <w:pStyle w:val="NormalJustificadoNormalJustificado"/>
              <w:rPr>
                <w:bCs/>
                <w:sz w:val="18"/>
              </w:rPr>
            </w:pPr>
            <w:r w:rsidRPr="002F5EDC">
              <w:rPr>
                <w:bCs/>
                <w:sz w:val="18"/>
              </w:rPr>
              <w:t>Reconocimiento:</w:t>
            </w:r>
          </w:p>
          <w:p w14:paraId="10CFC16E" w14:textId="77777777" w:rsidR="006776D6" w:rsidRPr="002F5EDC" w:rsidRDefault="006776D6" w:rsidP="0021219A">
            <w:pPr>
              <w:pStyle w:val="NormalJustificadoNormalJustificado"/>
              <w:rPr>
                <w:sz w:val="18"/>
              </w:rPr>
            </w:pPr>
            <w:r w:rsidRPr="002F5EDC">
              <w:rPr>
                <w:sz w:val="18"/>
              </w:rPr>
              <w:t>Identificación</w:t>
            </w:r>
          </w:p>
          <w:p w14:paraId="0D3C59ED" w14:textId="77777777" w:rsidR="006776D6" w:rsidRPr="002F5EDC" w:rsidRDefault="006776D6" w:rsidP="0021219A">
            <w:pPr>
              <w:pStyle w:val="NormalJustificadoNormalJustificado"/>
              <w:rPr>
                <w:sz w:val="18"/>
              </w:rPr>
            </w:pPr>
            <w:r w:rsidRPr="002F5EDC">
              <w:rPr>
                <w:sz w:val="18"/>
              </w:rPr>
              <w:t>Clasificación</w:t>
            </w:r>
          </w:p>
          <w:p w14:paraId="5F529F14" w14:textId="77777777" w:rsidR="006776D6" w:rsidRPr="002F5EDC" w:rsidRDefault="006776D6" w:rsidP="0021219A">
            <w:pPr>
              <w:pStyle w:val="NormalJustificadoNormalJustificado"/>
              <w:rPr>
                <w:sz w:val="18"/>
              </w:rPr>
            </w:pPr>
            <w:r w:rsidRPr="002F5EDC">
              <w:rPr>
                <w:sz w:val="18"/>
              </w:rPr>
              <w:t>Medición Inicial</w:t>
            </w:r>
          </w:p>
          <w:p w14:paraId="7FADB521" w14:textId="77777777" w:rsidR="006776D6" w:rsidRPr="002F5EDC" w:rsidRDefault="006776D6" w:rsidP="0021219A">
            <w:pPr>
              <w:pStyle w:val="NormalJustificadoNormalJustificado"/>
              <w:rPr>
                <w:sz w:val="18"/>
              </w:rPr>
            </w:pPr>
            <w:r w:rsidRPr="002F5EDC">
              <w:rPr>
                <w:sz w:val="18"/>
              </w:rPr>
              <w:t>Registro</w:t>
            </w:r>
          </w:p>
          <w:p w14:paraId="460A9E49" w14:textId="77777777" w:rsidR="006776D6" w:rsidRPr="002F5EDC" w:rsidRDefault="006776D6" w:rsidP="0021219A">
            <w:pPr>
              <w:pStyle w:val="NormalJustificadoNormalJustificado"/>
              <w:rPr>
                <w:bCs/>
                <w:sz w:val="18"/>
              </w:rPr>
            </w:pPr>
            <w:r w:rsidRPr="002F5EDC">
              <w:rPr>
                <w:bCs/>
                <w:sz w:val="18"/>
              </w:rPr>
              <w:t>Medición Posterior:</w:t>
            </w:r>
          </w:p>
          <w:p w14:paraId="2067348F" w14:textId="77777777" w:rsidR="006776D6" w:rsidRPr="002F5EDC" w:rsidRDefault="006776D6" w:rsidP="0021219A">
            <w:pPr>
              <w:pStyle w:val="NormalJustificadoNormalJustificado"/>
              <w:rPr>
                <w:sz w:val="18"/>
              </w:rPr>
            </w:pPr>
            <w:r w:rsidRPr="002F5EDC">
              <w:rPr>
                <w:sz w:val="18"/>
              </w:rPr>
              <w:t>Valuación</w:t>
            </w:r>
          </w:p>
          <w:p w14:paraId="325803DA" w14:textId="77777777" w:rsidR="006776D6" w:rsidRPr="002F5EDC" w:rsidRDefault="006776D6" w:rsidP="0021219A">
            <w:pPr>
              <w:pStyle w:val="NormalJustificadoNormalJustificado"/>
              <w:rPr>
                <w:sz w:val="18"/>
              </w:rPr>
            </w:pPr>
            <w:r w:rsidRPr="002F5EDC">
              <w:rPr>
                <w:sz w:val="18"/>
              </w:rPr>
              <w:t>Registro de Ajustes Contables.</w:t>
            </w:r>
          </w:p>
          <w:p w14:paraId="75989AFB" w14:textId="77777777" w:rsidR="006776D6" w:rsidRPr="002F5EDC" w:rsidRDefault="006776D6" w:rsidP="0021219A">
            <w:pPr>
              <w:pStyle w:val="NormalJustificadoNormalJustificado"/>
              <w:rPr>
                <w:bCs/>
                <w:sz w:val="18"/>
              </w:rPr>
            </w:pPr>
            <w:r w:rsidRPr="002F5EDC">
              <w:rPr>
                <w:bCs/>
                <w:sz w:val="18"/>
              </w:rPr>
              <w:t>Revelaciones:</w:t>
            </w:r>
          </w:p>
          <w:p w14:paraId="7A7E98C0" w14:textId="77777777" w:rsidR="006776D6" w:rsidRPr="002F5EDC" w:rsidRDefault="006776D6" w:rsidP="0021219A">
            <w:pPr>
              <w:pStyle w:val="NormalJustificadoNormalJustificado"/>
              <w:rPr>
                <w:sz w:val="18"/>
              </w:rPr>
            </w:pPr>
            <w:r w:rsidRPr="002F5EDC">
              <w:rPr>
                <w:sz w:val="18"/>
              </w:rPr>
              <w:t>Presentación de Estados Financieros</w:t>
            </w:r>
          </w:p>
          <w:p w14:paraId="65B6EA78" w14:textId="77777777" w:rsidR="006776D6" w:rsidRPr="002F5EDC" w:rsidRDefault="006776D6" w:rsidP="0021219A">
            <w:pPr>
              <w:pStyle w:val="NormalJustificadoNormalJustificado"/>
              <w:rPr>
                <w:sz w:val="18"/>
              </w:rPr>
            </w:pPr>
            <w:r w:rsidRPr="002F5EDC">
              <w:rPr>
                <w:sz w:val="18"/>
              </w:rPr>
              <w:t>Presentación de Notas a los Estados Financieros</w:t>
            </w:r>
          </w:p>
        </w:tc>
      </w:tr>
      <w:tr w:rsidR="006776D6" w:rsidRPr="002F5EDC" w14:paraId="78E12396" w14:textId="77777777" w:rsidTr="0021219A">
        <w:trPr>
          <w:jc w:val="center"/>
        </w:trPr>
        <w:tc>
          <w:tcPr>
            <w:tcW w:w="2942" w:type="dxa"/>
            <w:vMerge/>
            <w:shd w:val="clear" w:color="auto" w:fill="auto"/>
          </w:tcPr>
          <w:p w14:paraId="098A69C1" w14:textId="77777777" w:rsidR="006776D6" w:rsidRPr="002F5EDC" w:rsidRDefault="006776D6" w:rsidP="0021219A">
            <w:pPr>
              <w:pStyle w:val="NormalJustificadoNormalJustificado"/>
              <w:rPr>
                <w:sz w:val="18"/>
              </w:rPr>
            </w:pPr>
          </w:p>
        </w:tc>
        <w:tc>
          <w:tcPr>
            <w:tcW w:w="2156" w:type="dxa"/>
            <w:vMerge/>
            <w:shd w:val="clear" w:color="auto" w:fill="auto"/>
          </w:tcPr>
          <w:p w14:paraId="1E07C68A" w14:textId="77777777" w:rsidR="006776D6" w:rsidRPr="002F5EDC" w:rsidRDefault="006776D6" w:rsidP="0021219A">
            <w:pPr>
              <w:pStyle w:val="NormalJustificadoNormalJustificado"/>
              <w:rPr>
                <w:sz w:val="18"/>
              </w:rPr>
            </w:pPr>
          </w:p>
        </w:tc>
        <w:tc>
          <w:tcPr>
            <w:tcW w:w="3686" w:type="dxa"/>
            <w:shd w:val="clear" w:color="auto" w:fill="auto"/>
          </w:tcPr>
          <w:p w14:paraId="2B58632B" w14:textId="77777777" w:rsidR="006776D6" w:rsidRPr="002F5EDC" w:rsidRDefault="006776D6" w:rsidP="0021219A">
            <w:pPr>
              <w:pStyle w:val="NormalJustificadoNormalJustificado"/>
              <w:rPr>
                <w:sz w:val="18"/>
              </w:rPr>
            </w:pPr>
            <w:r w:rsidRPr="002F5EDC">
              <w:rPr>
                <w:sz w:val="18"/>
              </w:rPr>
              <w:t>Rendición de Cuentas e Información a partes interesadas</w:t>
            </w:r>
          </w:p>
        </w:tc>
      </w:tr>
      <w:tr w:rsidR="006776D6" w:rsidRPr="002F5EDC" w14:paraId="3D6E22BC" w14:textId="77777777" w:rsidTr="0021219A">
        <w:trPr>
          <w:jc w:val="center"/>
        </w:trPr>
        <w:tc>
          <w:tcPr>
            <w:tcW w:w="2942" w:type="dxa"/>
            <w:vMerge/>
            <w:shd w:val="clear" w:color="auto" w:fill="auto"/>
          </w:tcPr>
          <w:p w14:paraId="701F2FD2" w14:textId="77777777" w:rsidR="006776D6" w:rsidRPr="002F5EDC" w:rsidRDefault="006776D6" w:rsidP="0021219A">
            <w:pPr>
              <w:pStyle w:val="NormalJustificadoNormalJustificado"/>
              <w:rPr>
                <w:sz w:val="18"/>
              </w:rPr>
            </w:pPr>
          </w:p>
        </w:tc>
        <w:tc>
          <w:tcPr>
            <w:tcW w:w="2156" w:type="dxa"/>
            <w:vMerge/>
            <w:shd w:val="clear" w:color="auto" w:fill="auto"/>
          </w:tcPr>
          <w:p w14:paraId="777A6EB7" w14:textId="77777777" w:rsidR="006776D6" w:rsidRPr="002F5EDC" w:rsidRDefault="006776D6" w:rsidP="0021219A">
            <w:pPr>
              <w:pStyle w:val="NormalJustificadoNormalJustificado"/>
              <w:rPr>
                <w:sz w:val="18"/>
              </w:rPr>
            </w:pPr>
          </w:p>
        </w:tc>
        <w:tc>
          <w:tcPr>
            <w:tcW w:w="3686" w:type="dxa"/>
            <w:shd w:val="clear" w:color="auto" w:fill="auto"/>
          </w:tcPr>
          <w:p w14:paraId="2EF6642F" w14:textId="77777777" w:rsidR="006776D6" w:rsidRPr="002F5EDC" w:rsidRDefault="006776D6" w:rsidP="0021219A">
            <w:pPr>
              <w:pStyle w:val="NormalJustificadoNormalJustificado"/>
              <w:rPr>
                <w:sz w:val="18"/>
              </w:rPr>
            </w:pPr>
            <w:r w:rsidRPr="002F5EDC">
              <w:rPr>
                <w:sz w:val="18"/>
              </w:rPr>
              <w:t>Gestión del Riesgo Contable</w:t>
            </w:r>
          </w:p>
        </w:tc>
      </w:tr>
    </w:tbl>
    <w:p w14:paraId="453760F6" w14:textId="77777777" w:rsidR="006776D6" w:rsidRPr="002F5EDC" w:rsidRDefault="006776D6" w:rsidP="006776D6">
      <w:pPr>
        <w:pStyle w:val="NormalJustificadoNormalJustificado"/>
        <w:rPr>
          <w:rFonts w:eastAsia="Calibri"/>
          <w:sz w:val="22"/>
          <w:lang w:val="es-ES_tradnl"/>
        </w:rPr>
      </w:pPr>
    </w:p>
    <w:p w14:paraId="788F8EF6" w14:textId="1C8ED1BA" w:rsidR="006776D6" w:rsidRPr="002F5EDC" w:rsidRDefault="006776D6" w:rsidP="006776D6">
      <w:pPr>
        <w:pStyle w:val="NormalJustificadoNormalJustificado"/>
        <w:rPr>
          <w:rFonts w:eastAsia="Calibri"/>
          <w:sz w:val="22"/>
          <w:lang w:val="es-ES_tradnl"/>
        </w:rPr>
      </w:pPr>
      <w:r w:rsidRPr="002F5EDC">
        <w:rPr>
          <w:rFonts w:eastAsia="Calibri"/>
          <w:sz w:val="22"/>
        </w:rPr>
        <w:t>Para tal efecto se utilizará el</w:t>
      </w:r>
      <w:r w:rsidRPr="002F5EDC">
        <w:rPr>
          <w:rFonts w:eastAsia="Calibri"/>
          <w:bCs/>
          <w:i/>
          <w:iCs/>
          <w:sz w:val="22"/>
        </w:rPr>
        <w:t xml:space="preserve"> </w:t>
      </w:r>
      <w:r w:rsidRPr="002F5EDC">
        <w:rPr>
          <w:rFonts w:eastAsia="Calibri"/>
          <w:bCs/>
          <w:iCs/>
          <w:sz w:val="22"/>
        </w:rPr>
        <w:t xml:space="preserve">formato </w:t>
      </w:r>
      <w:r w:rsidRPr="002F5EDC">
        <w:rPr>
          <w:i/>
          <w:iCs/>
          <w:sz w:val="22"/>
        </w:rPr>
        <w:t xml:space="preserve">PVCGF-15-11 “Matriz de </w:t>
      </w:r>
      <w:r w:rsidR="00AD1069" w:rsidRPr="002F5EDC">
        <w:rPr>
          <w:i/>
          <w:iCs/>
          <w:sz w:val="22"/>
        </w:rPr>
        <w:t>riesgos y controles</w:t>
      </w:r>
      <w:r w:rsidRPr="002F5EDC">
        <w:rPr>
          <w:i/>
          <w:iCs/>
          <w:sz w:val="22"/>
        </w:rPr>
        <w:t xml:space="preserve">” y PVCGF-15-12 “Instructivo </w:t>
      </w:r>
      <w:r w:rsidR="009D1E6D" w:rsidRPr="002F5EDC">
        <w:rPr>
          <w:i/>
          <w:iCs/>
          <w:sz w:val="22"/>
        </w:rPr>
        <w:t>matriz de riesgos y c</w:t>
      </w:r>
      <w:r w:rsidRPr="002F5EDC">
        <w:rPr>
          <w:i/>
          <w:iCs/>
          <w:sz w:val="22"/>
        </w:rPr>
        <w:t>ontroles”</w:t>
      </w:r>
      <w:r w:rsidRPr="002F5EDC">
        <w:rPr>
          <w:rFonts w:eastAsia="Calibri"/>
          <w:sz w:val="22"/>
          <w:lang w:val="es-ES_tradnl"/>
        </w:rPr>
        <w:t xml:space="preserve">. </w:t>
      </w:r>
    </w:p>
    <w:p w14:paraId="366C6C27" w14:textId="77777777" w:rsidR="006776D6" w:rsidRPr="002F5EDC" w:rsidRDefault="006776D6" w:rsidP="006776D6">
      <w:pPr>
        <w:pStyle w:val="NormalJustificadoNormalJustificado"/>
        <w:rPr>
          <w:sz w:val="22"/>
        </w:rPr>
      </w:pPr>
      <w:bookmarkStart w:id="110" w:name="_Toc57968271"/>
      <w:bookmarkStart w:id="111" w:name="_Toc58212356"/>
      <w:bookmarkStart w:id="112" w:name="_Toc58212786"/>
      <w:bookmarkStart w:id="113" w:name="_Toc58243518"/>
    </w:p>
    <w:p w14:paraId="787DE683" w14:textId="77777777" w:rsidR="006776D6" w:rsidRPr="002F5EDC" w:rsidRDefault="006776D6" w:rsidP="006776D6">
      <w:pPr>
        <w:pStyle w:val="NormalJustificadoNormalJustificado"/>
        <w:rPr>
          <w:b/>
          <w:sz w:val="22"/>
        </w:rPr>
      </w:pPr>
      <w:r w:rsidRPr="002F5EDC">
        <w:rPr>
          <w:b/>
          <w:sz w:val="22"/>
        </w:rPr>
        <w:t>Opinión sobre los estados financieros</w:t>
      </w:r>
      <w:bookmarkEnd w:id="110"/>
      <w:bookmarkEnd w:id="111"/>
      <w:bookmarkEnd w:id="112"/>
      <w:bookmarkEnd w:id="113"/>
    </w:p>
    <w:p w14:paraId="4C750332" w14:textId="77777777" w:rsidR="005103AE" w:rsidRPr="002F5EDC" w:rsidRDefault="005103AE" w:rsidP="006776D6">
      <w:pPr>
        <w:pStyle w:val="NormalJustificadoNormalJustificado"/>
        <w:rPr>
          <w:rFonts w:eastAsia="Calibri"/>
          <w:sz w:val="22"/>
          <w:lang w:val="es-MX"/>
        </w:rPr>
      </w:pPr>
    </w:p>
    <w:p w14:paraId="11012156" w14:textId="5F71DEDA" w:rsidR="006776D6" w:rsidRPr="002F5EDC" w:rsidRDefault="006776D6" w:rsidP="006776D6">
      <w:pPr>
        <w:pStyle w:val="NormalJustificadoNormalJustificado"/>
        <w:rPr>
          <w:rFonts w:eastAsia="Calibri"/>
          <w:sz w:val="22"/>
          <w:lang w:val="es-MX"/>
        </w:rPr>
      </w:pPr>
      <w:r w:rsidRPr="002F5EDC">
        <w:rPr>
          <w:rFonts w:eastAsia="Calibri"/>
          <w:sz w:val="22"/>
          <w:lang w:val="es-MX"/>
        </w:rPr>
        <w:t xml:space="preserve">Para emitir una opinión sobre la razonabilidad de los estados financieros del sujeto de vigilancia y control fiscal se debe tener en cuenta: el marco regulatorio y catálogo general de cuentas aplicables, las políticas contables establecidas, la regulación del </w:t>
      </w:r>
      <w:r w:rsidR="006B293A" w:rsidRPr="002F5EDC">
        <w:rPr>
          <w:rFonts w:eastAsia="Calibri"/>
          <w:sz w:val="22"/>
          <w:lang w:val="es-MX"/>
        </w:rPr>
        <w:t>FACTOR</w:t>
      </w:r>
      <w:r w:rsidRPr="002F5EDC">
        <w:rPr>
          <w:rFonts w:eastAsia="Calibri"/>
          <w:sz w:val="22"/>
          <w:lang w:val="es-MX"/>
        </w:rPr>
        <w:t xml:space="preserve"> y el sistema documental contable, entre otros aspectos relacionados con el control interno financiero, y la verificación de las afirmaciones sobre transacciones y hechos ocurridos.</w:t>
      </w:r>
    </w:p>
    <w:p w14:paraId="73688986" w14:textId="77777777" w:rsidR="006776D6" w:rsidRPr="002F5EDC" w:rsidRDefault="006776D6" w:rsidP="006776D6">
      <w:pPr>
        <w:pStyle w:val="NormalJustificadoNormalJustificado"/>
        <w:rPr>
          <w:rFonts w:eastAsia="Calibri"/>
          <w:sz w:val="22"/>
          <w:lang w:val="es-ES_tradnl"/>
        </w:rPr>
      </w:pPr>
    </w:p>
    <w:p w14:paraId="0C70DD1B" w14:textId="5D26D357" w:rsidR="006776D6" w:rsidRPr="002F5EDC" w:rsidRDefault="006776D6" w:rsidP="006776D6">
      <w:pPr>
        <w:pStyle w:val="NormalJustificadoNormalJustificado"/>
        <w:rPr>
          <w:rFonts w:eastAsia="Calibri"/>
          <w:color w:val="0070C0"/>
          <w:sz w:val="22"/>
          <w:lang w:val="es-ES_tradnl"/>
        </w:rPr>
      </w:pPr>
      <w:r w:rsidRPr="002F5EDC">
        <w:rPr>
          <w:rFonts w:eastAsia="Calibri"/>
          <w:sz w:val="22"/>
          <w:lang w:val="es-ES_tradnl"/>
        </w:rPr>
        <w:t xml:space="preserve">Con el fin de soportar la opinión del auditor, se utilizará el formato </w:t>
      </w:r>
      <w:r w:rsidR="00217C0D" w:rsidRPr="002F5EDC">
        <w:rPr>
          <w:sz w:val="22"/>
          <w:szCs w:val="22"/>
        </w:rPr>
        <w:t>PVCGF-04-02</w:t>
      </w:r>
      <w:r w:rsidRPr="002F5EDC">
        <w:rPr>
          <w:rFonts w:eastAsia="Calibri"/>
          <w:bCs/>
          <w:iCs/>
          <w:sz w:val="22"/>
          <w:lang w:val="es-ES_tradnl"/>
        </w:rPr>
        <w:t xml:space="preserve">, </w:t>
      </w:r>
      <w:r w:rsidRPr="002F5EDC">
        <w:rPr>
          <w:rFonts w:eastAsia="Calibri"/>
          <w:bCs/>
          <w:sz w:val="22"/>
          <w:lang w:val="es-ES_tradnl"/>
        </w:rPr>
        <w:t>cuyos resultados se consignan en la hoja</w:t>
      </w:r>
      <w:r w:rsidR="00217C0D" w:rsidRPr="002F5EDC">
        <w:rPr>
          <w:rFonts w:eastAsia="Calibri"/>
          <w:bCs/>
          <w:sz w:val="22"/>
          <w:lang w:val="es-ES_tradnl"/>
        </w:rPr>
        <w:t xml:space="preserve"> correspondiente </w:t>
      </w:r>
      <w:r w:rsidR="00097232">
        <w:rPr>
          <w:rFonts w:eastAsia="Calibri"/>
          <w:bCs/>
          <w:sz w:val="22"/>
          <w:lang w:val="es-ES_tradnl"/>
        </w:rPr>
        <w:t xml:space="preserve">en la “Metodología - </w:t>
      </w:r>
      <w:r w:rsidRPr="002F5EDC">
        <w:rPr>
          <w:iCs/>
          <w:sz w:val="22"/>
        </w:rPr>
        <w:t>Matriz de Calificación de la Gestión Fiscal”</w:t>
      </w:r>
      <w:r w:rsidR="00097232">
        <w:rPr>
          <w:iCs/>
          <w:sz w:val="22"/>
        </w:rPr>
        <w:t xml:space="preserve"> vigente</w:t>
      </w:r>
      <w:r w:rsidRPr="002F5EDC">
        <w:rPr>
          <w:rFonts w:eastAsia="Calibri"/>
          <w:bCs/>
          <w:iCs/>
          <w:sz w:val="22"/>
          <w:lang w:val="es-ES_tradnl"/>
        </w:rPr>
        <w:t xml:space="preserve">. </w:t>
      </w:r>
    </w:p>
    <w:p w14:paraId="60DF1F5C" w14:textId="77777777" w:rsidR="006776D6" w:rsidRPr="002F5EDC" w:rsidRDefault="006776D6" w:rsidP="006776D6">
      <w:pPr>
        <w:pStyle w:val="NormalJustificadoNormalJustificado"/>
        <w:rPr>
          <w:rFonts w:eastAsia="Calibri"/>
          <w:sz w:val="22"/>
          <w:lang w:val="es-ES_tradnl"/>
        </w:rPr>
      </w:pPr>
      <w:bookmarkStart w:id="114" w:name="_Toc57968272"/>
      <w:bookmarkStart w:id="115" w:name="_Toc58212357"/>
      <w:bookmarkStart w:id="116" w:name="_Toc58212787"/>
      <w:bookmarkStart w:id="117" w:name="_Toc58243519"/>
    </w:p>
    <w:p w14:paraId="6AC3025B" w14:textId="77777777" w:rsidR="006776D6" w:rsidRPr="002F5EDC" w:rsidRDefault="006776D6" w:rsidP="006776D6">
      <w:pPr>
        <w:pStyle w:val="NormalJustificadoNormalJustificado"/>
        <w:rPr>
          <w:rFonts w:eastAsia="Calibri"/>
          <w:b/>
          <w:sz w:val="22"/>
        </w:rPr>
      </w:pPr>
      <w:r w:rsidRPr="002F5EDC">
        <w:rPr>
          <w:rFonts w:eastAsia="Calibri"/>
          <w:b/>
          <w:sz w:val="22"/>
        </w:rPr>
        <w:t>Desempeño Financiero</w:t>
      </w:r>
      <w:bookmarkEnd w:id="114"/>
      <w:bookmarkEnd w:id="115"/>
      <w:bookmarkEnd w:id="116"/>
      <w:bookmarkEnd w:id="117"/>
    </w:p>
    <w:p w14:paraId="400885A2" w14:textId="77777777" w:rsidR="005103AE" w:rsidRPr="002F5EDC" w:rsidRDefault="005103AE" w:rsidP="006776D6">
      <w:pPr>
        <w:pStyle w:val="NormalJustificadoNormalJustificado"/>
        <w:rPr>
          <w:sz w:val="22"/>
        </w:rPr>
      </w:pPr>
    </w:p>
    <w:p w14:paraId="563E5983" w14:textId="63E438ED" w:rsidR="006776D6" w:rsidRPr="002F5EDC" w:rsidRDefault="006776D6" w:rsidP="006776D6">
      <w:pPr>
        <w:pStyle w:val="NormalJustificadoNormalJustificado"/>
        <w:rPr>
          <w:rFonts w:eastAsia="Calibri"/>
          <w:sz w:val="22"/>
          <w:lang w:val="es-ES_tradnl"/>
        </w:rPr>
      </w:pPr>
      <w:r w:rsidRPr="002F5EDC">
        <w:rPr>
          <w:sz w:val="22"/>
        </w:rPr>
        <w:t xml:space="preserve">La evaluación del desempeño financiero del sujeto de vigilancia y control fiscal, se realizará de conformidad con su naturaleza jurídica, objeto social y </w:t>
      </w:r>
      <w:r w:rsidR="006B293A" w:rsidRPr="002F5EDC">
        <w:rPr>
          <w:sz w:val="22"/>
        </w:rPr>
        <w:t>factor</w:t>
      </w:r>
      <w:r w:rsidRPr="002F5EDC">
        <w:rPr>
          <w:sz w:val="22"/>
        </w:rPr>
        <w:t>es y procedimientos que desarrollen. A partir del</w:t>
      </w:r>
      <w:r w:rsidRPr="002F5EDC">
        <w:rPr>
          <w:rFonts w:eastAsia="Calibri"/>
          <w:sz w:val="22"/>
          <w:lang w:val="es-ES_tradnl"/>
        </w:rPr>
        <w:t xml:space="preserve"> conocimiento del sujeto de vigilancia y control fiscal obtenido en la etapa de planeación, se determinan los procedimientos de auditoría a ejecutar, así como los temas que aplican para ser evaluados, de acuerdo con los que a continuación se relacionan:</w:t>
      </w:r>
    </w:p>
    <w:p w14:paraId="30FCEB7B" w14:textId="77777777" w:rsidR="006776D6" w:rsidRPr="002F5EDC" w:rsidRDefault="006776D6" w:rsidP="006776D6">
      <w:pPr>
        <w:pStyle w:val="NormalJustificadoNormalJustificado"/>
        <w:rPr>
          <w:rFonts w:eastAsia="Calibri"/>
          <w:sz w:val="22"/>
          <w:lang w:val="es-ES_tradnl"/>
        </w:rPr>
      </w:pPr>
    </w:p>
    <w:p w14:paraId="71E28EF2" w14:textId="77777777" w:rsidR="006776D6" w:rsidRPr="002F5EDC" w:rsidRDefault="006776D6" w:rsidP="00290444">
      <w:pPr>
        <w:pStyle w:val="NormalJustificadoNormalJustificado"/>
        <w:numPr>
          <w:ilvl w:val="0"/>
          <w:numId w:val="119"/>
        </w:numPr>
        <w:rPr>
          <w:rFonts w:eastAsia="Calibri"/>
          <w:sz w:val="22"/>
          <w:lang w:val="es-ES_tradnl"/>
        </w:rPr>
      </w:pPr>
      <w:r w:rsidRPr="002F5EDC">
        <w:rPr>
          <w:rFonts w:eastAsia="Calibri"/>
          <w:sz w:val="22"/>
          <w:lang w:val="es-ES_tradnl"/>
        </w:rPr>
        <w:t>Indicadores financieros y presupuestales</w:t>
      </w:r>
    </w:p>
    <w:p w14:paraId="1B92BBC6" w14:textId="77777777" w:rsidR="006776D6" w:rsidRPr="002F5EDC" w:rsidRDefault="006776D6" w:rsidP="00290444">
      <w:pPr>
        <w:pStyle w:val="NormalJustificadoNormalJustificado"/>
        <w:numPr>
          <w:ilvl w:val="0"/>
          <w:numId w:val="119"/>
        </w:numPr>
        <w:rPr>
          <w:rFonts w:eastAsia="Calibri"/>
          <w:sz w:val="22"/>
          <w:lang w:val="es-ES_tradnl"/>
        </w:rPr>
      </w:pPr>
      <w:r w:rsidRPr="002F5EDC">
        <w:rPr>
          <w:sz w:val="22"/>
          <w:lang w:eastAsia="es-CO"/>
        </w:rPr>
        <w:t>Deuda pública</w:t>
      </w:r>
    </w:p>
    <w:p w14:paraId="673A5718" w14:textId="77777777" w:rsidR="006776D6" w:rsidRPr="002F5EDC" w:rsidRDefault="006776D6" w:rsidP="00290444">
      <w:pPr>
        <w:pStyle w:val="NormalJustificadoNormalJustificado"/>
        <w:numPr>
          <w:ilvl w:val="0"/>
          <w:numId w:val="119"/>
        </w:numPr>
        <w:rPr>
          <w:rFonts w:eastAsia="Calibri"/>
          <w:sz w:val="22"/>
          <w:lang w:val="es-ES_tradnl"/>
        </w:rPr>
      </w:pPr>
      <w:r w:rsidRPr="002F5EDC">
        <w:rPr>
          <w:sz w:val="22"/>
          <w:lang w:eastAsia="es-CO"/>
        </w:rPr>
        <w:t>Inversiones patrimoniales y accionarias</w:t>
      </w:r>
    </w:p>
    <w:p w14:paraId="442C2E74" w14:textId="77777777" w:rsidR="006776D6" w:rsidRPr="002F5EDC" w:rsidRDefault="006776D6" w:rsidP="00290444">
      <w:pPr>
        <w:pStyle w:val="NormalJustificadoNormalJustificado"/>
        <w:numPr>
          <w:ilvl w:val="0"/>
          <w:numId w:val="119"/>
        </w:numPr>
        <w:rPr>
          <w:sz w:val="22"/>
          <w:lang w:eastAsia="es-CO"/>
        </w:rPr>
      </w:pPr>
      <w:r w:rsidRPr="002F5EDC">
        <w:rPr>
          <w:sz w:val="22"/>
          <w:lang w:eastAsia="es-CO"/>
        </w:rPr>
        <w:t>Inversiones en títulos valores</w:t>
      </w:r>
    </w:p>
    <w:p w14:paraId="65DE5B26" w14:textId="77777777" w:rsidR="006776D6" w:rsidRPr="002F5EDC" w:rsidRDefault="006776D6" w:rsidP="006776D6">
      <w:pPr>
        <w:pStyle w:val="NormalJustificadoNormalJustificado"/>
        <w:rPr>
          <w:color w:val="000000"/>
          <w:sz w:val="22"/>
        </w:rPr>
      </w:pPr>
      <w:r w:rsidRPr="002F5EDC">
        <w:rPr>
          <w:color w:val="000000"/>
          <w:sz w:val="22"/>
        </w:rPr>
        <w:lastRenderedPageBreak/>
        <w:t>Es de citar que la evaluación del desempeño financiero demarca dos grandes grupos de sujetos de Control; los que buscan obtener un lucro y/o sostenibilidad financiera y los que no.</w:t>
      </w:r>
    </w:p>
    <w:p w14:paraId="1E5BC069" w14:textId="77777777" w:rsidR="006776D6" w:rsidRPr="002F5EDC" w:rsidRDefault="006776D6" w:rsidP="006776D6">
      <w:pPr>
        <w:pStyle w:val="NormalJustificadoNormalJustificado"/>
        <w:rPr>
          <w:color w:val="000000"/>
          <w:sz w:val="22"/>
        </w:rPr>
      </w:pPr>
    </w:p>
    <w:p w14:paraId="40F13C6F" w14:textId="77777777" w:rsidR="006776D6" w:rsidRPr="002F5EDC" w:rsidRDefault="006776D6" w:rsidP="006776D6">
      <w:pPr>
        <w:pStyle w:val="NormalJustificadoNormalJustificado"/>
        <w:rPr>
          <w:sz w:val="22"/>
        </w:rPr>
      </w:pPr>
      <w:r w:rsidRPr="002F5EDC">
        <w:rPr>
          <w:sz w:val="22"/>
        </w:rPr>
        <w:t>En los sujetos de vigilancia y control fiscal que no tiene vocación de la obtención de lucro, se encuentra que algunos tienen compromisos de rentabilidad financiera residual muy puntual de conformidad con sus actividades, así:</w:t>
      </w:r>
    </w:p>
    <w:p w14:paraId="01A84253" w14:textId="77777777" w:rsidR="006776D6" w:rsidRPr="002F5EDC" w:rsidRDefault="006776D6" w:rsidP="006776D6">
      <w:pPr>
        <w:pStyle w:val="NormalJustificadoNormalJustificado"/>
        <w:rPr>
          <w:sz w:val="22"/>
        </w:rPr>
      </w:pPr>
    </w:p>
    <w:p w14:paraId="2F050F05" w14:textId="77777777" w:rsidR="006776D6" w:rsidRPr="002F5EDC" w:rsidRDefault="006776D6" w:rsidP="00290444">
      <w:pPr>
        <w:pStyle w:val="NormalJustificadoNormalJustificado"/>
        <w:numPr>
          <w:ilvl w:val="0"/>
          <w:numId w:val="120"/>
        </w:numPr>
        <w:rPr>
          <w:sz w:val="22"/>
        </w:rPr>
      </w:pPr>
      <w:r w:rsidRPr="002F5EDC">
        <w:rPr>
          <w:sz w:val="22"/>
        </w:rPr>
        <w:t>Cuentan con tesorería y manejan excedentes de liquidez.</w:t>
      </w:r>
    </w:p>
    <w:p w14:paraId="701DF461" w14:textId="77777777" w:rsidR="006776D6" w:rsidRPr="002F5EDC" w:rsidRDefault="006776D6" w:rsidP="00290444">
      <w:pPr>
        <w:pStyle w:val="NormalJustificadoNormalJustificado"/>
        <w:numPr>
          <w:ilvl w:val="0"/>
          <w:numId w:val="120"/>
        </w:numPr>
        <w:rPr>
          <w:sz w:val="22"/>
        </w:rPr>
      </w:pPr>
      <w:r w:rsidRPr="002F5EDC">
        <w:rPr>
          <w:sz w:val="22"/>
        </w:rPr>
        <w:t>Cuentan con inversiones a título de aporte patrimonial en otras entidades.</w:t>
      </w:r>
    </w:p>
    <w:p w14:paraId="4835101B" w14:textId="77777777" w:rsidR="006776D6" w:rsidRPr="002F5EDC" w:rsidRDefault="006776D6" w:rsidP="00290444">
      <w:pPr>
        <w:pStyle w:val="NormalJustificadoNormalJustificado"/>
        <w:numPr>
          <w:ilvl w:val="0"/>
          <w:numId w:val="120"/>
        </w:numPr>
        <w:rPr>
          <w:sz w:val="22"/>
        </w:rPr>
      </w:pPr>
      <w:r w:rsidRPr="002F5EDC">
        <w:rPr>
          <w:sz w:val="22"/>
        </w:rPr>
        <w:t>Atienden deuda pública.</w:t>
      </w:r>
    </w:p>
    <w:p w14:paraId="36B7BC64" w14:textId="77777777" w:rsidR="006776D6" w:rsidRPr="002F5EDC" w:rsidRDefault="006776D6" w:rsidP="00290444">
      <w:pPr>
        <w:pStyle w:val="NormalJustificadoNormalJustificado"/>
        <w:numPr>
          <w:ilvl w:val="0"/>
          <w:numId w:val="120"/>
        </w:numPr>
        <w:rPr>
          <w:sz w:val="22"/>
        </w:rPr>
      </w:pPr>
      <w:r w:rsidRPr="002F5EDC">
        <w:rPr>
          <w:sz w:val="22"/>
        </w:rPr>
        <w:t>Gestionan cobro y/o recaudo de cartera.</w:t>
      </w:r>
    </w:p>
    <w:p w14:paraId="41C32756" w14:textId="77777777" w:rsidR="006776D6" w:rsidRPr="002F5EDC" w:rsidRDefault="006776D6" w:rsidP="006776D6">
      <w:pPr>
        <w:pStyle w:val="NormalJustificadoNormalJustificado"/>
        <w:rPr>
          <w:sz w:val="22"/>
          <w:highlight w:val="magenta"/>
        </w:rPr>
      </w:pPr>
    </w:p>
    <w:p w14:paraId="76C8F45E" w14:textId="77777777" w:rsidR="006776D6" w:rsidRPr="002F5EDC" w:rsidRDefault="006776D6" w:rsidP="006776D6">
      <w:pPr>
        <w:pStyle w:val="NormalJustificadoNormalJustificado"/>
        <w:rPr>
          <w:color w:val="000000"/>
          <w:sz w:val="22"/>
        </w:rPr>
      </w:pPr>
      <w:r w:rsidRPr="002F5EDC">
        <w:rPr>
          <w:sz w:val="22"/>
        </w:rPr>
        <w:t>Se debe considerar que cuando a los sujetos de vigilancia y control fiscal sea emitida una opinión negativa o una abstención de opinión sobre la razonabilidad de los Estados Financieros</w:t>
      </w:r>
      <w:r w:rsidRPr="002F5EDC">
        <w:rPr>
          <w:color w:val="000000"/>
          <w:sz w:val="22"/>
        </w:rPr>
        <w:t>, a la evaluación al desempeño financiero se le otorgará una calificación del 0% que será conjugada con los resultados obtenidos de la aplicación de los indicadores financieros extraídos de los informes presupuestales. Igualmente aplica para las opiniones emitidas sobre la razonabilidad los saldos de los informes de gestión presupuestal.</w:t>
      </w:r>
    </w:p>
    <w:p w14:paraId="1653AA18" w14:textId="77777777" w:rsidR="006776D6" w:rsidRPr="002F5EDC" w:rsidRDefault="006776D6" w:rsidP="006776D6">
      <w:pPr>
        <w:pStyle w:val="NormalJustificadoNormalJustificado"/>
        <w:rPr>
          <w:color w:val="000000"/>
          <w:sz w:val="22"/>
        </w:rPr>
      </w:pPr>
    </w:p>
    <w:p w14:paraId="22B11C95" w14:textId="77777777" w:rsidR="006776D6" w:rsidRPr="002F5EDC" w:rsidRDefault="006776D6" w:rsidP="006776D6">
      <w:pPr>
        <w:pStyle w:val="NormalJustificadoNormalJustificado"/>
        <w:rPr>
          <w:rFonts w:eastAsia="Calibri"/>
          <w:sz w:val="22"/>
          <w:lang w:val="es-ES_tradnl"/>
        </w:rPr>
      </w:pPr>
      <w:r w:rsidRPr="002F5EDC">
        <w:rPr>
          <w:rFonts w:eastAsia="Calibri"/>
          <w:sz w:val="22"/>
          <w:lang w:val="es-ES_tradnl"/>
        </w:rPr>
        <w:t xml:space="preserve">En la etapa de planeación, el auditor revisará la información rendida y aplicará indicadores de tipo financiero y/o presupuestal, que permita identificar </w:t>
      </w:r>
      <w:r w:rsidRPr="002F5EDC">
        <w:rPr>
          <w:sz w:val="22"/>
        </w:rPr>
        <w:t xml:space="preserve">posibles riesgos de tipo financieros u operativos, </w:t>
      </w:r>
      <w:r w:rsidRPr="002F5EDC">
        <w:rPr>
          <w:rFonts w:eastAsia="Calibri"/>
          <w:sz w:val="22"/>
          <w:lang w:val="es-ES_tradnl"/>
        </w:rPr>
        <w:t>como parte del entendimiento del sujeto de vigilancia y control fiscal.</w:t>
      </w:r>
    </w:p>
    <w:p w14:paraId="7FA24D00" w14:textId="77777777" w:rsidR="006776D6" w:rsidRPr="002F5EDC" w:rsidRDefault="006776D6" w:rsidP="006776D6">
      <w:pPr>
        <w:pStyle w:val="NormalJustificadoNormalJustificado"/>
        <w:rPr>
          <w:rFonts w:eastAsia="Calibri"/>
          <w:sz w:val="22"/>
          <w:lang w:val="es-ES_tradnl"/>
        </w:rPr>
      </w:pPr>
    </w:p>
    <w:p w14:paraId="10710724" w14:textId="77777777" w:rsidR="006776D6" w:rsidRPr="002F5EDC" w:rsidRDefault="006776D6" w:rsidP="006776D6">
      <w:pPr>
        <w:pStyle w:val="NormalJustificadoNormalJustificado"/>
        <w:rPr>
          <w:sz w:val="22"/>
        </w:rPr>
      </w:pPr>
      <w:r w:rsidRPr="002F5EDC">
        <w:rPr>
          <w:sz w:val="22"/>
        </w:rPr>
        <w:t xml:space="preserve">Para las entidades descentralizadas, Secretaría de Hacienda Distrital y sociedades de economía mixtas, cuyo objetivo es la generación de beneficio social, a partir de los fines esenciales del estado y la generación de rentabilidad económica, </w:t>
      </w:r>
      <w:r w:rsidRPr="002F5EDC">
        <w:rPr>
          <w:rFonts w:eastAsia="Calibri"/>
          <w:sz w:val="22"/>
          <w:lang w:val="es-ES_tradnl"/>
        </w:rPr>
        <w:t xml:space="preserve">a criterio del auditor, </w:t>
      </w:r>
      <w:r w:rsidRPr="002F5EDC">
        <w:rPr>
          <w:sz w:val="22"/>
        </w:rPr>
        <w:t>aplicará indicadores financieros a partir de información agregada de enfoque presupuestal.</w:t>
      </w:r>
    </w:p>
    <w:p w14:paraId="5B2BB995" w14:textId="77777777" w:rsidR="006776D6" w:rsidRPr="002F5EDC" w:rsidRDefault="006776D6" w:rsidP="006776D6">
      <w:pPr>
        <w:pStyle w:val="NormalJustificadoNormalJustificado"/>
        <w:rPr>
          <w:sz w:val="22"/>
        </w:rPr>
      </w:pPr>
      <w:r w:rsidRPr="002F5EDC">
        <w:rPr>
          <w:noProof/>
          <w:sz w:val="22"/>
          <w:lang w:eastAsia="es-CO"/>
        </w:rPr>
        <w:lastRenderedPageBreak/>
        <w:drawing>
          <wp:inline distT="0" distB="0" distL="0" distR="0" wp14:anchorId="166DF9A2" wp14:editId="140E8369">
            <wp:extent cx="5905500" cy="3638550"/>
            <wp:effectExtent l="0" t="0" r="0" b="0"/>
            <wp:docPr id="1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1">
                      <a:extLst>
                        <a:ext uri="{28A0092B-C50C-407E-A947-70E740481C1C}">
                          <a14:useLocalDpi xmlns:a14="http://schemas.microsoft.com/office/drawing/2010/main" val="0"/>
                        </a:ext>
                      </a:extLst>
                    </a:blip>
                    <a:srcRect l="30164" t="16489" r="29955" b="36922"/>
                    <a:stretch>
                      <a:fillRect/>
                    </a:stretch>
                  </pic:blipFill>
                  <pic:spPr bwMode="auto">
                    <a:xfrm>
                      <a:off x="0" y="0"/>
                      <a:ext cx="5905500" cy="3638550"/>
                    </a:xfrm>
                    <a:prstGeom prst="rect">
                      <a:avLst/>
                    </a:prstGeom>
                    <a:noFill/>
                    <a:ln>
                      <a:noFill/>
                    </a:ln>
                  </pic:spPr>
                </pic:pic>
              </a:graphicData>
            </a:graphic>
          </wp:inline>
        </w:drawing>
      </w:r>
    </w:p>
    <w:p w14:paraId="377B6A3D" w14:textId="77777777" w:rsidR="006776D6" w:rsidRPr="002F5EDC" w:rsidRDefault="006776D6" w:rsidP="006776D6">
      <w:pPr>
        <w:pStyle w:val="NormalJustificadoNormalJustificado"/>
        <w:rPr>
          <w:sz w:val="14"/>
          <w:szCs w:val="16"/>
        </w:rPr>
      </w:pPr>
      <w:r w:rsidRPr="002F5EDC">
        <w:rPr>
          <w:sz w:val="14"/>
          <w:szCs w:val="16"/>
        </w:rPr>
        <w:t xml:space="preserve">        Fuente: Alcaldía Mayor de Bogotá – Organigrama Distrito Capital 2019</w:t>
      </w:r>
      <w:r w:rsidRPr="002F5EDC">
        <w:rPr>
          <w:rStyle w:val="Refdenotaalpie"/>
          <w:sz w:val="14"/>
          <w:szCs w:val="16"/>
        </w:rPr>
        <w:footnoteReference w:id="53"/>
      </w:r>
      <w:r w:rsidRPr="002F5EDC">
        <w:rPr>
          <w:sz w:val="14"/>
          <w:szCs w:val="16"/>
        </w:rPr>
        <w:t xml:space="preserve"> </w:t>
      </w:r>
    </w:p>
    <w:p w14:paraId="14A76939" w14:textId="77777777" w:rsidR="006776D6" w:rsidRPr="002F5EDC" w:rsidRDefault="006776D6" w:rsidP="006776D6">
      <w:pPr>
        <w:pStyle w:val="NormalJustificadoNormalJustificado"/>
        <w:rPr>
          <w:sz w:val="22"/>
        </w:rPr>
      </w:pPr>
    </w:p>
    <w:p w14:paraId="757C78FC" w14:textId="3586A917" w:rsidR="006776D6" w:rsidRPr="002F5EDC" w:rsidRDefault="006776D6" w:rsidP="006776D6">
      <w:pPr>
        <w:pStyle w:val="NormalJustificadoNormalJustificado"/>
        <w:rPr>
          <w:b/>
          <w:sz w:val="22"/>
        </w:rPr>
      </w:pPr>
      <w:bookmarkStart w:id="118" w:name="_Toc58212358"/>
      <w:bookmarkStart w:id="119" w:name="_Toc58212788"/>
      <w:bookmarkStart w:id="120" w:name="_Toc58243520"/>
      <w:r w:rsidRPr="002F5EDC">
        <w:rPr>
          <w:b/>
          <w:sz w:val="22"/>
        </w:rPr>
        <w:t xml:space="preserve">Desempeño </w:t>
      </w:r>
      <w:r w:rsidR="00BB0DFE">
        <w:rPr>
          <w:b/>
          <w:sz w:val="22"/>
        </w:rPr>
        <w:t>f</w:t>
      </w:r>
      <w:r w:rsidRPr="002F5EDC">
        <w:rPr>
          <w:b/>
          <w:sz w:val="22"/>
        </w:rPr>
        <w:t xml:space="preserve">inanciero de </w:t>
      </w:r>
      <w:r w:rsidR="00BB0DFE" w:rsidRPr="002F5EDC">
        <w:rPr>
          <w:b/>
          <w:sz w:val="22"/>
        </w:rPr>
        <w:t>entidades del sector central y localidades</w:t>
      </w:r>
      <w:bookmarkEnd w:id="118"/>
      <w:bookmarkEnd w:id="119"/>
      <w:bookmarkEnd w:id="120"/>
    </w:p>
    <w:p w14:paraId="433A4E1D" w14:textId="77777777" w:rsidR="006776D6" w:rsidRPr="002F5EDC" w:rsidRDefault="006776D6" w:rsidP="006776D6">
      <w:pPr>
        <w:pStyle w:val="NormalJustificadoNormalJustificado"/>
        <w:rPr>
          <w:sz w:val="22"/>
        </w:rPr>
      </w:pPr>
    </w:p>
    <w:p w14:paraId="2ED37E09" w14:textId="77777777" w:rsidR="006776D6" w:rsidRPr="002F5EDC" w:rsidRDefault="006776D6" w:rsidP="006776D6">
      <w:pPr>
        <w:pStyle w:val="NormalJustificadoNormalJustificado"/>
        <w:rPr>
          <w:sz w:val="22"/>
        </w:rPr>
      </w:pPr>
      <w:r w:rsidRPr="002F5EDC">
        <w:rPr>
          <w:sz w:val="22"/>
        </w:rPr>
        <w:t xml:space="preserve">Para el sector central, que está compuesto por las Secretarías, Localidades, Departamentos Administrativos, cuyo presupuesto se basa en la ejecución del gasto y las transferencias principalmente de la Secretaría de Hacienda Distrital, se aplicarán únicamente indicadores de desempeño presupuestal, que miden la gestión del ordenador del gasto: </w:t>
      </w:r>
    </w:p>
    <w:p w14:paraId="0296EE66" w14:textId="77777777" w:rsidR="006776D6" w:rsidRPr="002F5EDC" w:rsidRDefault="006776D6" w:rsidP="006776D6">
      <w:pPr>
        <w:pStyle w:val="NormalJustificadoNormalJustificado"/>
        <w:rPr>
          <w:sz w:val="22"/>
        </w:rPr>
      </w:pPr>
    </w:p>
    <w:p w14:paraId="73446B56" w14:textId="77777777" w:rsidR="006776D6" w:rsidRPr="002F5EDC" w:rsidRDefault="006776D6" w:rsidP="006776D6">
      <w:pPr>
        <w:pStyle w:val="NormalJustificadoNormalJustificado"/>
        <w:rPr>
          <w:sz w:val="22"/>
        </w:rPr>
      </w:pPr>
      <w:r w:rsidRPr="002F5EDC">
        <w:rPr>
          <w:sz w:val="22"/>
        </w:rPr>
        <w:t>Grado de ejecución de ingresos</w:t>
      </w:r>
    </w:p>
    <w:p w14:paraId="22D6A97F" w14:textId="77777777" w:rsidR="006776D6" w:rsidRPr="002F5EDC" w:rsidRDefault="006776D6" w:rsidP="006776D6">
      <w:pPr>
        <w:pStyle w:val="NormalJustificadoNormalJustificado"/>
        <w:rPr>
          <w:sz w:val="22"/>
        </w:rPr>
      </w:pPr>
      <w:r w:rsidRPr="002F5EDC">
        <w:rPr>
          <w:sz w:val="22"/>
        </w:rPr>
        <w:t>Grado de ejecución del gasto</w:t>
      </w:r>
    </w:p>
    <w:p w14:paraId="2031433B" w14:textId="77777777" w:rsidR="006776D6" w:rsidRPr="002F5EDC" w:rsidRDefault="006776D6" w:rsidP="006776D6">
      <w:pPr>
        <w:pStyle w:val="NormalJustificadoNormalJustificado"/>
        <w:rPr>
          <w:sz w:val="22"/>
        </w:rPr>
      </w:pPr>
      <w:r w:rsidRPr="002F5EDC">
        <w:rPr>
          <w:sz w:val="22"/>
        </w:rPr>
        <w:t>Grado de ejecución de giros</w:t>
      </w:r>
    </w:p>
    <w:p w14:paraId="1CECFCF6" w14:textId="77777777" w:rsidR="006776D6" w:rsidRPr="002F5EDC" w:rsidRDefault="006776D6" w:rsidP="006776D6">
      <w:pPr>
        <w:pStyle w:val="NormalJustificadoNormalJustificado"/>
        <w:rPr>
          <w:sz w:val="22"/>
        </w:rPr>
      </w:pPr>
      <w:r w:rsidRPr="002F5EDC">
        <w:rPr>
          <w:sz w:val="22"/>
        </w:rPr>
        <w:t>Grado de ejecución de reservas presupuestales</w:t>
      </w:r>
    </w:p>
    <w:p w14:paraId="4AB12AA1" w14:textId="77777777" w:rsidR="006776D6" w:rsidRPr="002F5EDC" w:rsidRDefault="006776D6" w:rsidP="006776D6">
      <w:pPr>
        <w:pStyle w:val="NormalJustificadoNormalJustificado"/>
        <w:rPr>
          <w:sz w:val="22"/>
        </w:rPr>
      </w:pPr>
      <w:r w:rsidRPr="002F5EDC">
        <w:rPr>
          <w:sz w:val="22"/>
        </w:rPr>
        <w:t>Grado de pago de pasivos exigibles</w:t>
      </w:r>
    </w:p>
    <w:p w14:paraId="09BD4459" w14:textId="77777777" w:rsidR="006776D6" w:rsidRPr="002F5EDC" w:rsidRDefault="006776D6" w:rsidP="006776D6">
      <w:pPr>
        <w:pStyle w:val="NormalJustificadoNormalJustificado"/>
        <w:rPr>
          <w:sz w:val="22"/>
        </w:rPr>
      </w:pPr>
      <w:r w:rsidRPr="002F5EDC">
        <w:rPr>
          <w:sz w:val="22"/>
        </w:rPr>
        <w:t>Representación de modificaciones presupuestales</w:t>
      </w:r>
    </w:p>
    <w:p w14:paraId="3CF3C65A" w14:textId="77777777" w:rsidR="006776D6" w:rsidRPr="002F5EDC" w:rsidRDefault="006776D6" w:rsidP="006776D6">
      <w:pPr>
        <w:pStyle w:val="NormalJustificadoNormalJustificado"/>
        <w:rPr>
          <w:sz w:val="22"/>
        </w:rPr>
      </w:pPr>
    </w:p>
    <w:p w14:paraId="6F0D3120" w14:textId="77777777" w:rsidR="006776D6" w:rsidRPr="002F5EDC" w:rsidRDefault="006776D6" w:rsidP="006776D6">
      <w:pPr>
        <w:pStyle w:val="NormalJustificadoNormalJustificado"/>
        <w:rPr>
          <w:sz w:val="22"/>
        </w:rPr>
      </w:pPr>
      <w:r w:rsidRPr="002F5EDC">
        <w:rPr>
          <w:sz w:val="22"/>
        </w:rPr>
        <w:t>A continuación, se presentan indicadores de desempeño presupuestal, con el propósito que sean aplicados, de acuerdo con la naturaleza del sujeto de vigilancia y control fiscal.</w:t>
      </w:r>
    </w:p>
    <w:p w14:paraId="68228EEF" w14:textId="77777777" w:rsidR="006776D6" w:rsidRPr="002F5EDC" w:rsidRDefault="006776D6" w:rsidP="006776D6">
      <w:pPr>
        <w:pStyle w:val="NormalJustificadoNormalJustificado"/>
        <w:rPr>
          <w:sz w:val="22"/>
        </w:rPr>
      </w:pPr>
    </w:p>
    <w:p w14:paraId="10D25FD6" w14:textId="77777777" w:rsidR="006776D6" w:rsidRPr="002F5EDC" w:rsidRDefault="006776D6" w:rsidP="006776D6">
      <w:pPr>
        <w:pStyle w:val="NormalJustificadoNormalJustificado"/>
        <w:rPr>
          <w:b/>
          <w:sz w:val="18"/>
        </w:rPr>
      </w:pPr>
      <w:r w:rsidRPr="002F5EDC">
        <w:rPr>
          <w:b/>
          <w:sz w:val="18"/>
        </w:rPr>
        <w:t>INDICADORES DE DESEMPEÑO PRESUPUESTAL SECTOR CENTRAL</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3133"/>
        <w:gridCol w:w="2815"/>
        <w:gridCol w:w="1164"/>
      </w:tblGrid>
      <w:tr w:rsidR="00860092" w:rsidRPr="002F5EDC" w14:paraId="097DCD5C" w14:textId="77777777" w:rsidTr="0021219A">
        <w:trPr>
          <w:trHeight w:val="197"/>
          <w:tblHeader/>
        </w:trPr>
        <w:tc>
          <w:tcPr>
            <w:tcW w:w="1023" w:type="pct"/>
            <w:shd w:val="clear" w:color="auto" w:fill="D9D9D9"/>
            <w:vAlign w:val="center"/>
          </w:tcPr>
          <w:p w14:paraId="71B355A1" w14:textId="77777777" w:rsidR="006776D6" w:rsidRPr="002F5EDC" w:rsidRDefault="006776D6" w:rsidP="00023628">
            <w:pPr>
              <w:pStyle w:val="NormalJustificadoNormalJustificado"/>
              <w:jc w:val="center"/>
              <w:rPr>
                <w:bCs/>
                <w:sz w:val="16"/>
                <w:szCs w:val="18"/>
              </w:rPr>
            </w:pPr>
            <w:r w:rsidRPr="002F5EDC">
              <w:rPr>
                <w:bCs/>
                <w:sz w:val="16"/>
                <w:szCs w:val="18"/>
              </w:rPr>
              <w:t>NOMBRE</w:t>
            </w:r>
          </w:p>
        </w:tc>
        <w:tc>
          <w:tcPr>
            <w:tcW w:w="1752" w:type="pct"/>
            <w:shd w:val="clear" w:color="auto" w:fill="D9D9D9"/>
            <w:vAlign w:val="center"/>
          </w:tcPr>
          <w:p w14:paraId="07E8E6DF" w14:textId="77777777" w:rsidR="006776D6" w:rsidRPr="002F5EDC" w:rsidRDefault="006776D6" w:rsidP="00023628">
            <w:pPr>
              <w:pStyle w:val="NormalJustificadoNormalJustificado"/>
              <w:jc w:val="center"/>
              <w:rPr>
                <w:bCs/>
                <w:sz w:val="16"/>
                <w:szCs w:val="18"/>
              </w:rPr>
            </w:pPr>
            <w:r w:rsidRPr="002F5EDC">
              <w:rPr>
                <w:bCs/>
                <w:sz w:val="16"/>
                <w:szCs w:val="18"/>
              </w:rPr>
              <w:t>FÓRMULA</w:t>
            </w:r>
          </w:p>
        </w:tc>
        <w:tc>
          <w:tcPr>
            <w:tcW w:w="1574" w:type="pct"/>
            <w:shd w:val="clear" w:color="auto" w:fill="D9D9D9"/>
            <w:vAlign w:val="center"/>
          </w:tcPr>
          <w:p w14:paraId="0CEDA35A" w14:textId="77777777" w:rsidR="006776D6" w:rsidRPr="002F5EDC" w:rsidRDefault="006776D6" w:rsidP="00023628">
            <w:pPr>
              <w:pStyle w:val="NormalJustificadoNormalJustificado"/>
              <w:jc w:val="center"/>
              <w:rPr>
                <w:bCs/>
                <w:sz w:val="16"/>
                <w:szCs w:val="18"/>
              </w:rPr>
            </w:pPr>
            <w:r w:rsidRPr="002F5EDC">
              <w:rPr>
                <w:bCs/>
                <w:sz w:val="16"/>
                <w:szCs w:val="18"/>
              </w:rPr>
              <w:t>EXPLICACIÓN DEL INDICADOR</w:t>
            </w:r>
          </w:p>
        </w:tc>
        <w:tc>
          <w:tcPr>
            <w:tcW w:w="651" w:type="pct"/>
            <w:shd w:val="clear" w:color="auto" w:fill="D9D9D9"/>
            <w:vAlign w:val="center"/>
          </w:tcPr>
          <w:p w14:paraId="13A058DD" w14:textId="77777777" w:rsidR="006776D6" w:rsidRPr="002F5EDC" w:rsidRDefault="006776D6" w:rsidP="00023628">
            <w:pPr>
              <w:pStyle w:val="NormalJustificadoNormalJustificado"/>
              <w:jc w:val="center"/>
              <w:rPr>
                <w:bCs/>
                <w:sz w:val="16"/>
                <w:szCs w:val="18"/>
              </w:rPr>
            </w:pPr>
            <w:r w:rsidRPr="002F5EDC">
              <w:rPr>
                <w:bCs/>
                <w:sz w:val="16"/>
                <w:szCs w:val="18"/>
              </w:rPr>
              <w:t>PRINCIPIO</w:t>
            </w:r>
          </w:p>
        </w:tc>
      </w:tr>
      <w:tr w:rsidR="00860092" w:rsidRPr="002F5EDC" w14:paraId="3FB17E0B" w14:textId="77777777" w:rsidTr="0021219A">
        <w:trPr>
          <w:trHeight w:val="600"/>
        </w:trPr>
        <w:tc>
          <w:tcPr>
            <w:tcW w:w="1023" w:type="pct"/>
            <w:shd w:val="clear" w:color="auto" w:fill="auto"/>
            <w:vAlign w:val="center"/>
          </w:tcPr>
          <w:p w14:paraId="3A3C094E" w14:textId="77777777" w:rsidR="006776D6" w:rsidRPr="002F5EDC" w:rsidRDefault="006776D6" w:rsidP="0021219A">
            <w:pPr>
              <w:pStyle w:val="NormalJustificadoNormalJustificado"/>
              <w:rPr>
                <w:sz w:val="16"/>
                <w:szCs w:val="18"/>
              </w:rPr>
            </w:pPr>
            <w:r w:rsidRPr="002F5EDC">
              <w:rPr>
                <w:sz w:val="16"/>
                <w:szCs w:val="18"/>
              </w:rPr>
              <w:t>Grado de ejecución del Ingreso</w:t>
            </w:r>
          </w:p>
        </w:tc>
        <w:tc>
          <w:tcPr>
            <w:tcW w:w="1752" w:type="pct"/>
            <w:shd w:val="clear" w:color="auto" w:fill="auto"/>
            <w:vAlign w:val="center"/>
          </w:tcPr>
          <w:p w14:paraId="2C3DC8BC" w14:textId="77777777" w:rsidR="006776D6" w:rsidRPr="002F5EDC" w:rsidRDefault="006776D6" w:rsidP="0021219A">
            <w:pPr>
              <w:pStyle w:val="NormalJustificadoNormalJustificado"/>
              <w:rPr>
                <w:sz w:val="16"/>
                <w:szCs w:val="18"/>
              </w:rPr>
            </w:pPr>
            <w:r w:rsidRPr="002F5EDC">
              <w:rPr>
                <w:sz w:val="16"/>
                <w:szCs w:val="18"/>
              </w:rPr>
              <w:t>(Valor del recaudo del periodo/Total recaudo programado en el mismo periodo) x100</w:t>
            </w:r>
          </w:p>
        </w:tc>
        <w:tc>
          <w:tcPr>
            <w:tcW w:w="1574" w:type="pct"/>
            <w:shd w:val="clear" w:color="auto" w:fill="auto"/>
            <w:vAlign w:val="center"/>
          </w:tcPr>
          <w:p w14:paraId="594A8E24" w14:textId="77777777" w:rsidR="006776D6" w:rsidRPr="002F5EDC" w:rsidRDefault="006776D6" w:rsidP="0021219A">
            <w:pPr>
              <w:pStyle w:val="NormalJustificadoNormalJustificado"/>
              <w:rPr>
                <w:sz w:val="16"/>
                <w:szCs w:val="18"/>
              </w:rPr>
            </w:pPr>
            <w:r w:rsidRPr="002F5EDC">
              <w:rPr>
                <w:sz w:val="16"/>
                <w:szCs w:val="18"/>
              </w:rPr>
              <w:t>Indica el grado de los ingresos previsto recaudar en la vigencia.</w:t>
            </w:r>
          </w:p>
        </w:tc>
        <w:tc>
          <w:tcPr>
            <w:tcW w:w="651" w:type="pct"/>
            <w:shd w:val="clear" w:color="auto" w:fill="auto"/>
            <w:vAlign w:val="center"/>
          </w:tcPr>
          <w:p w14:paraId="1C3BDD9D" w14:textId="77777777" w:rsidR="006776D6" w:rsidRPr="002F5EDC" w:rsidRDefault="006776D6" w:rsidP="0021219A">
            <w:pPr>
              <w:pStyle w:val="NormalJustificadoNormalJustificado"/>
              <w:rPr>
                <w:sz w:val="16"/>
                <w:szCs w:val="18"/>
              </w:rPr>
            </w:pPr>
            <w:r w:rsidRPr="002F5EDC">
              <w:rPr>
                <w:sz w:val="16"/>
                <w:szCs w:val="18"/>
              </w:rPr>
              <w:t>EFICACIA</w:t>
            </w:r>
          </w:p>
        </w:tc>
      </w:tr>
      <w:tr w:rsidR="00860092" w:rsidRPr="002F5EDC" w14:paraId="3227D51D" w14:textId="77777777" w:rsidTr="0021219A">
        <w:trPr>
          <w:trHeight w:val="592"/>
        </w:trPr>
        <w:tc>
          <w:tcPr>
            <w:tcW w:w="1023" w:type="pct"/>
            <w:shd w:val="clear" w:color="auto" w:fill="auto"/>
            <w:vAlign w:val="center"/>
          </w:tcPr>
          <w:p w14:paraId="173D33B5" w14:textId="77777777" w:rsidR="006776D6" w:rsidRPr="002F5EDC" w:rsidRDefault="006776D6" w:rsidP="0021219A">
            <w:pPr>
              <w:pStyle w:val="NormalJustificadoNormalJustificado"/>
              <w:rPr>
                <w:sz w:val="16"/>
                <w:szCs w:val="18"/>
              </w:rPr>
            </w:pPr>
            <w:r w:rsidRPr="002F5EDC">
              <w:rPr>
                <w:sz w:val="16"/>
                <w:szCs w:val="18"/>
              </w:rPr>
              <w:lastRenderedPageBreak/>
              <w:t>Grado de Ejecución del Gasto</w:t>
            </w:r>
          </w:p>
        </w:tc>
        <w:tc>
          <w:tcPr>
            <w:tcW w:w="1752" w:type="pct"/>
            <w:shd w:val="clear" w:color="auto" w:fill="auto"/>
            <w:vAlign w:val="center"/>
          </w:tcPr>
          <w:p w14:paraId="21F553B7" w14:textId="77777777" w:rsidR="006776D6" w:rsidRPr="002F5EDC" w:rsidRDefault="006776D6" w:rsidP="0021219A">
            <w:pPr>
              <w:pStyle w:val="NormalJustificadoNormalJustificado"/>
              <w:rPr>
                <w:sz w:val="16"/>
                <w:szCs w:val="18"/>
              </w:rPr>
            </w:pPr>
            <w:r w:rsidRPr="002F5EDC">
              <w:rPr>
                <w:sz w:val="16"/>
                <w:szCs w:val="18"/>
              </w:rPr>
              <w:t>(Valor acumulado del gasto o compromisos suscritos/presupuesto definitivo en el periodo) x100</w:t>
            </w:r>
          </w:p>
        </w:tc>
        <w:tc>
          <w:tcPr>
            <w:tcW w:w="1574" w:type="pct"/>
            <w:shd w:val="clear" w:color="auto" w:fill="auto"/>
            <w:vAlign w:val="center"/>
          </w:tcPr>
          <w:p w14:paraId="5B99465B" w14:textId="77777777" w:rsidR="006776D6" w:rsidRPr="002F5EDC" w:rsidRDefault="006776D6" w:rsidP="0021219A">
            <w:pPr>
              <w:pStyle w:val="NormalJustificadoNormalJustificado"/>
              <w:rPr>
                <w:sz w:val="16"/>
                <w:szCs w:val="18"/>
              </w:rPr>
            </w:pPr>
            <w:r w:rsidRPr="002F5EDC">
              <w:rPr>
                <w:sz w:val="16"/>
                <w:szCs w:val="18"/>
              </w:rPr>
              <w:t>Indica el porcentaje del presupuesto gastado o comprometido</w:t>
            </w:r>
          </w:p>
        </w:tc>
        <w:tc>
          <w:tcPr>
            <w:tcW w:w="651" w:type="pct"/>
            <w:shd w:val="clear" w:color="auto" w:fill="auto"/>
            <w:vAlign w:val="center"/>
          </w:tcPr>
          <w:p w14:paraId="222CF7B6" w14:textId="77777777" w:rsidR="006776D6" w:rsidRPr="002F5EDC" w:rsidRDefault="006776D6" w:rsidP="0021219A">
            <w:pPr>
              <w:pStyle w:val="NormalJustificadoNormalJustificado"/>
              <w:rPr>
                <w:sz w:val="16"/>
                <w:szCs w:val="18"/>
              </w:rPr>
            </w:pPr>
            <w:r w:rsidRPr="002F5EDC">
              <w:rPr>
                <w:sz w:val="16"/>
                <w:szCs w:val="18"/>
              </w:rPr>
              <w:t>EFICACIA</w:t>
            </w:r>
          </w:p>
        </w:tc>
      </w:tr>
      <w:tr w:rsidR="00860092" w:rsidRPr="002F5EDC" w14:paraId="096B331F" w14:textId="77777777" w:rsidTr="0021219A">
        <w:trPr>
          <w:trHeight w:val="592"/>
        </w:trPr>
        <w:tc>
          <w:tcPr>
            <w:tcW w:w="1023" w:type="pct"/>
            <w:shd w:val="clear" w:color="auto" w:fill="auto"/>
            <w:vAlign w:val="center"/>
          </w:tcPr>
          <w:p w14:paraId="3D2784C3" w14:textId="77777777" w:rsidR="006776D6" w:rsidRPr="002F5EDC" w:rsidRDefault="006776D6" w:rsidP="0021219A">
            <w:pPr>
              <w:pStyle w:val="NormalJustificadoNormalJustificado"/>
              <w:rPr>
                <w:sz w:val="16"/>
                <w:szCs w:val="18"/>
              </w:rPr>
            </w:pPr>
            <w:r w:rsidRPr="002F5EDC">
              <w:rPr>
                <w:sz w:val="16"/>
                <w:szCs w:val="18"/>
              </w:rPr>
              <w:t>Grado Ejecución de Giros</w:t>
            </w:r>
          </w:p>
        </w:tc>
        <w:tc>
          <w:tcPr>
            <w:tcW w:w="1752" w:type="pct"/>
            <w:shd w:val="clear" w:color="auto" w:fill="auto"/>
            <w:vAlign w:val="center"/>
          </w:tcPr>
          <w:p w14:paraId="301D14C4" w14:textId="77777777" w:rsidR="006776D6" w:rsidRPr="002F5EDC" w:rsidRDefault="006776D6" w:rsidP="0021219A">
            <w:pPr>
              <w:pStyle w:val="NormalJustificadoNormalJustificado"/>
              <w:rPr>
                <w:sz w:val="16"/>
                <w:szCs w:val="18"/>
              </w:rPr>
            </w:pPr>
            <w:r w:rsidRPr="002F5EDC">
              <w:rPr>
                <w:sz w:val="16"/>
                <w:szCs w:val="18"/>
              </w:rPr>
              <w:t>(Valor total de pagos/ valor total del presupuesto comprometido) x100</w:t>
            </w:r>
          </w:p>
        </w:tc>
        <w:tc>
          <w:tcPr>
            <w:tcW w:w="1574" w:type="pct"/>
            <w:shd w:val="clear" w:color="auto" w:fill="auto"/>
            <w:vAlign w:val="center"/>
          </w:tcPr>
          <w:p w14:paraId="66B27A91" w14:textId="77777777" w:rsidR="006776D6" w:rsidRPr="002F5EDC" w:rsidRDefault="006776D6" w:rsidP="0021219A">
            <w:pPr>
              <w:pStyle w:val="NormalJustificadoNormalJustificado"/>
              <w:rPr>
                <w:sz w:val="16"/>
                <w:szCs w:val="18"/>
              </w:rPr>
            </w:pPr>
            <w:r w:rsidRPr="002F5EDC">
              <w:rPr>
                <w:sz w:val="16"/>
                <w:szCs w:val="18"/>
              </w:rPr>
              <w:t>Indica el porcentaje del presupuesto efectivamente pagado por compromisos adquiridos</w:t>
            </w:r>
          </w:p>
        </w:tc>
        <w:tc>
          <w:tcPr>
            <w:tcW w:w="651" w:type="pct"/>
            <w:shd w:val="clear" w:color="auto" w:fill="auto"/>
            <w:vAlign w:val="center"/>
          </w:tcPr>
          <w:p w14:paraId="681504EF" w14:textId="77777777" w:rsidR="006776D6" w:rsidRPr="002F5EDC" w:rsidRDefault="006776D6" w:rsidP="0021219A">
            <w:pPr>
              <w:pStyle w:val="NormalJustificadoNormalJustificado"/>
              <w:rPr>
                <w:sz w:val="16"/>
                <w:szCs w:val="18"/>
              </w:rPr>
            </w:pPr>
            <w:r w:rsidRPr="002F5EDC">
              <w:rPr>
                <w:sz w:val="16"/>
                <w:szCs w:val="18"/>
              </w:rPr>
              <w:t>EFICACIA</w:t>
            </w:r>
          </w:p>
        </w:tc>
      </w:tr>
      <w:tr w:rsidR="00860092" w:rsidRPr="002F5EDC" w14:paraId="53325DC7" w14:textId="77777777" w:rsidTr="0021219A">
        <w:trPr>
          <w:trHeight w:val="798"/>
        </w:trPr>
        <w:tc>
          <w:tcPr>
            <w:tcW w:w="1023" w:type="pct"/>
            <w:shd w:val="clear" w:color="auto" w:fill="auto"/>
            <w:vAlign w:val="center"/>
          </w:tcPr>
          <w:p w14:paraId="7094EE1F" w14:textId="77777777" w:rsidR="006776D6" w:rsidRPr="002F5EDC" w:rsidRDefault="006776D6" w:rsidP="0021219A">
            <w:pPr>
              <w:pStyle w:val="NormalJustificadoNormalJustificado"/>
              <w:rPr>
                <w:sz w:val="16"/>
                <w:szCs w:val="18"/>
              </w:rPr>
            </w:pPr>
            <w:r w:rsidRPr="002F5EDC">
              <w:rPr>
                <w:sz w:val="16"/>
                <w:szCs w:val="18"/>
              </w:rPr>
              <w:t>Grado ejecución de Reservas presupuestales u obligaciones</w:t>
            </w:r>
          </w:p>
        </w:tc>
        <w:tc>
          <w:tcPr>
            <w:tcW w:w="1752" w:type="pct"/>
            <w:shd w:val="clear" w:color="auto" w:fill="auto"/>
            <w:vAlign w:val="center"/>
          </w:tcPr>
          <w:p w14:paraId="1C800E81" w14:textId="77777777" w:rsidR="006776D6" w:rsidRPr="002F5EDC" w:rsidRDefault="006776D6" w:rsidP="0021219A">
            <w:pPr>
              <w:pStyle w:val="NormalJustificadoNormalJustificado"/>
              <w:rPr>
                <w:sz w:val="16"/>
                <w:szCs w:val="18"/>
              </w:rPr>
            </w:pPr>
            <w:r w:rsidRPr="002F5EDC">
              <w:rPr>
                <w:sz w:val="16"/>
                <w:szCs w:val="18"/>
              </w:rPr>
              <w:t>(valor total de pagos realizados en el periodo/valor definitivo de reservas en el periodo) x100</w:t>
            </w:r>
          </w:p>
        </w:tc>
        <w:tc>
          <w:tcPr>
            <w:tcW w:w="1574" w:type="pct"/>
            <w:shd w:val="clear" w:color="auto" w:fill="auto"/>
            <w:vAlign w:val="center"/>
          </w:tcPr>
          <w:p w14:paraId="77B92C6C" w14:textId="77777777" w:rsidR="006776D6" w:rsidRPr="002F5EDC" w:rsidRDefault="006776D6" w:rsidP="0021219A">
            <w:pPr>
              <w:pStyle w:val="NormalJustificadoNormalJustificado"/>
              <w:rPr>
                <w:sz w:val="16"/>
                <w:szCs w:val="18"/>
              </w:rPr>
            </w:pPr>
            <w:r w:rsidRPr="002F5EDC">
              <w:rPr>
                <w:sz w:val="16"/>
                <w:szCs w:val="18"/>
              </w:rPr>
              <w:t>Indica el porcentaje del presupuesto de reservas u obligaciones efectivamente pagadas en el periodo</w:t>
            </w:r>
          </w:p>
        </w:tc>
        <w:tc>
          <w:tcPr>
            <w:tcW w:w="651" w:type="pct"/>
            <w:shd w:val="clear" w:color="auto" w:fill="auto"/>
            <w:vAlign w:val="center"/>
          </w:tcPr>
          <w:p w14:paraId="15EA28F8" w14:textId="77777777" w:rsidR="006776D6" w:rsidRPr="002F5EDC" w:rsidRDefault="006776D6" w:rsidP="0021219A">
            <w:pPr>
              <w:pStyle w:val="NormalJustificadoNormalJustificado"/>
              <w:rPr>
                <w:sz w:val="16"/>
                <w:szCs w:val="18"/>
              </w:rPr>
            </w:pPr>
            <w:r w:rsidRPr="002F5EDC">
              <w:rPr>
                <w:sz w:val="16"/>
                <w:szCs w:val="18"/>
              </w:rPr>
              <w:t>EFICACIA</w:t>
            </w:r>
          </w:p>
        </w:tc>
      </w:tr>
      <w:tr w:rsidR="00860092" w:rsidRPr="002F5EDC" w14:paraId="174C06E7" w14:textId="77777777" w:rsidTr="0021219A">
        <w:trPr>
          <w:trHeight w:val="798"/>
        </w:trPr>
        <w:tc>
          <w:tcPr>
            <w:tcW w:w="1023" w:type="pct"/>
            <w:shd w:val="clear" w:color="auto" w:fill="auto"/>
            <w:vAlign w:val="center"/>
          </w:tcPr>
          <w:p w14:paraId="4E447129" w14:textId="77777777" w:rsidR="006776D6" w:rsidRPr="002F5EDC" w:rsidRDefault="006776D6" w:rsidP="0021219A">
            <w:pPr>
              <w:pStyle w:val="NormalJustificadoNormalJustificado"/>
              <w:rPr>
                <w:sz w:val="16"/>
                <w:szCs w:val="18"/>
              </w:rPr>
            </w:pPr>
            <w:r w:rsidRPr="002F5EDC">
              <w:rPr>
                <w:sz w:val="16"/>
                <w:szCs w:val="18"/>
              </w:rPr>
              <w:t>Reservas Constituidas</w:t>
            </w:r>
          </w:p>
        </w:tc>
        <w:tc>
          <w:tcPr>
            <w:tcW w:w="1752" w:type="pct"/>
            <w:shd w:val="clear" w:color="auto" w:fill="auto"/>
            <w:vAlign w:val="center"/>
          </w:tcPr>
          <w:p w14:paraId="32B611E1" w14:textId="60544E12" w:rsidR="006776D6" w:rsidRPr="002F5EDC" w:rsidRDefault="006776D6" w:rsidP="006B293A">
            <w:pPr>
              <w:pStyle w:val="NormalJustificadoNormalJustificado"/>
              <w:rPr>
                <w:iCs/>
                <w:color w:val="000000"/>
                <w:sz w:val="18"/>
                <w:lang w:eastAsia="es-CO"/>
              </w:rPr>
            </w:pPr>
            <w:r w:rsidRPr="002F5EDC">
              <w:rPr>
                <w:iCs/>
                <w:color w:val="000000"/>
                <w:sz w:val="18"/>
              </w:rPr>
              <w:t xml:space="preserve">(valor total de las reservas constituidas por Inversión en el periodo / valor </w:t>
            </w:r>
            <w:r w:rsidR="006B293A" w:rsidRPr="002F5EDC">
              <w:rPr>
                <w:iCs/>
                <w:color w:val="000000"/>
                <w:sz w:val="18"/>
              </w:rPr>
              <w:t>presupuesto</w:t>
            </w:r>
            <w:r w:rsidRPr="002F5EDC">
              <w:rPr>
                <w:iCs/>
                <w:color w:val="000000"/>
                <w:sz w:val="18"/>
              </w:rPr>
              <w:t xml:space="preserve"> definitivo de Inversión) x100</w:t>
            </w:r>
          </w:p>
        </w:tc>
        <w:tc>
          <w:tcPr>
            <w:tcW w:w="1574" w:type="pct"/>
            <w:shd w:val="clear" w:color="auto" w:fill="auto"/>
            <w:vAlign w:val="center"/>
          </w:tcPr>
          <w:p w14:paraId="0DD8B25E" w14:textId="77777777" w:rsidR="006776D6" w:rsidRPr="002F5EDC" w:rsidRDefault="006776D6" w:rsidP="0021219A">
            <w:pPr>
              <w:pStyle w:val="NormalJustificadoNormalJustificado"/>
              <w:rPr>
                <w:color w:val="000000"/>
                <w:sz w:val="18"/>
                <w:lang w:eastAsia="es-CO"/>
              </w:rPr>
            </w:pPr>
            <w:r w:rsidRPr="002F5EDC">
              <w:rPr>
                <w:color w:val="000000"/>
                <w:sz w:val="18"/>
              </w:rPr>
              <w:t>Indica el porcentaje de reservas por presupuesto de funcionamiento (Acuerdo 5 de 1998 Concejo de Bogotá)</w:t>
            </w:r>
          </w:p>
        </w:tc>
        <w:tc>
          <w:tcPr>
            <w:tcW w:w="651" w:type="pct"/>
            <w:shd w:val="clear" w:color="auto" w:fill="auto"/>
            <w:vAlign w:val="center"/>
          </w:tcPr>
          <w:p w14:paraId="4D3F7A84" w14:textId="77777777" w:rsidR="006776D6" w:rsidRPr="002F5EDC" w:rsidRDefault="006776D6" w:rsidP="0021219A">
            <w:pPr>
              <w:pStyle w:val="NormalJustificadoNormalJustificado"/>
              <w:rPr>
                <w:sz w:val="22"/>
              </w:rPr>
            </w:pPr>
            <w:r w:rsidRPr="002F5EDC">
              <w:rPr>
                <w:sz w:val="16"/>
                <w:szCs w:val="18"/>
              </w:rPr>
              <w:t>EFICACIA</w:t>
            </w:r>
          </w:p>
        </w:tc>
      </w:tr>
      <w:tr w:rsidR="00860092" w:rsidRPr="002F5EDC" w14:paraId="128C6115" w14:textId="77777777" w:rsidTr="0021219A">
        <w:trPr>
          <w:trHeight w:val="798"/>
        </w:trPr>
        <w:tc>
          <w:tcPr>
            <w:tcW w:w="1023" w:type="pct"/>
            <w:shd w:val="clear" w:color="auto" w:fill="auto"/>
            <w:vAlign w:val="center"/>
          </w:tcPr>
          <w:p w14:paraId="5AB18370" w14:textId="77777777" w:rsidR="006776D6" w:rsidRPr="002F5EDC" w:rsidRDefault="006776D6" w:rsidP="0021219A">
            <w:pPr>
              <w:pStyle w:val="NormalJustificadoNormalJustificado"/>
              <w:rPr>
                <w:sz w:val="16"/>
                <w:szCs w:val="18"/>
              </w:rPr>
            </w:pPr>
            <w:r w:rsidRPr="002F5EDC">
              <w:rPr>
                <w:sz w:val="16"/>
                <w:szCs w:val="18"/>
              </w:rPr>
              <w:t>Grado Pagos Pasivos exigibles</w:t>
            </w:r>
          </w:p>
        </w:tc>
        <w:tc>
          <w:tcPr>
            <w:tcW w:w="1752" w:type="pct"/>
            <w:shd w:val="clear" w:color="auto" w:fill="auto"/>
            <w:vAlign w:val="center"/>
          </w:tcPr>
          <w:p w14:paraId="670C5061" w14:textId="77777777" w:rsidR="006776D6" w:rsidRPr="002F5EDC" w:rsidRDefault="006776D6" w:rsidP="0021219A">
            <w:pPr>
              <w:pStyle w:val="NormalJustificadoNormalJustificado"/>
              <w:rPr>
                <w:iCs/>
                <w:color w:val="000000"/>
                <w:sz w:val="18"/>
              </w:rPr>
            </w:pPr>
            <w:r w:rsidRPr="002F5EDC">
              <w:rPr>
                <w:iCs/>
                <w:color w:val="000000"/>
                <w:sz w:val="18"/>
              </w:rPr>
              <w:t>(valor total pagos realizados en el periodo Pasivos exigibles / valor total Pasivos exigibles) x100</w:t>
            </w:r>
          </w:p>
        </w:tc>
        <w:tc>
          <w:tcPr>
            <w:tcW w:w="1574" w:type="pct"/>
            <w:shd w:val="clear" w:color="auto" w:fill="auto"/>
            <w:vAlign w:val="center"/>
          </w:tcPr>
          <w:p w14:paraId="5E747A45" w14:textId="77777777" w:rsidR="006776D6" w:rsidRPr="002F5EDC" w:rsidRDefault="006776D6" w:rsidP="0021219A">
            <w:pPr>
              <w:pStyle w:val="NormalJustificadoNormalJustificado"/>
              <w:rPr>
                <w:color w:val="000000"/>
                <w:sz w:val="18"/>
              </w:rPr>
            </w:pPr>
            <w:r w:rsidRPr="002F5EDC">
              <w:rPr>
                <w:color w:val="000000"/>
                <w:sz w:val="18"/>
              </w:rPr>
              <w:t>Indica el porcentaje de pagos realizados en la depuración de pasivos exigibles</w:t>
            </w:r>
          </w:p>
        </w:tc>
        <w:tc>
          <w:tcPr>
            <w:tcW w:w="651" w:type="pct"/>
            <w:shd w:val="clear" w:color="auto" w:fill="auto"/>
            <w:vAlign w:val="center"/>
          </w:tcPr>
          <w:p w14:paraId="35838B86" w14:textId="77777777" w:rsidR="006776D6" w:rsidRPr="002F5EDC" w:rsidRDefault="006776D6" w:rsidP="0021219A">
            <w:pPr>
              <w:pStyle w:val="NormalJustificadoNormalJustificado"/>
              <w:rPr>
                <w:sz w:val="22"/>
              </w:rPr>
            </w:pPr>
            <w:r w:rsidRPr="002F5EDC">
              <w:rPr>
                <w:sz w:val="16"/>
                <w:szCs w:val="18"/>
              </w:rPr>
              <w:t>EFICACIA</w:t>
            </w:r>
          </w:p>
        </w:tc>
      </w:tr>
      <w:tr w:rsidR="00860092" w:rsidRPr="002F5EDC" w14:paraId="6CE1A2A9" w14:textId="77777777" w:rsidTr="0021219A">
        <w:trPr>
          <w:trHeight w:val="798"/>
        </w:trPr>
        <w:tc>
          <w:tcPr>
            <w:tcW w:w="1023" w:type="pct"/>
            <w:shd w:val="clear" w:color="auto" w:fill="auto"/>
            <w:vAlign w:val="center"/>
          </w:tcPr>
          <w:p w14:paraId="2E752E75" w14:textId="77777777" w:rsidR="006776D6" w:rsidRPr="002F5EDC" w:rsidRDefault="006776D6" w:rsidP="0021219A">
            <w:pPr>
              <w:pStyle w:val="NormalJustificadoNormalJustificado"/>
              <w:rPr>
                <w:sz w:val="16"/>
                <w:szCs w:val="18"/>
              </w:rPr>
            </w:pPr>
            <w:r w:rsidRPr="002F5EDC">
              <w:rPr>
                <w:sz w:val="16"/>
                <w:szCs w:val="18"/>
              </w:rPr>
              <w:t>Reservas Constituidas</w:t>
            </w:r>
          </w:p>
        </w:tc>
        <w:tc>
          <w:tcPr>
            <w:tcW w:w="1752" w:type="pct"/>
            <w:shd w:val="clear" w:color="auto" w:fill="auto"/>
            <w:vAlign w:val="center"/>
          </w:tcPr>
          <w:p w14:paraId="60841173" w14:textId="050B596C" w:rsidR="006776D6" w:rsidRPr="002F5EDC" w:rsidRDefault="006776D6" w:rsidP="006D16F4">
            <w:pPr>
              <w:pStyle w:val="NormalJustificadoNormalJustificado"/>
              <w:rPr>
                <w:sz w:val="16"/>
                <w:szCs w:val="18"/>
              </w:rPr>
            </w:pPr>
            <w:r w:rsidRPr="002F5EDC">
              <w:rPr>
                <w:sz w:val="16"/>
                <w:szCs w:val="18"/>
              </w:rPr>
              <w:t xml:space="preserve">(valor total de las reservas constituidas por Inversión en el periodo/valor </w:t>
            </w:r>
            <w:r w:rsidR="006D16F4" w:rsidRPr="002F5EDC">
              <w:rPr>
                <w:sz w:val="16"/>
                <w:szCs w:val="18"/>
              </w:rPr>
              <w:t>presupuesto</w:t>
            </w:r>
            <w:r w:rsidRPr="002F5EDC">
              <w:rPr>
                <w:sz w:val="16"/>
                <w:szCs w:val="18"/>
              </w:rPr>
              <w:t xml:space="preserve"> definitivo de Inversión) x100</w:t>
            </w:r>
          </w:p>
        </w:tc>
        <w:tc>
          <w:tcPr>
            <w:tcW w:w="1574" w:type="pct"/>
            <w:shd w:val="clear" w:color="auto" w:fill="auto"/>
            <w:vAlign w:val="center"/>
          </w:tcPr>
          <w:p w14:paraId="459E458A" w14:textId="77777777" w:rsidR="006776D6" w:rsidRPr="002F5EDC" w:rsidRDefault="006776D6" w:rsidP="0021219A">
            <w:pPr>
              <w:pStyle w:val="NormalJustificadoNormalJustificado"/>
              <w:rPr>
                <w:sz w:val="16"/>
                <w:szCs w:val="18"/>
              </w:rPr>
            </w:pPr>
            <w:r w:rsidRPr="002F5EDC">
              <w:rPr>
                <w:sz w:val="16"/>
                <w:szCs w:val="18"/>
              </w:rPr>
              <w:t>Indica el porcentaje de reservas por presupuesto de funcionamiento (Acuerdo 5 de 1998 Concejo de Bogotá)</w:t>
            </w:r>
          </w:p>
        </w:tc>
        <w:tc>
          <w:tcPr>
            <w:tcW w:w="651" w:type="pct"/>
            <w:shd w:val="clear" w:color="auto" w:fill="auto"/>
            <w:vAlign w:val="center"/>
          </w:tcPr>
          <w:p w14:paraId="63DE9406" w14:textId="77777777" w:rsidR="006776D6" w:rsidRPr="002F5EDC" w:rsidRDefault="006776D6" w:rsidP="0021219A">
            <w:pPr>
              <w:pStyle w:val="NormalJustificadoNormalJustificado"/>
              <w:rPr>
                <w:sz w:val="16"/>
                <w:szCs w:val="18"/>
              </w:rPr>
            </w:pPr>
            <w:r w:rsidRPr="002F5EDC">
              <w:rPr>
                <w:sz w:val="16"/>
                <w:szCs w:val="18"/>
              </w:rPr>
              <w:t>EFICACIA</w:t>
            </w:r>
          </w:p>
        </w:tc>
      </w:tr>
      <w:tr w:rsidR="00860092" w:rsidRPr="002F5EDC" w14:paraId="762A0EA4" w14:textId="77777777" w:rsidTr="0021219A">
        <w:trPr>
          <w:trHeight w:val="592"/>
        </w:trPr>
        <w:tc>
          <w:tcPr>
            <w:tcW w:w="1023" w:type="pct"/>
            <w:shd w:val="clear" w:color="auto" w:fill="auto"/>
            <w:vAlign w:val="center"/>
          </w:tcPr>
          <w:p w14:paraId="272A3099" w14:textId="77777777" w:rsidR="006776D6" w:rsidRPr="002F5EDC" w:rsidRDefault="006776D6" w:rsidP="0021219A">
            <w:pPr>
              <w:pStyle w:val="NormalJustificadoNormalJustificado"/>
              <w:rPr>
                <w:sz w:val="16"/>
                <w:szCs w:val="18"/>
              </w:rPr>
            </w:pPr>
            <w:r w:rsidRPr="002F5EDC">
              <w:rPr>
                <w:sz w:val="16"/>
                <w:szCs w:val="18"/>
              </w:rPr>
              <w:t>Grado Pagos Pasivos exigibles</w:t>
            </w:r>
          </w:p>
        </w:tc>
        <w:tc>
          <w:tcPr>
            <w:tcW w:w="1752" w:type="pct"/>
            <w:shd w:val="clear" w:color="auto" w:fill="auto"/>
            <w:vAlign w:val="center"/>
          </w:tcPr>
          <w:p w14:paraId="18971329" w14:textId="77777777" w:rsidR="006776D6" w:rsidRPr="002F5EDC" w:rsidRDefault="006776D6" w:rsidP="0021219A">
            <w:pPr>
              <w:pStyle w:val="NormalJustificadoNormalJustificado"/>
              <w:rPr>
                <w:sz w:val="16"/>
                <w:szCs w:val="18"/>
              </w:rPr>
            </w:pPr>
            <w:r w:rsidRPr="002F5EDC">
              <w:rPr>
                <w:sz w:val="16"/>
                <w:szCs w:val="18"/>
              </w:rPr>
              <w:t>(valor total pagos realizados en el periodo Pasivos exigibles/ valor total Pasivos exigibles) x100</w:t>
            </w:r>
          </w:p>
        </w:tc>
        <w:tc>
          <w:tcPr>
            <w:tcW w:w="1574" w:type="pct"/>
            <w:shd w:val="clear" w:color="auto" w:fill="auto"/>
            <w:vAlign w:val="center"/>
          </w:tcPr>
          <w:p w14:paraId="76C6BA7F" w14:textId="77777777" w:rsidR="006776D6" w:rsidRPr="002F5EDC" w:rsidRDefault="006776D6" w:rsidP="0021219A">
            <w:pPr>
              <w:pStyle w:val="NormalJustificadoNormalJustificado"/>
              <w:rPr>
                <w:sz w:val="16"/>
                <w:szCs w:val="18"/>
              </w:rPr>
            </w:pPr>
            <w:r w:rsidRPr="002F5EDC">
              <w:rPr>
                <w:sz w:val="16"/>
                <w:szCs w:val="18"/>
              </w:rPr>
              <w:t>Indica el porcentaje de pagos realizados en la depuración de pasivos exigibles</w:t>
            </w:r>
          </w:p>
        </w:tc>
        <w:tc>
          <w:tcPr>
            <w:tcW w:w="651" w:type="pct"/>
            <w:shd w:val="clear" w:color="auto" w:fill="auto"/>
            <w:vAlign w:val="center"/>
          </w:tcPr>
          <w:p w14:paraId="40ED9997" w14:textId="77777777" w:rsidR="006776D6" w:rsidRPr="002F5EDC" w:rsidRDefault="006776D6" w:rsidP="0021219A">
            <w:pPr>
              <w:pStyle w:val="NormalJustificadoNormalJustificado"/>
              <w:rPr>
                <w:sz w:val="16"/>
                <w:szCs w:val="18"/>
              </w:rPr>
            </w:pPr>
            <w:r w:rsidRPr="002F5EDC">
              <w:rPr>
                <w:sz w:val="16"/>
                <w:szCs w:val="18"/>
              </w:rPr>
              <w:t>EFICACIA</w:t>
            </w:r>
          </w:p>
        </w:tc>
      </w:tr>
      <w:tr w:rsidR="00860092" w:rsidRPr="002F5EDC" w14:paraId="0D378C1B" w14:textId="77777777" w:rsidTr="0021219A">
        <w:trPr>
          <w:trHeight w:val="600"/>
        </w:trPr>
        <w:tc>
          <w:tcPr>
            <w:tcW w:w="1023" w:type="pct"/>
            <w:shd w:val="clear" w:color="auto" w:fill="auto"/>
            <w:vAlign w:val="center"/>
          </w:tcPr>
          <w:p w14:paraId="4680B325" w14:textId="77777777" w:rsidR="006776D6" w:rsidRPr="002F5EDC" w:rsidRDefault="006776D6" w:rsidP="0021219A">
            <w:pPr>
              <w:pStyle w:val="NormalJustificadoNormalJustificado"/>
              <w:rPr>
                <w:sz w:val="16"/>
                <w:szCs w:val="18"/>
              </w:rPr>
            </w:pPr>
            <w:r w:rsidRPr="002F5EDC">
              <w:rPr>
                <w:sz w:val="16"/>
                <w:szCs w:val="18"/>
              </w:rPr>
              <w:t>Representación Modificaciones Presupuestales</w:t>
            </w:r>
          </w:p>
        </w:tc>
        <w:tc>
          <w:tcPr>
            <w:tcW w:w="1752" w:type="pct"/>
            <w:shd w:val="clear" w:color="auto" w:fill="auto"/>
            <w:vAlign w:val="center"/>
          </w:tcPr>
          <w:p w14:paraId="52657F29" w14:textId="77777777" w:rsidR="006776D6" w:rsidRPr="002F5EDC" w:rsidRDefault="006776D6" w:rsidP="0021219A">
            <w:pPr>
              <w:pStyle w:val="NormalJustificadoNormalJustificado"/>
              <w:rPr>
                <w:sz w:val="16"/>
                <w:szCs w:val="18"/>
              </w:rPr>
            </w:pPr>
            <w:r w:rsidRPr="002F5EDC">
              <w:rPr>
                <w:sz w:val="16"/>
                <w:szCs w:val="18"/>
              </w:rPr>
              <w:t>(valor total modificaciones presupuestales/ valor total presupuesto definitivo) x100</w:t>
            </w:r>
          </w:p>
        </w:tc>
        <w:tc>
          <w:tcPr>
            <w:tcW w:w="1574" w:type="pct"/>
            <w:shd w:val="clear" w:color="auto" w:fill="auto"/>
            <w:vAlign w:val="center"/>
          </w:tcPr>
          <w:p w14:paraId="1ACC373E" w14:textId="77777777" w:rsidR="006776D6" w:rsidRPr="002F5EDC" w:rsidRDefault="006776D6" w:rsidP="0021219A">
            <w:pPr>
              <w:pStyle w:val="NormalJustificadoNormalJustificado"/>
              <w:rPr>
                <w:sz w:val="16"/>
                <w:szCs w:val="18"/>
              </w:rPr>
            </w:pPr>
            <w:r w:rsidRPr="002F5EDC">
              <w:rPr>
                <w:sz w:val="16"/>
                <w:szCs w:val="18"/>
              </w:rPr>
              <w:t>Indica el porcentaje del presupuesto que fue modificado</w:t>
            </w:r>
          </w:p>
        </w:tc>
        <w:tc>
          <w:tcPr>
            <w:tcW w:w="651" w:type="pct"/>
            <w:shd w:val="clear" w:color="auto" w:fill="auto"/>
            <w:vAlign w:val="center"/>
          </w:tcPr>
          <w:p w14:paraId="276FF5DB" w14:textId="77777777" w:rsidR="006776D6" w:rsidRPr="002F5EDC" w:rsidRDefault="006776D6" w:rsidP="0021219A">
            <w:pPr>
              <w:pStyle w:val="NormalJustificadoNormalJustificado"/>
              <w:rPr>
                <w:sz w:val="16"/>
                <w:szCs w:val="18"/>
              </w:rPr>
            </w:pPr>
            <w:r w:rsidRPr="002F5EDC">
              <w:rPr>
                <w:sz w:val="16"/>
                <w:szCs w:val="18"/>
              </w:rPr>
              <w:t>EFICACIA</w:t>
            </w:r>
          </w:p>
        </w:tc>
      </w:tr>
    </w:tbl>
    <w:p w14:paraId="2706AE78" w14:textId="0ABE6D2A" w:rsidR="006776D6" w:rsidRPr="002F5EDC" w:rsidRDefault="006776D6" w:rsidP="006776D6">
      <w:pPr>
        <w:pStyle w:val="NormalJustificadoNormalJustificado"/>
        <w:rPr>
          <w:sz w:val="14"/>
          <w:szCs w:val="16"/>
        </w:rPr>
      </w:pPr>
      <w:r w:rsidRPr="00023628">
        <w:rPr>
          <w:b/>
          <w:sz w:val="14"/>
          <w:szCs w:val="16"/>
        </w:rPr>
        <w:t>Fuente:</w:t>
      </w:r>
      <w:r w:rsidRPr="002F5EDC">
        <w:rPr>
          <w:sz w:val="14"/>
          <w:szCs w:val="16"/>
        </w:rPr>
        <w:t xml:space="preserve"> Análisis del equipo de trabajo </w:t>
      </w:r>
      <w:r w:rsidR="006B293A" w:rsidRPr="002F5EDC">
        <w:rPr>
          <w:sz w:val="14"/>
          <w:szCs w:val="16"/>
        </w:rPr>
        <w:t>– Realización propia</w:t>
      </w:r>
    </w:p>
    <w:p w14:paraId="465FF015" w14:textId="77777777" w:rsidR="006776D6" w:rsidRPr="002F5EDC" w:rsidRDefault="006776D6" w:rsidP="006776D6">
      <w:pPr>
        <w:pStyle w:val="NormalJustificadoNormalJustificado"/>
        <w:rPr>
          <w:sz w:val="22"/>
        </w:rPr>
      </w:pPr>
    </w:p>
    <w:p w14:paraId="698A4233" w14:textId="77777777" w:rsidR="006776D6" w:rsidRPr="002F5EDC" w:rsidRDefault="006776D6" w:rsidP="006776D6">
      <w:pPr>
        <w:pStyle w:val="NormalJustificadoNormalJustificado"/>
        <w:rPr>
          <w:sz w:val="22"/>
        </w:rPr>
      </w:pPr>
      <w:r w:rsidRPr="002F5EDC">
        <w:rPr>
          <w:sz w:val="22"/>
        </w:rPr>
        <w:t>Con los anteriores indicadores el auditor evaluará y analizará la gestión del ordenador del gasto en la vigencia fiscal, en cumplimiento de metas y objetivos presupuestales programados, en atención a los principios presupuestales que aplique y el de eficacia de la gestión fiscal.</w:t>
      </w:r>
    </w:p>
    <w:p w14:paraId="781A7FEE" w14:textId="77777777" w:rsidR="006776D6" w:rsidRPr="002F5EDC" w:rsidRDefault="006776D6" w:rsidP="006776D6">
      <w:pPr>
        <w:pStyle w:val="NormalJustificadoNormalJustificado"/>
        <w:rPr>
          <w:sz w:val="22"/>
        </w:rPr>
      </w:pPr>
    </w:p>
    <w:p w14:paraId="2BAAD2C3" w14:textId="4BF09998" w:rsidR="006776D6" w:rsidRPr="002F5EDC" w:rsidRDefault="006776D6" w:rsidP="006776D6">
      <w:pPr>
        <w:pStyle w:val="NormalJustificadoNormalJustificado"/>
        <w:rPr>
          <w:b/>
          <w:sz w:val="22"/>
        </w:rPr>
      </w:pPr>
      <w:bookmarkStart w:id="121" w:name="_Toc57968273"/>
      <w:bookmarkStart w:id="122" w:name="_Toc58212359"/>
      <w:bookmarkStart w:id="123" w:name="_Toc58212789"/>
      <w:bookmarkStart w:id="124" w:name="_Toc58243521"/>
      <w:r w:rsidRPr="002F5EDC">
        <w:rPr>
          <w:b/>
          <w:sz w:val="22"/>
        </w:rPr>
        <w:t xml:space="preserve">Desempeño </w:t>
      </w:r>
      <w:r w:rsidR="00756F70" w:rsidRPr="002F5EDC">
        <w:rPr>
          <w:b/>
          <w:sz w:val="22"/>
        </w:rPr>
        <w:t xml:space="preserve">financiero de entidades </w:t>
      </w:r>
      <w:r w:rsidRPr="002F5EDC">
        <w:rPr>
          <w:b/>
          <w:sz w:val="22"/>
        </w:rPr>
        <w:t>descentralizadas y Secretaría de Hacienda Distrital.</w:t>
      </w:r>
      <w:bookmarkEnd w:id="121"/>
      <w:bookmarkEnd w:id="122"/>
      <w:bookmarkEnd w:id="123"/>
      <w:bookmarkEnd w:id="124"/>
    </w:p>
    <w:p w14:paraId="53643BB6" w14:textId="77777777" w:rsidR="006776D6" w:rsidRPr="002F5EDC" w:rsidRDefault="006776D6" w:rsidP="006776D6">
      <w:pPr>
        <w:pStyle w:val="NormalJustificadoNormalJustificado"/>
        <w:rPr>
          <w:sz w:val="22"/>
          <w:lang w:val="es-MX" w:eastAsia="es-MX"/>
        </w:rPr>
      </w:pPr>
    </w:p>
    <w:p w14:paraId="475389C9" w14:textId="77777777" w:rsidR="006776D6" w:rsidRPr="002F5EDC" w:rsidRDefault="006776D6" w:rsidP="006776D6">
      <w:pPr>
        <w:pStyle w:val="NormalJustificadoNormalJustificado"/>
        <w:rPr>
          <w:sz w:val="22"/>
          <w:lang w:val="es-MX" w:eastAsia="es-MX"/>
        </w:rPr>
      </w:pPr>
      <w:r w:rsidRPr="002F5EDC">
        <w:rPr>
          <w:sz w:val="22"/>
          <w:lang w:val="es-MX" w:eastAsia="es-MX"/>
        </w:rPr>
        <w:t xml:space="preserve">Para el caso de las entidades descentralizadas y Secretaría de Hacienda Distrital, se aplicarán para su evaluación y análisis las siguientes categorías de indicadores: </w:t>
      </w:r>
    </w:p>
    <w:p w14:paraId="466EABAA" w14:textId="77777777" w:rsidR="006B293A" w:rsidRPr="002F5EDC" w:rsidRDefault="006B293A" w:rsidP="006776D6">
      <w:pPr>
        <w:pStyle w:val="NormalJustificadoNormalJustificado"/>
        <w:rPr>
          <w:sz w:val="22"/>
          <w:lang w:val="es-MX" w:eastAsia="es-MX"/>
        </w:rPr>
      </w:pPr>
    </w:p>
    <w:p w14:paraId="6AD9C799" w14:textId="77777777" w:rsidR="006776D6" w:rsidRPr="002F5EDC" w:rsidRDefault="006776D6" w:rsidP="00290444">
      <w:pPr>
        <w:pStyle w:val="NormalJustificadoNormalJustificado"/>
        <w:numPr>
          <w:ilvl w:val="0"/>
          <w:numId w:val="121"/>
        </w:numPr>
        <w:rPr>
          <w:sz w:val="22"/>
          <w:lang w:val="es-MX" w:eastAsia="es-MX"/>
        </w:rPr>
      </w:pPr>
      <w:r w:rsidRPr="002F5EDC">
        <w:rPr>
          <w:sz w:val="22"/>
          <w:lang w:val="es-MX" w:eastAsia="es-MX"/>
        </w:rPr>
        <w:t>Eficiencia y crecimiento del recaudo.</w:t>
      </w:r>
    </w:p>
    <w:p w14:paraId="3FCB21C8" w14:textId="77777777" w:rsidR="006776D6" w:rsidRPr="002F5EDC" w:rsidRDefault="006776D6" w:rsidP="00290444">
      <w:pPr>
        <w:pStyle w:val="NormalJustificadoNormalJustificado"/>
        <w:numPr>
          <w:ilvl w:val="0"/>
          <w:numId w:val="121"/>
        </w:numPr>
        <w:rPr>
          <w:sz w:val="22"/>
          <w:lang w:val="es-MX" w:eastAsia="es-MX"/>
        </w:rPr>
      </w:pPr>
      <w:r w:rsidRPr="002F5EDC">
        <w:rPr>
          <w:sz w:val="22"/>
          <w:lang w:val="es-MX" w:eastAsia="es-MX"/>
        </w:rPr>
        <w:t xml:space="preserve">Autonomía financiera y grado de dependencia. </w:t>
      </w:r>
    </w:p>
    <w:p w14:paraId="6EDBD064" w14:textId="77777777" w:rsidR="006776D6" w:rsidRPr="002F5EDC" w:rsidRDefault="006776D6" w:rsidP="00290444">
      <w:pPr>
        <w:pStyle w:val="NormalJustificadoNormalJustificado"/>
        <w:numPr>
          <w:ilvl w:val="0"/>
          <w:numId w:val="121"/>
        </w:numPr>
        <w:rPr>
          <w:sz w:val="22"/>
          <w:lang w:val="es-MX" w:eastAsia="es-MX"/>
        </w:rPr>
      </w:pPr>
      <w:r w:rsidRPr="002F5EDC">
        <w:rPr>
          <w:sz w:val="22"/>
          <w:lang w:val="es-MX" w:eastAsia="es-MX"/>
        </w:rPr>
        <w:t>Sostenibilidad fiscal y capacidad de pago.</w:t>
      </w:r>
    </w:p>
    <w:p w14:paraId="01D68B43" w14:textId="77777777" w:rsidR="006776D6" w:rsidRPr="002F5EDC" w:rsidRDefault="006776D6" w:rsidP="00290444">
      <w:pPr>
        <w:pStyle w:val="NormalJustificadoNormalJustificado"/>
        <w:numPr>
          <w:ilvl w:val="0"/>
          <w:numId w:val="121"/>
        </w:numPr>
        <w:rPr>
          <w:sz w:val="22"/>
          <w:lang w:val="es-MX" w:eastAsia="es-MX"/>
        </w:rPr>
      </w:pPr>
      <w:r w:rsidRPr="002F5EDC">
        <w:rPr>
          <w:sz w:val="22"/>
          <w:lang w:val="es-MX" w:eastAsia="es-MX"/>
        </w:rPr>
        <w:t xml:space="preserve">Esfuerzo fiscal. </w:t>
      </w:r>
    </w:p>
    <w:p w14:paraId="1EA9316E" w14:textId="77777777" w:rsidR="006776D6" w:rsidRPr="002F5EDC" w:rsidRDefault="006776D6" w:rsidP="00290444">
      <w:pPr>
        <w:pStyle w:val="NormalJustificadoNormalJustificado"/>
        <w:numPr>
          <w:ilvl w:val="0"/>
          <w:numId w:val="121"/>
        </w:numPr>
        <w:rPr>
          <w:sz w:val="22"/>
          <w:lang w:val="es-MX" w:eastAsia="es-MX"/>
        </w:rPr>
      </w:pPr>
      <w:r w:rsidRPr="002F5EDC">
        <w:rPr>
          <w:sz w:val="22"/>
          <w:lang w:val="es-MX" w:eastAsia="es-MX"/>
        </w:rPr>
        <w:t>Inversión y capacidad de ahorro.</w:t>
      </w:r>
    </w:p>
    <w:p w14:paraId="5BDA0342" w14:textId="77777777" w:rsidR="006776D6" w:rsidRPr="002F5EDC" w:rsidRDefault="006776D6" w:rsidP="006776D6">
      <w:pPr>
        <w:pStyle w:val="NormalJustificadoNormalJustificado"/>
        <w:rPr>
          <w:sz w:val="22"/>
          <w:lang w:val="es-MX" w:eastAsia="es-MX"/>
        </w:rPr>
      </w:pPr>
    </w:p>
    <w:p w14:paraId="55BBD198" w14:textId="77777777" w:rsidR="006776D6" w:rsidRPr="002F5EDC" w:rsidRDefault="006776D6" w:rsidP="006776D6">
      <w:pPr>
        <w:pStyle w:val="NormalJustificadoNormalJustificado"/>
        <w:rPr>
          <w:sz w:val="22"/>
          <w:lang w:val="es-MX" w:eastAsia="es-MX"/>
        </w:rPr>
      </w:pPr>
      <w:r w:rsidRPr="002F5EDC">
        <w:rPr>
          <w:sz w:val="22"/>
          <w:lang w:val="es-MX" w:eastAsia="es-MX"/>
        </w:rPr>
        <w:t>A continuación, se ilustran las categorías, los indicadores y las variables que se deben tener en cuenta, anotando que es recomendable aplicarlos para varios años, con el fin de observar su comportamiento y resultados.</w:t>
      </w:r>
    </w:p>
    <w:p w14:paraId="21648D29" w14:textId="77777777" w:rsidR="006776D6" w:rsidRDefault="006776D6" w:rsidP="006776D6">
      <w:pPr>
        <w:pStyle w:val="NormalJustificadoNormalJustificado"/>
        <w:rPr>
          <w:sz w:val="22"/>
          <w:lang w:val="es-MX" w:eastAsia="es-MX"/>
        </w:rPr>
      </w:pPr>
    </w:p>
    <w:p w14:paraId="0D9371DB" w14:textId="77777777" w:rsidR="00BB0DFE" w:rsidRDefault="00BB0DFE" w:rsidP="006776D6">
      <w:pPr>
        <w:pStyle w:val="NormalJustificadoNormalJustificado"/>
        <w:rPr>
          <w:sz w:val="22"/>
          <w:lang w:val="es-MX" w:eastAsia="es-MX"/>
        </w:rPr>
      </w:pPr>
    </w:p>
    <w:p w14:paraId="6C839C5F" w14:textId="77777777" w:rsidR="00BB0DFE" w:rsidRPr="002F5EDC" w:rsidRDefault="00BB0DFE" w:rsidP="006776D6">
      <w:pPr>
        <w:pStyle w:val="NormalJustificadoNormalJustificado"/>
        <w:rPr>
          <w:sz w:val="22"/>
          <w:lang w:val="es-MX" w:eastAsia="es-MX"/>
        </w:rPr>
      </w:pPr>
    </w:p>
    <w:p w14:paraId="298828AD" w14:textId="77777777" w:rsidR="006776D6" w:rsidRPr="002F5EDC" w:rsidRDefault="006776D6" w:rsidP="006776D6">
      <w:pPr>
        <w:pStyle w:val="NormalJustificadoNormalJustificado"/>
        <w:rPr>
          <w:b/>
          <w:sz w:val="18"/>
        </w:rPr>
      </w:pPr>
      <w:r w:rsidRPr="002F5EDC">
        <w:rPr>
          <w:b/>
          <w:sz w:val="18"/>
        </w:rPr>
        <w:lastRenderedPageBreak/>
        <w:t>INDICADORES FINANCIEROS DE ENFOQUE PRESUPUESTAL</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577"/>
        <w:gridCol w:w="2211"/>
        <w:gridCol w:w="3119"/>
        <w:gridCol w:w="1118"/>
      </w:tblGrid>
      <w:tr w:rsidR="006776D6" w:rsidRPr="002F5EDC" w14:paraId="08CA5A90" w14:textId="77777777" w:rsidTr="0021219A">
        <w:trPr>
          <w:trHeight w:val="301"/>
          <w:tblHeader/>
        </w:trPr>
        <w:tc>
          <w:tcPr>
            <w:tcW w:w="1310" w:type="dxa"/>
            <w:shd w:val="clear" w:color="auto" w:fill="F2F2F2"/>
            <w:vAlign w:val="center"/>
            <w:hideMark/>
          </w:tcPr>
          <w:p w14:paraId="678D32F6" w14:textId="77777777" w:rsidR="006776D6" w:rsidRPr="002F5EDC" w:rsidRDefault="006776D6" w:rsidP="00023628">
            <w:pPr>
              <w:pStyle w:val="NormalJustificadoNormalJustificado"/>
              <w:jc w:val="center"/>
              <w:rPr>
                <w:b/>
                <w:bCs/>
                <w:color w:val="000000"/>
                <w:sz w:val="16"/>
                <w:szCs w:val="18"/>
              </w:rPr>
            </w:pPr>
            <w:r w:rsidRPr="002F5EDC">
              <w:rPr>
                <w:b/>
                <w:bCs/>
                <w:color w:val="000000"/>
                <w:sz w:val="16"/>
                <w:szCs w:val="18"/>
              </w:rPr>
              <w:t>CATEGORIA</w:t>
            </w:r>
          </w:p>
        </w:tc>
        <w:tc>
          <w:tcPr>
            <w:tcW w:w="1577" w:type="dxa"/>
            <w:shd w:val="clear" w:color="auto" w:fill="F2F2F2"/>
            <w:vAlign w:val="center"/>
            <w:hideMark/>
          </w:tcPr>
          <w:p w14:paraId="2EE8F776" w14:textId="77777777" w:rsidR="006776D6" w:rsidRPr="002F5EDC" w:rsidRDefault="006776D6" w:rsidP="00023628">
            <w:pPr>
              <w:pStyle w:val="NormalJustificadoNormalJustificado"/>
              <w:jc w:val="center"/>
              <w:rPr>
                <w:b/>
                <w:bCs/>
                <w:color w:val="000000"/>
                <w:sz w:val="16"/>
                <w:szCs w:val="18"/>
              </w:rPr>
            </w:pPr>
            <w:r w:rsidRPr="002F5EDC">
              <w:rPr>
                <w:b/>
                <w:bCs/>
                <w:color w:val="000000"/>
                <w:sz w:val="16"/>
                <w:szCs w:val="18"/>
              </w:rPr>
              <w:t>INDICADOR</w:t>
            </w:r>
          </w:p>
        </w:tc>
        <w:tc>
          <w:tcPr>
            <w:tcW w:w="2211" w:type="dxa"/>
            <w:shd w:val="clear" w:color="auto" w:fill="F2F2F2"/>
            <w:vAlign w:val="center"/>
            <w:hideMark/>
          </w:tcPr>
          <w:p w14:paraId="3A6A3984" w14:textId="77777777" w:rsidR="006776D6" w:rsidRPr="002F5EDC" w:rsidRDefault="006776D6" w:rsidP="00023628">
            <w:pPr>
              <w:pStyle w:val="NormalJustificadoNormalJustificado"/>
              <w:jc w:val="center"/>
              <w:rPr>
                <w:b/>
                <w:bCs/>
                <w:color w:val="000000"/>
                <w:sz w:val="16"/>
                <w:szCs w:val="18"/>
              </w:rPr>
            </w:pPr>
            <w:r w:rsidRPr="002F5EDC">
              <w:rPr>
                <w:b/>
                <w:bCs/>
                <w:color w:val="000000"/>
                <w:sz w:val="16"/>
                <w:szCs w:val="18"/>
              </w:rPr>
              <w:t>FORMULA</w:t>
            </w:r>
          </w:p>
        </w:tc>
        <w:tc>
          <w:tcPr>
            <w:tcW w:w="3119" w:type="dxa"/>
            <w:shd w:val="clear" w:color="auto" w:fill="F2F2F2"/>
            <w:vAlign w:val="center"/>
            <w:hideMark/>
          </w:tcPr>
          <w:p w14:paraId="182D5A04" w14:textId="77777777" w:rsidR="006776D6" w:rsidRPr="002F5EDC" w:rsidRDefault="006776D6" w:rsidP="00023628">
            <w:pPr>
              <w:pStyle w:val="NormalJustificadoNormalJustificado"/>
              <w:jc w:val="center"/>
              <w:rPr>
                <w:b/>
                <w:bCs/>
                <w:sz w:val="16"/>
                <w:szCs w:val="18"/>
              </w:rPr>
            </w:pPr>
            <w:r w:rsidRPr="002F5EDC">
              <w:rPr>
                <w:b/>
                <w:bCs/>
                <w:sz w:val="16"/>
                <w:szCs w:val="18"/>
              </w:rPr>
              <w:t>INTERPRETACIÓN</w:t>
            </w:r>
          </w:p>
        </w:tc>
        <w:tc>
          <w:tcPr>
            <w:tcW w:w="1118" w:type="dxa"/>
            <w:shd w:val="clear" w:color="auto" w:fill="F2F2F2"/>
            <w:vAlign w:val="center"/>
            <w:hideMark/>
          </w:tcPr>
          <w:p w14:paraId="1EE315DC" w14:textId="77777777" w:rsidR="006776D6" w:rsidRPr="002F5EDC" w:rsidRDefault="006776D6" w:rsidP="00023628">
            <w:pPr>
              <w:pStyle w:val="NormalJustificadoNormalJustificado"/>
              <w:jc w:val="center"/>
              <w:rPr>
                <w:b/>
                <w:bCs/>
                <w:color w:val="000000"/>
                <w:sz w:val="16"/>
                <w:szCs w:val="18"/>
              </w:rPr>
            </w:pPr>
            <w:r w:rsidRPr="002F5EDC">
              <w:rPr>
                <w:b/>
                <w:bCs/>
                <w:color w:val="000000"/>
                <w:sz w:val="16"/>
                <w:szCs w:val="18"/>
              </w:rPr>
              <w:t>PRINCIPIO</w:t>
            </w:r>
          </w:p>
        </w:tc>
      </w:tr>
      <w:tr w:rsidR="006776D6" w:rsidRPr="002F5EDC" w14:paraId="2B3DA54B" w14:textId="77777777" w:rsidTr="0021219A">
        <w:trPr>
          <w:trHeight w:val="934"/>
        </w:trPr>
        <w:tc>
          <w:tcPr>
            <w:tcW w:w="1310" w:type="dxa"/>
            <w:vMerge w:val="restart"/>
            <w:shd w:val="clear" w:color="auto" w:fill="auto"/>
            <w:vAlign w:val="center"/>
            <w:hideMark/>
          </w:tcPr>
          <w:p w14:paraId="5600FE48" w14:textId="77777777" w:rsidR="006776D6" w:rsidRPr="002F5EDC" w:rsidRDefault="006776D6" w:rsidP="0021219A">
            <w:pPr>
              <w:pStyle w:val="NormalJustificadoNormalJustificado"/>
              <w:rPr>
                <w:bCs/>
                <w:color w:val="000000"/>
                <w:sz w:val="14"/>
                <w:szCs w:val="16"/>
              </w:rPr>
            </w:pPr>
            <w:r w:rsidRPr="002F5EDC">
              <w:rPr>
                <w:bCs/>
                <w:color w:val="000000"/>
                <w:sz w:val="14"/>
                <w:szCs w:val="16"/>
              </w:rPr>
              <w:t>Eficiencia y crecimiento del recaudo</w:t>
            </w:r>
          </w:p>
        </w:tc>
        <w:tc>
          <w:tcPr>
            <w:tcW w:w="1577" w:type="dxa"/>
            <w:shd w:val="clear" w:color="auto" w:fill="auto"/>
            <w:vAlign w:val="center"/>
            <w:hideMark/>
          </w:tcPr>
          <w:p w14:paraId="7F28044B"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 en el recaudo</w:t>
            </w:r>
          </w:p>
        </w:tc>
        <w:tc>
          <w:tcPr>
            <w:tcW w:w="2211" w:type="dxa"/>
            <w:shd w:val="clear" w:color="auto" w:fill="auto"/>
            <w:vAlign w:val="center"/>
            <w:hideMark/>
          </w:tcPr>
          <w:p w14:paraId="3D399FEA" w14:textId="77777777" w:rsidR="006776D6" w:rsidRPr="002F5EDC" w:rsidRDefault="006776D6" w:rsidP="0021219A">
            <w:pPr>
              <w:pStyle w:val="NormalJustificadoNormalJustificado"/>
              <w:rPr>
                <w:color w:val="000000"/>
                <w:sz w:val="14"/>
                <w:szCs w:val="16"/>
              </w:rPr>
            </w:pPr>
            <w:r w:rsidRPr="002F5EDC">
              <w:rPr>
                <w:color w:val="000000"/>
                <w:sz w:val="14"/>
                <w:szCs w:val="16"/>
              </w:rPr>
              <w:t>(Total rentas pendientes de cobro en el periodo / Total rentas recaudadas en el periodo)</w:t>
            </w:r>
          </w:p>
        </w:tc>
        <w:tc>
          <w:tcPr>
            <w:tcW w:w="3119" w:type="dxa"/>
            <w:shd w:val="clear" w:color="auto" w:fill="auto"/>
            <w:vAlign w:val="center"/>
            <w:hideMark/>
          </w:tcPr>
          <w:p w14:paraId="66B8B8C9" w14:textId="5EADD79F" w:rsidR="006776D6" w:rsidRPr="002F5EDC" w:rsidRDefault="006776D6" w:rsidP="0021219A">
            <w:pPr>
              <w:pStyle w:val="NormalJustificadoNormalJustificado"/>
              <w:rPr>
                <w:color w:val="000000"/>
                <w:sz w:val="14"/>
                <w:szCs w:val="16"/>
              </w:rPr>
            </w:pPr>
            <w:r w:rsidRPr="002F5EDC">
              <w:rPr>
                <w:color w:val="000000"/>
                <w:sz w:val="14"/>
                <w:szCs w:val="16"/>
              </w:rPr>
              <w:t xml:space="preserve">Refleja el comportamiento del recaudo, es decir, la estricta y exacta gestión para el cobro y la recuperación de los impuestos y la calidad del </w:t>
            </w:r>
            <w:r w:rsidR="006B293A" w:rsidRPr="002F5EDC">
              <w:rPr>
                <w:color w:val="000000"/>
                <w:sz w:val="14"/>
                <w:szCs w:val="16"/>
              </w:rPr>
              <w:t>FACTOR</w:t>
            </w:r>
            <w:r w:rsidRPr="002F5EDC">
              <w:rPr>
                <w:color w:val="000000"/>
                <w:sz w:val="14"/>
                <w:szCs w:val="16"/>
              </w:rPr>
              <w:t xml:space="preserve"> de cobro.</w:t>
            </w:r>
          </w:p>
        </w:tc>
        <w:tc>
          <w:tcPr>
            <w:tcW w:w="1118" w:type="dxa"/>
            <w:shd w:val="clear" w:color="auto" w:fill="auto"/>
            <w:vAlign w:val="center"/>
            <w:hideMark/>
          </w:tcPr>
          <w:p w14:paraId="5795DC9F"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7A979094" w14:textId="77777777" w:rsidTr="0021219A">
        <w:trPr>
          <w:trHeight w:val="768"/>
        </w:trPr>
        <w:tc>
          <w:tcPr>
            <w:tcW w:w="1310" w:type="dxa"/>
            <w:vMerge/>
            <w:shd w:val="clear" w:color="auto" w:fill="auto"/>
            <w:hideMark/>
          </w:tcPr>
          <w:p w14:paraId="76FAE670"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12675FBC" w14:textId="77777777" w:rsidR="006776D6" w:rsidRPr="002F5EDC" w:rsidRDefault="006776D6" w:rsidP="0021219A">
            <w:pPr>
              <w:pStyle w:val="NormalJustificadoNormalJustificado"/>
              <w:rPr>
                <w:color w:val="000000"/>
                <w:sz w:val="14"/>
                <w:szCs w:val="16"/>
              </w:rPr>
            </w:pPr>
            <w:r w:rsidRPr="002F5EDC">
              <w:rPr>
                <w:color w:val="000000"/>
                <w:sz w:val="14"/>
                <w:szCs w:val="16"/>
              </w:rPr>
              <w:t>Variación marginal del recaudo real</w:t>
            </w:r>
          </w:p>
        </w:tc>
        <w:tc>
          <w:tcPr>
            <w:tcW w:w="2211" w:type="dxa"/>
            <w:shd w:val="clear" w:color="auto" w:fill="auto"/>
            <w:vAlign w:val="center"/>
            <w:hideMark/>
          </w:tcPr>
          <w:p w14:paraId="22D06B51" w14:textId="77777777" w:rsidR="006776D6" w:rsidRPr="002F5EDC" w:rsidRDefault="006776D6" w:rsidP="0021219A">
            <w:pPr>
              <w:pStyle w:val="NormalJustificadoNormalJustificado"/>
              <w:rPr>
                <w:color w:val="000000"/>
                <w:sz w:val="14"/>
                <w:szCs w:val="16"/>
              </w:rPr>
            </w:pPr>
            <w:r w:rsidRPr="002F5EDC">
              <w:rPr>
                <w:color w:val="000000"/>
                <w:sz w:val="14"/>
                <w:szCs w:val="16"/>
              </w:rPr>
              <w:t>(Recaudo de las rentas vigencia analizada / Recaudo de las rentas año anterior -1)</w:t>
            </w:r>
          </w:p>
        </w:tc>
        <w:tc>
          <w:tcPr>
            <w:tcW w:w="3119" w:type="dxa"/>
            <w:shd w:val="clear" w:color="auto" w:fill="auto"/>
            <w:vAlign w:val="center"/>
            <w:hideMark/>
          </w:tcPr>
          <w:p w14:paraId="30B1C8DC" w14:textId="77777777" w:rsidR="006776D6" w:rsidRPr="002F5EDC" w:rsidRDefault="006776D6" w:rsidP="0021219A">
            <w:pPr>
              <w:pStyle w:val="NormalJustificadoNormalJustificado"/>
              <w:rPr>
                <w:color w:val="000000"/>
                <w:sz w:val="14"/>
                <w:szCs w:val="16"/>
              </w:rPr>
            </w:pPr>
            <w:r w:rsidRPr="002F5EDC">
              <w:rPr>
                <w:color w:val="000000"/>
                <w:sz w:val="14"/>
                <w:szCs w:val="16"/>
              </w:rPr>
              <w:t>Examina el crecimiento real del recaudo con el fin de determinar la variación por circunstancia coyuntural o permanente, o si la gestión fue eficiente.</w:t>
            </w:r>
          </w:p>
        </w:tc>
        <w:tc>
          <w:tcPr>
            <w:tcW w:w="1118" w:type="dxa"/>
            <w:shd w:val="clear" w:color="auto" w:fill="auto"/>
            <w:vAlign w:val="center"/>
            <w:hideMark/>
          </w:tcPr>
          <w:p w14:paraId="2F736FDF"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50080512" w14:textId="77777777" w:rsidTr="0021219A">
        <w:trPr>
          <w:trHeight w:val="512"/>
        </w:trPr>
        <w:tc>
          <w:tcPr>
            <w:tcW w:w="1310" w:type="dxa"/>
            <w:vMerge/>
            <w:shd w:val="clear" w:color="auto" w:fill="auto"/>
            <w:hideMark/>
          </w:tcPr>
          <w:p w14:paraId="2392846A"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46EE99B8" w14:textId="77777777" w:rsidR="006776D6" w:rsidRPr="002F5EDC" w:rsidRDefault="006776D6" w:rsidP="0021219A">
            <w:pPr>
              <w:pStyle w:val="NormalJustificadoNormalJustificado"/>
              <w:rPr>
                <w:color w:val="000000"/>
                <w:sz w:val="14"/>
                <w:szCs w:val="16"/>
              </w:rPr>
            </w:pPr>
            <w:r w:rsidRPr="002F5EDC">
              <w:rPr>
                <w:color w:val="000000"/>
                <w:sz w:val="14"/>
                <w:szCs w:val="16"/>
              </w:rPr>
              <w:t>Efectividad en el manejo de la caja</w:t>
            </w:r>
          </w:p>
        </w:tc>
        <w:tc>
          <w:tcPr>
            <w:tcW w:w="2211" w:type="dxa"/>
            <w:shd w:val="clear" w:color="auto" w:fill="auto"/>
            <w:vAlign w:val="center"/>
            <w:hideMark/>
          </w:tcPr>
          <w:p w14:paraId="4A8BFF0F" w14:textId="77777777" w:rsidR="006776D6" w:rsidRPr="002F5EDC" w:rsidRDefault="006776D6" w:rsidP="0021219A">
            <w:pPr>
              <w:pStyle w:val="NormalJustificadoNormalJustificado"/>
              <w:rPr>
                <w:color w:val="000000"/>
                <w:sz w:val="14"/>
                <w:szCs w:val="16"/>
              </w:rPr>
            </w:pPr>
            <w:r w:rsidRPr="002F5EDC">
              <w:rPr>
                <w:color w:val="000000"/>
                <w:sz w:val="14"/>
                <w:szCs w:val="16"/>
              </w:rPr>
              <w:t>(Ingresos financieros a corto plazo / Total recaudos)</w:t>
            </w:r>
          </w:p>
        </w:tc>
        <w:tc>
          <w:tcPr>
            <w:tcW w:w="3119" w:type="dxa"/>
            <w:shd w:val="clear" w:color="auto" w:fill="auto"/>
            <w:vAlign w:val="center"/>
            <w:hideMark/>
          </w:tcPr>
          <w:p w14:paraId="77C4CCC5" w14:textId="77777777" w:rsidR="006776D6" w:rsidRPr="002F5EDC" w:rsidRDefault="006776D6" w:rsidP="0021219A">
            <w:pPr>
              <w:pStyle w:val="NormalJustificadoNormalJustificado"/>
              <w:rPr>
                <w:color w:val="000000"/>
                <w:sz w:val="14"/>
                <w:szCs w:val="16"/>
              </w:rPr>
            </w:pPr>
            <w:r w:rsidRPr="002F5EDC">
              <w:rPr>
                <w:color w:val="000000"/>
                <w:sz w:val="14"/>
                <w:szCs w:val="16"/>
              </w:rPr>
              <w:t>Muestra el nivel de eficiencia y eficacia en la gestión de recursos</w:t>
            </w:r>
          </w:p>
        </w:tc>
        <w:tc>
          <w:tcPr>
            <w:tcW w:w="1118" w:type="dxa"/>
            <w:shd w:val="clear" w:color="auto" w:fill="auto"/>
            <w:vAlign w:val="center"/>
            <w:hideMark/>
          </w:tcPr>
          <w:p w14:paraId="53F0981A"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115C9ACC" w14:textId="77777777" w:rsidTr="0021219A">
        <w:trPr>
          <w:trHeight w:val="768"/>
        </w:trPr>
        <w:tc>
          <w:tcPr>
            <w:tcW w:w="1310" w:type="dxa"/>
            <w:vMerge w:val="restart"/>
            <w:shd w:val="clear" w:color="auto" w:fill="auto"/>
            <w:vAlign w:val="center"/>
            <w:hideMark/>
          </w:tcPr>
          <w:p w14:paraId="5EB76565" w14:textId="77777777" w:rsidR="006776D6" w:rsidRPr="002F5EDC" w:rsidRDefault="006776D6" w:rsidP="0021219A">
            <w:pPr>
              <w:pStyle w:val="NormalJustificadoNormalJustificado"/>
              <w:rPr>
                <w:bCs/>
                <w:color w:val="000000"/>
                <w:sz w:val="14"/>
                <w:szCs w:val="16"/>
              </w:rPr>
            </w:pPr>
            <w:r w:rsidRPr="002F5EDC">
              <w:rPr>
                <w:bCs/>
                <w:color w:val="000000"/>
                <w:sz w:val="14"/>
                <w:szCs w:val="16"/>
              </w:rPr>
              <w:t>Autonomía financiera y Grado de dependencia</w:t>
            </w:r>
          </w:p>
        </w:tc>
        <w:tc>
          <w:tcPr>
            <w:tcW w:w="1577" w:type="dxa"/>
            <w:shd w:val="clear" w:color="auto" w:fill="auto"/>
            <w:vAlign w:val="center"/>
            <w:hideMark/>
          </w:tcPr>
          <w:p w14:paraId="3CB9B613" w14:textId="77777777" w:rsidR="006776D6" w:rsidRPr="002F5EDC" w:rsidRDefault="006776D6" w:rsidP="0021219A">
            <w:pPr>
              <w:pStyle w:val="NormalJustificadoNormalJustificado"/>
              <w:rPr>
                <w:color w:val="000000"/>
                <w:sz w:val="14"/>
                <w:szCs w:val="16"/>
              </w:rPr>
            </w:pPr>
            <w:r w:rsidRPr="002F5EDC">
              <w:rPr>
                <w:color w:val="000000"/>
                <w:sz w:val="14"/>
                <w:szCs w:val="16"/>
              </w:rPr>
              <w:t>Autonomía financiera</w:t>
            </w:r>
          </w:p>
        </w:tc>
        <w:tc>
          <w:tcPr>
            <w:tcW w:w="2211" w:type="dxa"/>
            <w:shd w:val="clear" w:color="auto" w:fill="auto"/>
            <w:vAlign w:val="center"/>
            <w:hideMark/>
          </w:tcPr>
          <w:p w14:paraId="3B8ABD56" w14:textId="77777777" w:rsidR="006776D6" w:rsidRPr="002F5EDC" w:rsidRDefault="006776D6" w:rsidP="0021219A">
            <w:pPr>
              <w:pStyle w:val="NormalJustificadoNormalJustificado"/>
              <w:rPr>
                <w:color w:val="000000"/>
                <w:sz w:val="14"/>
                <w:szCs w:val="16"/>
              </w:rPr>
            </w:pPr>
            <w:r w:rsidRPr="002F5EDC">
              <w:rPr>
                <w:color w:val="000000"/>
                <w:sz w:val="14"/>
                <w:szCs w:val="16"/>
              </w:rPr>
              <w:t>(Ingresos propios ejecutados / Total rentas recaudadas)</w:t>
            </w:r>
          </w:p>
        </w:tc>
        <w:tc>
          <w:tcPr>
            <w:tcW w:w="3119" w:type="dxa"/>
            <w:shd w:val="clear" w:color="auto" w:fill="auto"/>
            <w:vAlign w:val="center"/>
            <w:hideMark/>
          </w:tcPr>
          <w:p w14:paraId="548E5C31" w14:textId="77777777" w:rsidR="006776D6" w:rsidRPr="002F5EDC" w:rsidRDefault="006776D6" w:rsidP="0021219A">
            <w:pPr>
              <w:pStyle w:val="NormalJustificadoNormalJustificado"/>
              <w:rPr>
                <w:color w:val="000000"/>
                <w:sz w:val="14"/>
                <w:szCs w:val="16"/>
              </w:rPr>
            </w:pPr>
            <w:r w:rsidRPr="002F5EDC">
              <w:rPr>
                <w:color w:val="000000"/>
                <w:sz w:val="14"/>
                <w:szCs w:val="16"/>
              </w:rPr>
              <w:t>Determina qué porcentaje representan los ingresos propios permanentes, respecto del total de ingresos del presupuesto Distrital.</w:t>
            </w:r>
          </w:p>
        </w:tc>
        <w:tc>
          <w:tcPr>
            <w:tcW w:w="1118" w:type="dxa"/>
            <w:shd w:val="clear" w:color="auto" w:fill="auto"/>
            <w:vAlign w:val="center"/>
            <w:hideMark/>
          </w:tcPr>
          <w:p w14:paraId="7473965E"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0287754E" w14:textId="77777777" w:rsidTr="0021219A">
        <w:trPr>
          <w:trHeight w:val="112"/>
        </w:trPr>
        <w:tc>
          <w:tcPr>
            <w:tcW w:w="1310" w:type="dxa"/>
            <w:vMerge/>
            <w:shd w:val="clear" w:color="auto" w:fill="auto"/>
            <w:vAlign w:val="center"/>
            <w:hideMark/>
          </w:tcPr>
          <w:p w14:paraId="28AB4752"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4DDBEC01" w14:textId="77777777" w:rsidR="006776D6" w:rsidRPr="002F5EDC" w:rsidRDefault="006776D6" w:rsidP="0021219A">
            <w:pPr>
              <w:pStyle w:val="NormalJustificadoNormalJustificado"/>
              <w:rPr>
                <w:color w:val="000000"/>
                <w:sz w:val="14"/>
                <w:szCs w:val="16"/>
              </w:rPr>
            </w:pPr>
            <w:r w:rsidRPr="002F5EDC">
              <w:rPr>
                <w:color w:val="000000"/>
                <w:sz w:val="14"/>
                <w:szCs w:val="16"/>
              </w:rPr>
              <w:t>Grado de dependencia</w:t>
            </w:r>
          </w:p>
        </w:tc>
        <w:tc>
          <w:tcPr>
            <w:tcW w:w="2211" w:type="dxa"/>
            <w:shd w:val="clear" w:color="auto" w:fill="auto"/>
            <w:vAlign w:val="center"/>
            <w:hideMark/>
          </w:tcPr>
          <w:p w14:paraId="08F9CCB1" w14:textId="77777777" w:rsidR="006776D6" w:rsidRPr="002F5EDC" w:rsidRDefault="006776D6" w:rsidP="0021219A">
            <w:pPr>
              <w:pStyle w:val="NormalJustificadoNormalJustificado"/>
              <w:rPr>
                <w:color w:val="000000"/>
                <w:sz w:val="14"/>
                <w:szCs w:val="16"/>
              </w:rPr>
            </w:pPr>
            <w:r w:rsidRPr="002F5EDC">
              <w:rPr>
                <w:color w:val="000000"/>
                <w:sz w:val="14"/>
                <w:szCs w:val="16"/>
              </w:rPr>
              <w:t>(Transferencias recibidas / Total ingresos) x</w:t>
            </w:r>
          </w:p>
        </w:tc>
        <w:tc>
          <w:tcPr>
            <w:tcW w:w="3119" w:type="dxa"/>
            <w:shd w:val="clear" w:color="auto" w:fill="auto"/>
            <w:vAlign w:val="center"/>
            <w:hideMark/>
          </w:tcPr>
          <w:p w14:paraId="722E4C1C" w14:textId="77777777" w:rsidR="006776D6" w:rsidRPr="002F5EDC" w:rsidRDefault="006776D6" w:rsidP="0021219A">
            <w:pPr>
              <w:pStyle w:val="NormalJustificadoNormalJustificado"/>
              <w:rPr>
                <w:color w:val="000000"/>
                <w:sz w:val="14"/>
                <w:szCs w:val="16"/>
              </w:rPr>
            </w:pPr>
            <w:r w:rsidRPr="002F5EDC">
              <w:rPr>
                <w:color w:val="000000"/>
                <w:sz w:val="14"/>
                <w:szCs w:val="16"/>
              </w:rPr>
              <w:t>Determina el grado de aportes financieros provenientes de otros niveles de gobierno. Permite identificar situaciones que, en algunos casos, pueden explicar el fortalecimiento (debilitamiento) de la capacidad de la entidad para generar mayores recursos propios.</w:t>
            </w:r>
          </w:p>
        </w:tc>
        <w:tc>
          <w:tcPr>
            <w:tcW w:w="1118" w:type="dxa"/>
            <w:shd w:val="clear" w:color="auto" w:fill="auto"/>
            <w:vAlign w:val="center"/>
            <w:hideMark/>
          </w:tcPr>
          <w:p w14:paraId="752AB5A5"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31ED03F8" w14:textId="77777777" w:rsidTr="0021219A">
        <w:trPr>
          <w:trHeight w:val="1025"/>
        </w:trPr>
        <w:tc>
          <w:tcPr>
            <w:tcW w:w="1310" w:type="dxa"/>
            <w:vMerge w:val="restart"/>
            <w:shd w:val="clear" w:color="auto" w:fill="auto"/>
            <w:vAlign w:val="center"/>
            <w:hideMark/>
          </w:tcPr>
          <w:p w14:paraId="21ABD647" w14:textId="77777777" w:rsidR="006776D6" w:rsidRPr="002F5EDC" w:rsidRDefault="006776D6" w:rsidP="0021219A">
            <w:pPr>
              <w:pStyle w:val="NormalJustificadoNormalJustificado"/>
              <w:rPr>
                <w:bCs/>
                <w:color w:val="000000"/>
                <w:sz w:val="14"/>
                <w:szCs w:val="16"/>
              </w:rPr>
            </w:pPr>
            <w:r w:rsidRPr="002F5EDC">
              <w:rPr>
                <w:bCs/>
                <w:color w:val="000000"/>
                <w:sz w:val="14"/>
                <w:szCs w:val="16"/>
              </w:rPr>
              <w:t>Sostenibilidad fiscal y capacidad de pago.</w:t>
            </w:r>
          </w:p>
        </w:tc>
        <w:tc>
          <w:tcPr>
            <w:tcW w:w="1577" w:type="dxa"/>
            <w:shd w:val="clear" w:color="auto" w:fill="auto"/>
            <w:vAlign w:val="center"/>
            <w:hideMark/>
          </w:tcPr>
          <w:p w14:paraId="58482A53" w14:textId="77777777" w:rsidR="006776D6" w:rsidRPr="002F5EDC" w:rsidRDefault="006776D6" w:rsidP="0021219A">
            <w:pPr>
              <w:pStyle w:val="NormalJustificadoNormalJustificado"/>
              <w:rPr>
                <w:color w:val="000000"/>
                <w:sz w:val="14"/>
                <w:szCs w:val="16"/>
              </w:rPr>
            </w:pPr>
            <w:r w:rsidRPr="002F5EDC">
              <w:rPr>
                <w:color w:val="000000"/>
                <w:sz w:val="14"/>
                <w:szCs w:val="16"/>
              </w:rPr>
              <w:t>Sostenibilidad de la deuda</w:t>
            </w:r>
          </w:p>
        </w:tc>
        <w:tc>
          <w:tcPr>
            <w:tcW w:w="2211" w:type="dxa"/>
            <w:shd w:val="clear" w:color="auto" w:fill="auto"/>
            <w:vAlign w:val="center"/>
            <w:hideMark/>
          </w:tcPr>
          <w:p w14:paraId="638C9C66" w14:textId="77777777" w:rsidR="006776D6" w:rsidRPr="002F5EDC" w:rsidRDefault="006776D6" w:rsidP="0021219A">
            <w:pPr>
              <w:pStyle w:val="NormalJustificadoNormalJustificado"/>
              <w:rPr>
                <w:color w:val="000000"/>
                <w:sz w:val="14"/>
                <w:szCs w:val="16"/>
              </w:rPr>
            </w:pPr>
            <w:r w:rsidRPr="002F5EDC">
              <w:rPr>
                <w:color w:val="000000"/>
                <w:sz w:val="14"/>
                <w:szCs w:val="16"/>
              </w:rPr>
              <w:t>(Servicio de la deuda / Ahorro corriente)</w:t>
            </w:r>
          </w:p>
        </w:tc>
        <w:tc>
          <w:tcPr>
            <w:tcW w:w="3119" w:type="dxa"/>
            <w:shd w:val="clear" w:color="auto" w:fill="auto"/>
            <w:vAlign w:val="center"/>
            <w:hideMark/>
          </w:tcPr>
          <w:p w14:paraId="2458E4A0" w14:textId="77777777" w:rsidR="006776D6" w:rsidRPr="002F5EDC" w:rsidRDefault="006776D6" w:rsidP="0021219A">
            <w:pPr>
              <w:pStyle w:val="NormalJustificadoNormalJustificado"/>
              <w:rPr>
                <w:color w:val="000000"/>
                <w:sz w:val="14"/>
                <w:szCs w:val="16"/>
              </w:rPr>
            </w:pPr>
            <w:r w:rsidRPr="002F5EDC">
              <w:rPr>
                <w:color w:val="000000"/>
                <w:sz w:val="14"/>
                <w:szCs w:val="16"/>
              </w:rPr>
              <w:t>Indicador que mide el nivel de la deuda respecto de los ingresos y determina la capacidad de endeudamiento en el largo plazo. El nivel máximo de este indicador debería ser uno. Si está por encima de este valor o muy cercano a él, significa que la entidad enfrenta una situación de sobreendeudamiento que puede afectar su solidez y estabilidad financiera.</w:t>
            </w:r>
          </w:p>
        </w:tc>
        <w:tc>
          <w:tcPr>
            <w:tcW w:w="1118" w:type="dxa"/>
            <w:shd w:val="clear" w:color="auto" w:fill="auto"/>
            <w:vAlign w:val="center"/>
            <w:hideMark/>
          </w:tcPr>
          <w:p w14:paraId="0147935D" w14:textId="77777777" w:rsidR="006776D6" w:rsidRPr="002F5EDC" w:rsidRDefault="006776D6" w:rsidP="0021219A">
            <w:pPr>
              <w:pStyle w:val="NormalJustificadoNormalJustificado"/>
              <w:rPr>
                <w:color w:val="000000"/>
                <w:sz w:val="14"/>
                <w:szCs w:val="16"/>
              </w:rPr>
            </w:pPr>
            <w:r w:rsidRPr="002F5EDC">
              <w:rPr>
                <w:color w:val="000000"/>
                <w:sz w:val="14"/>
                <w:szCs w:val="16"/>
              </w:rPr>
              <w:t>EFICACIA</w:t>
            </w:r>
          </w:p>
        </w:tc>
      </w:tr>
      <w:tr w:rsidR="006776D6" w:rsidRPr="002F5EDC" w14:paraId="38B30743" w14:textId="77777777" w:rsidTr="0021219A">
        <w:trPr>
          <w:trHeight w:val="1537"/>
        </w:trPr>
        <w:tc>
          <w:tcPr>
            <w:tcW w:w="1310" w:type="dxa"/>
            <w:vMerge/>
            <w:shd w:val="clear" w:color="auto" w:fill="auto"/>
            <w:hideMark/>
          </w:tcPr>
          <w:p w14:paraId="6CBE08E0"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51675F2A" w14:textId="77777777" w:rsidR="006776D6" w:rsidRPr="002F5EDC" w:rsidRDefault="006776D6" w:rsidP="0021219A">
            <w:pPr>
              <w:pStyle w:val="NormalJustificadoNormalJustificado"/>
              <w:rPr>
                <w:color w:val="000000"/>
                <w:sz w:val="14"/>
                <w:szCs w:val="16"/>
              </w:rPr>
            </w:pPr>
            <w:r w:rsidRPr="002F5EDC">
              <w:rPr>
                <w:color w:val="000000"/>
                <w:sz w:val="14"/>
                <w:szCs w:val="16"/>
              </w:rPr>
              <w:t>Sostenibilidad de la deuda</w:t>
            </w:r>
          </w:p>
        </w:tc>
        <w:tc>
          <w:tcPr>
            <w:tcW w:w="2211" w:type="dxa"/>
            <w:shd w:val="clear" w:color="auto" w:fill="auto"/>
            <w:vAlign w:val="center"/>
            <w:hideMark/>
          </w:tcPr>
          <w:p w14:paraId="05BAB224" w14:textId="77777777" w:rsidR="006776D6" w:rsidRPr="002F5EDC" w:rsidRDefault="006776D6" w:rsidP="0021219A">
            <w:pPr>
              <w:pStyle w:val="NormalJustificadoNormalJustificado"/>
              <w:rPr>
                <w:color w:val="000000"/>
                <w:sz w:val="14"/>
                <w:szCs w:val="16"/>
              </w:rPr>
            </w:pPr>
            <w:r w:rsidRPr="002F5EDC">
              <w:rPr>
                <w:color w:val="000000"/>
                <w:sz w:val="14"/>
                <w:szCs w:val="16"/>
              </w:rPr>
              <w:t>(Saldo deuda periodo actual / Ingresos Corrientes) &lt; = 80%.</w:t>
            </w:r>
          </w:p>
        </w:tc>
        <w:tc>
          <w:tcPr>
            <w:tcW w:w="3119" w:type="dxa"/>
            <w:shd w:val="clear" w:color="auto" w:fill="auto"/>
            <w:vAlign w:val="center"/>
            <w:hideMark/>
          </w:tcPr>
          <w:p w14:paraId="6650C76C" w14:textId="77777777" w:rsidR="006776D6" w:rsidRPr="002F5EDC" w:rsidRDefault="006776D6" w:rsidP="0021219A">
            <w:pPr>
              <w:pStyle w:val="NormalJustificadoNormalJustificado"/>
              <w:rPr>
                <w:color w:val="000000"/>
                <w:sz w:val="14"/>
                <w:szCs w:val="16"/>
              </w:rPr>
            </w:pPr>
            <w:r w:rsidRPr="002F5EDC">
              <w:rPr>
                <w:color w:val="000000"/>
                <w:sz w:val="14"/>
                <w:szCs w:val="16"/>
              </w:rPr>
              <w:t>Permita observar la exposición de la entidad a eventos en los cuales ocurre una gran concentración de amortizaciones en un tiempo específico. Valores más elevados de este indicador que supere el 80%, obligan a revisar los extremos de endeudamiento que generan ampliación en la brecha de sostenibilidad y solvencia de la entidad.</w:t>
            </w:r>
          </w:p>
        </w:tc>
        <w:tc>
          <w:tcPr>
            <w:tcW w:w="1118" w:type="dxa"/>
            <w:shd w:val="clear" w:color="auto" w:fill="auto"/>
            <w:vAlign w:val="center"/>
            <w:hideMark/>
          </w:tcPr>
          <w:p w14:paraId="43FF6ADA" w14:textId="77777777" w:rsidR="006776D6" w:rsidRPr="002F5EDC" w:rsidRDefault="006776D6" w:rsidP="0021219A">
            <w:pPr>
              <w:pStyle w:val="NormalJustificadoNormalJustificado"/>
              <w:rPr>
                <w:color w:val="000000"/>
                <w:sz w:val="14"/>
                <w:szCs w:val="16"/>
              </w:rPr>
            </w:pPr>
            <w:r w:rsidRPr="002F5EDC">
              <w:rPr>
                <w:color w:val="000000"/>
                <w:sz w:val="14"/>
                <w:szCs w:val="16"/>
              </w:rPr>
              <w:t>EFICACIA</w:t>
            </w:r>
          </w:p>
        </w:tc>
      </w:tr>
      <w:tr w:rsidR="006776D6" w:rsidRPr="002F5EDC" w14:paraId="6FF14896" w14:textId="77777777" w:rsidTr="0021219A">
        <w:trPr>
          <w:trHeight w:val="1793"/>
        </w:trPr>
        <w:tc>
          <w:tcPr>
            <w:tcW w:w="1310" w:type="dxa"/>
            <w:vMerge/>
            <w:shd w:val="clear" w:color="auto" w:fill="auto"/>
            <w:hideMark/>
          </w:tcPr>
          <w:p w14:paraId="472A558E"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3E20F59D" w14:textId="77777777" w:rsidR="006776D6" w:rsidRPr="002F5EDC" w:rsidRDefault="006776D6" w:rsidP="0021219A">
            <w:pPr>
              <w:pStyle w:val="NormalJustificadoNormalJustificado"/>
              <w:rPr>
                <w:color w:val="000000"/>
                <w:sz w:val="14"/>
                <w:szCs w:val="16"/>
              </w:rPr>
            </w:pPr>
            <w:r w:rsidRPr="002F5EDC">
              <w:rPr>
                <w:color w:val="000000"/>
                <w:sz w:val="14"/>
                <w:szCs w:val="16"/>
              </w:rPr>
              <w:t>Índice de solvencia</w:t>
            </w:r>
          </w:p>
        </w:tc>
        <w:tc>
          <w:tcPr>
            <w:tcW w:w="2211" w:type="dxa"/>
            <w:shd w:val="clear" w:color="auto" w:fill="auto"/>
            <w:vAlign w:val="center"/>
            <w:hideMark/>
          </w:tcPr>
          <w:p w14:paraId="117B5763" w14:textId="77777777" w:rsidR="006776D6" w:rsidRPr="002F5EDC" w:rsidRDefault="006776D6" w:rsidP="0021219A">
            <w:pPr>
              <w:pStyle w:val="NormalJustificadoNormalJustificado"/>
              <w:rPr>
                <w:color w:val="000000"/>
                <w:sz w:val="14"/>
                <w:szCs w:val="16"/>
              </w:rPr>
            </w:pPr>
            <w:r w:rsidRPr="002F5EDC">
              <w:rPr>
                <w:color w:val="000000"/>
                <w:sz w:val="14"/>
                <w:szCs w:val="16"/>
              </w:rPr>
              <w:t>(Intereses pagados y causados periodo anterior / Ahorro operacional) &lt; = 40%</w:t>
            </w:r>
          </w:p>
        </w:tc>
        <w:tc>
          <w:tcPr>
            <w:tcW w:w="3119" w:type="dxa"/>
            <w:shd w:val="clear" w:color="auto" w:fill="auto"/>
            <w:vAlign w:val="center"/>
            <w:hideMark/>
          </w:tcPr>
          <w:p w14:paraId="43D43227" w14:textId="77777777" w:rsidR="006776D6" w:rsidRPr="002F5EDC" w:rsidRDefault="006776D6" w:rsidP="0021219A">
            <w:pPr>
              <w:pStyle w:val="NormalJustificadoNormalJustificado"/>
              <w:rPr>
                <w:color w:val="000000"/>
                <w:sz w:val="14"/>
                <w:szCs w:val="16"/>
              </w:rPr>
            </w:pPr>
            <w:r w:rsidRPr="002F5EDC">
              <w:rPr>
                <w:color w:val="000000"/>
                <w:sz w:val="14"/>
                <w:szCs w:val="16"/>
              </w:rPr>
              <w:t>Mide la capacidad de la entidad de dar respuesta cumplidamente al servicio de su deuda. Con el volumen de ahorro generado, donde tiene la opción de decidir entre su utilización para el pago del servicio de la deuda o el financiamiento de la inversión. Para valores por encima de 40% significan que la entidad enfrenta una situación de sobreendeudamiento.</w:t>
            </w:r>
          </w:p>
        </w:tc>
        <w:tc>
          <w:tcPr>
            <w:tcW w:w="1118" w:type="dxa"/>
            <w:shd w:val="clear" w:color="auto" w:fill="auto"/>
            <w:vAlign w:val="center"/>
            <w:hideMark/>
          </w:tcPr>
          <w:p w14:paraId="3E94DD0E" w14:textId="77777777" w:rsidR="006776D6" w:rsidRPr="002F5EDC" w:rsidRDefault="006776D6" w:rsidP="0021219A">
            <w:pPr>
              <w:pStyle w:val="NormalJustificadoNormalJustificado"/>
              <w:rPr>
                <w:color w:val="000000"/>
                <w:sz w:val="14"/>
                <w:szCs w:val="16"/>
              </w:rPr>
            </w:pPr>
            <w:r w:rsidRPr="002F5EDC">
              <w:rPr>
                <w:color w:val="000000"/>
                <w:sz w:val="14"/>
                <w:szCs w:val="16"/>
              </w:rPr>
              <w:t>EFICACIA</w:t>
            </w:r>
          </w:p>
        </w:tc>
      </w:tr>
      <w:tr w:rsidR="006776D6" w:rsidRPr="002F5EDC" w14:paraId="3D13F7A5" w14:textId="77777777" w:rsidTr="0021219A">
        <w:trPr>
          <w:trHeight w:val="1363"/>
        </w:trPr>
        <w:tc>
          <w:tcPr>
            <w:tcW w:w="1310" w:type="dxa"/>
            <w:vMerge/>
            <w:shd w:val="clear" w:color="auto" w:fill="auto"/>
            <w:hideMark/>
          </w:tcPr>
          <w:p w14:paraId="167A8EEB"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76C97A8D" w14:textId="77777777" w:rsidR="006776D6" w:rsidRPr="002F5EDC" w:rsidRDefault="006776D6" w:rsidP="0021219A">
            <w:pPr>
              <w:pStyle w:val="NormalJustificadoNormalJustificado"/>
              <w:rPr>
                <w:color w:val="000000"/>
                <w:sz w:val="14"/>
                <w:szCs w:val="16"/>
              </w:rPr>
            </w:pPr>
            <w:r w:rsidRPr="002F5EDC">
              <w:rPr>
                <w:color w:val="000000"/>
                <w:sz w:val="14"/>
                <w:szCs w:val="16"/>
              </w:rPr>
              <w:t>Sostenibilidad fiscal</w:t>
            </w:r>
          </w:p>
        </w:tc>
        <w:tc>
          <w:tcPr>
            <w:tcW w:w="2211" w:type="dxa"/>
            <w:shd w:val="clear" w:color="auto" w:fill="auto"/>
            <w:vAlign w:val="center"/>
            <w:hideMark/>
          </w:tcPr>
          <w:p w14:paraId="2A6F615E" w14:textId="77777777" w:rsidR="006776D6" w:rsidRPr="002F5EDC" w:rsidRDefault="006776D6" w:rsidP="0021219A">
            <w:pPr>
              <w:pStyle w:val="NormalJustificadoNormalJustificado"/>
              <w:rPr>
                <w:color w:val="000000"/>
                <w:sz w:val="14"/>
                <w:szCs w:val="16"/>
              </w:rPr>
            </w:pPr>
            <w:r w:rsidRPr="002F5EDC">
              <w:rPr>
                <w:color w:val="000000"/>
                <w:sz w:val="14"/>
                <w:szCs w:val="16"/>
              </w:rPr>
              <w:t>Ingresos totales – (créditos + capitalizaciones + venta de activos) - Gastos totales - (intereses + amortizaciones)</w:t>
            </w:r>
          </w:p>
        </w:tc>
        <w:tc>
          <w:tcPr>
            <w:tcW w:w="3119" w:type="dxa"/>
            <w:shd w:val="clear" w:color="auto" w:fill="auto"/>
            <w:vAlign w:val="center"/>
            <w:hideMark/>
          </w:tcPr>
          <w:p w14:paraId="0DF72D97" w14:textId="77777777" w:rsidR="006776D6" w:rsidRPr="002F5EDC" w:rsidRDefault="006776D6" w:rsidP="0021219A">
            <w:pPr>
              <w:pStyle w:val="NormalJustificadoNormalJustificado"/>
              <w:rPr>
                <w:color w:val="000000"/>
                <w:sz w:val="14"/>
                <w:szCs w:val="16"/>
              </w:rPr>
            </w:pPr>
            <w:r w:rsidRPr="002F5EDC">
              <w:rPr>
                <w:color w:val="000000"/>
                <w:sz w:val="14"/>
                <w:szCs w:val="16"/>
              </w:rPr>
              <w:t>Establece la capacidad de ahorro de Bogotá D.C. en el crecimiento del gasto para ser sostenibles en el tiempo, la generación de recursos para apalancamiento de inversión que tiene la entidad. Equivale al balance primario.</w:t>
            </w:r>
          </w:p>
        </w:tc>
        <w:tc>
          <w:tcPr>
            <w:tcW w:w="1118" w:type="dxa"/>
            <w:shd w:val="clear" w:color="auto" w:fill="auto"/>
            <w:vAlign w:val="center"/>
            <w:hideMark/>
          </w:tcPr>
          <w:p w14:paraId="5E9CB68C"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4E4FB5EB" w14:textId="77777777" w:rsidTr="0021219A">
        <w:trPr>
          <w:trHeight w:val="1025"/>
        </w:trPr>
        <w:tc>
          <w:tcPr>
            <w:tcW w:w="1310" w:type="dxa"/>
            <w:vMerge/>
            <w:shd w:val="clear" w:color="auto" w:fill="auto"/>
            <w:hideMark/>
          </w:tcPr>
          <w:p w14:paraId="4210462A"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05608F34" w14:textId="77777777" w:rsidR="006776D6" w:rsidRPr="002F5EDC" w:rsidRDefault="006776D6" w:rsidP="0021219A">
            <w:pPr>
              <w:pStyle w:val="NormalJustificadoNormalJustificado"/>
              <w:rPr>
                <w:color w:val="000000"/>
                <w:sz w:val="14"/>
                <w:szCs w:val="16"/>
              </w:rPr>
            </w:pPr>
            <w:r w:rsidRPr="002F5EDC">
              <w:rPr>
                <w:color w:val="000000"/>
                <w:sz w:val="14"/>
                <w:szCs w:val="16"/>
              </w:rPr>
              <w:t>Balance primario</w:t>
            </w:r>
          </w:p>
        </w:tc>
        <w:tc>
          <w:tcPr>
            <w:tcW w:w="2211" w:type="dxa"/>
            <w:shd w:val="clear" w:color="auto" w:fill="auto"/>
            <w:vAlign w:val="center"/>
            <w:hideMark/>
          </w:tcPr>
          <w:p w14:paraId="64627E7A" w14:textId="77777777" w:rsidR="006776D6" w:rsidRPr="002F5EDC" w:rsidRDefault="006776D6" w:rsidP="0021219A">
            <w:pPr>
              <w:pStyle w:val="NormalJustificadoNormalJustificado"/>
              <w:rPr>
                <w:color w:val="000000"/>
                <w:sz w:val="14"/>
                <w:szCs w:val="16"/>
              </w:rPr>
            </w:pPr>
            <w:r w:rsidRPr="002F5EDC">
              <w:rPr>
                <w:color w:val="000000"/>
                <w:sz w:val="14"/>
                <w:szCs w:val="16"/>
              </w:rPr>
              <w:t>(Sostenibilidad fiscal (superávit primario) / Intereses deuda) &gt; = 100%</w:t>
            </w:r>
          </w:p>
        </w:tc>
        <w:tc>
          <w:tcPr>
            <w:tcW w:w="3119" w:type="dxa"/>
            <w:shd w:val="clear" w:color="auto" w:fill="auto"/>
            <w:vAlign w:val="center"/>
            <w:hideMark/>
          </w:tcPr>
          <w:p w14:paraId="319AFE31" w14:textId="77777777" w:rsidR="006776D6" w:rsidRPr="002F5EDC" w:rsidRDefault="006776D6" w:rsidP="0021219A">
            <w:pPr>
              <w:pStyle w:val="NormalJustificadoNormalJustificado"/>
              <w:rPr>
                <w:color w:val="000000"/>
                <w:sz w:val="14"/>
                <w:szCs w:val="16"/>
              </w:rPr>
            </w:pPr>
            <w:r w:rsidRPr="002F5EDC">
              <w:rPr>
                <w:color w:val="000000"/>
                <w:sz w:val="14"/>
                <w:szCs w:val="16"/>
              </w:rPr>
              <w:t>Establece el nivel de endeudamiento con base en el superávit primario, que deberá garantizar los ahorros futuros que permitirán servir el saldo de la deuda que se tiene contratada en el presente.</w:t>
            </w:r>
          </w:p>
        </w:tc>
        <w:tc>
          <w:tcPr>
            <w:tcW w:w="1118" w:type="dxa"/>
            <w:shd w:val="clear" w:color="auto" w:fill="auto"/>
            <w:vAlign w:val="center"/>
            <w:hideMark/>
          </w:tcPr>
          <w:p w14:paraId="2216588C" w14:textId="77777777" w:rsidR="006776D6" w:rsidRPr="002F5EDC" w:rsidRDefault="006776D6" w:rsidP="0021219A">
            <w:pPr>
              <w:pStyle w:val="NormalJustificadoNormalJustificado"/>
              <w:rPr>
                <w:color w:val="000000"/>
                <w:sz w:val="14"/>
                <w:szCs w:val="16"/>
              </w:rPr>
            </w:pPr>
            <w:r w:rsidRPr="002F5EDC">
              <w:rPr>
                <w:color w:val="000000"/>
                <w:sz w:val="14"/>
                <w:szCs w:val="16"/>
              </w:rPr>
              <w:t>EFICACIA</w:t>
            </w:r>
          </w:p>
        </w:tc>
      </w:tr>
      <w:tr w:rsidR="006776D6" w:rsidRPr="002F5EDC" w14:paraId="7E0212FB" w14:textId="77777777" w:rsidTr="0021219A">
        <w:trPr>
          <w:trHeight w:val="768"/>
        </w:trPr>
        <w:tc>
          <w:tcPr>
            <w:tcW w:w="1310" w:type="dxa"/>
            <w:vMerge/>
            <w:shd w:val="clear" w:color="auto" w:fill="auto"/>
            <w:hideMark/>
          </w:tcPr>
          <w:p w14:paraId="6302E803"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018BADA9" w14:textId="77777777" w:rsidR="006776D6" w:rsidRPr="002F5EDC" w:rsidRDefault="006776D6" w:rsidP="0021219A">
            <w:pPr>
              <w:pStyle w:val="NormalJustificadoNormalJustificado"/>
              <w:rPr>
                <w:color w:val="000000"/>
                <w:sz w:val="14"/>
                <w:szCs w:val="16"/>
              </w:rPr>
            </w:pPr>
            <w:r w:rsidRPr="002F5EDC">
              <w:rPr>
                <w:color w:val="000000"/>
                <w:sz w:val="14"/>
                <w:szCs w:val="16"/>
              </w:rPr>
              <w:t>Autofinanciación del funcionamiento</w:t>
            </w:r>
          </w:p>
        </w:tc>
        <w:tc>
          <w:tcPr>
            <w:tcW w:w="2211" w:type="dxa"/>
            <w:shd w:val="clear" w:color="auto" w:fill="auto"/>
            <w:vAlign w:val="center"/>
            <w:hideMark/>
          </w:tcPr>
          <w:p w14:paraId="6691D574" w14:textId="77777777" w:rsidR="006776D6" w:rsidRPr="002F5EDC" w:rsidRDefault="006776D6" w:rsidP="0021219A">
            <w:pPr>
              <w:pStyle w:val="NormalJustificadoNormalJustificado"/>
              <w:rPr>
                <w:color w:val="000000"/>
                <w:sz w:val="14"/>
                <w:szCs w:val="16"/>
              </w:rPr>
            </w:pPr>
            <w:r w:rsidRPr="002F5EDC">
              <w:rPr>
                <w:color w:val="000000"/>
                <w:sz w:val="14"/>
                <w:szCs w:val="16"/>
              </w:rPr>
              <w:t>(Gastos de funcionamiento /Ingresos Corrientes de libre destinación)</w:t>
            </w:r>
          </w:p>
        </w:tc>
        <w:tc>
          <w:tcPr>
            <w:tcW w:w="3119" w:type="dxa"/>
            <w:shd w:val="clear" w:color="auto" w:fill="auto"/>
            <w:vAlign w:val="center"/>
            <w:hideMark/>
          </w:tcPr>
          <w:p w14:paraId="03B6B1AA" w14:textId="77777777" w:rsidR="006776D6" w:rsidRPr="002F5EDC" w:rsidRDefault="006776D6" w:rsidP="0021219A">
            <w:pPr>
              <w:pStyle w:val="NormalJustificadoNormalJustificado"/>
              <w:rPr>
                <w:color w:val="000000"/>
                <w:sz w:val="14"/>
                <w:szCs w:val="16"/>
              </w:rPr>
            </w:pPr>
            <w:r w:rsidRPr="002F5EDC">
              <w:rPr>
                <w:color w:val="000000"/>
                <w:sz w:val="14"/>
                <w:szCs w:val="16"/>
              </w:rPr>
              <w:t>Mide la capacidad que tiene la entidad de financiar sus gastos funcionamiento con financiar los Ingresos corrientes de libre destinación.</w:t>
            </w:r>
          </w:p>
        </w:tc>
        <w:tc>
          <w:tcPr>
            <w:tcW w:w="1118" w:type="dxa"/>
            <w:shd w:val="clear" w:color="auto" w:fill="auto"/>
            <w:vAlign w:val="center"/>
            <w:hideMark/>
          </w:tcPr>
          <w:p w14:paraId="12CA82A1" w14:textId="77777777" w:rsidR="006776D6" w:rsidRPr="002F5EDC" w:rsidRDefault="006776D6" w:rsidP="0021219A">
            <w:pPr>
              <w:pStyle w:val="NormalJustificadoNormalJustificado"/>
              <w:rPr>
                <w:color w:val="000000"/>
                <w:sz w:val="14"/>
                <w:szCs w:val="16"/>
              </w:rPr>
            </w:pPr>
            <w:r w:rsidRPr="002F5EDC">
              <w:rPr>
                <w:color w:val="000000"/>
                <w:sz w:val="14"/>
                <w:szCs w:val="16"/>
              </w:rPr>
              <w:t>EFICACIA</w:t>
            </w:r>
          </w:p>
        </w:tc>
      </w:tr>
      <w:tr w:rsidR="006776D6" w:rsidRPr="002F5EDC" w14:paraId="77C13715" w14:textId="77777777" w:rsidTr="0021219A">
        <w:trPr>
          <w:trHeight w:val="1447"/>
        </w:trPr>
        <w:tc>
          <w:tcPr>
            <w:tcW w:w="1310" w:type="dxa"/>
            <w:vMerge w:val="restart"/>
            <w:shd w:val="clear" w:color="auto" w:fill="auto"/>
            <w:vAlign w:val="center"/>
            <w:hideMark/>
          </w:tcPr>
          <w:p w14:paraId="309F25BD" w14:textId="77777777" w:rsidR="006776D6" w:rsidRPr="002F5EDC" w:rsidRDefault="006776D6" w:rsidP="0021219A">
            <w:pPr>
              <w:pStyle w:val="NormalJustificadoNormalJustificado"/>
              <w:rPr>
                <w:bCs/>
                <w:color w:val="000000"/>
                <w:sz w:val="14"/>
                <w:szCs w:val="16"/>
              </w:rPr>
            </w:pPr>
            <w:r w:rsidRPr="002F5EDC">
              <w:rPr>
                <w:bCs/>
                <w:color w:val="000000"/>
                <w:sz w:val="14"/>
                <w:szCs w:val="16"/>
              </w:rPr>
              <w:t>Esfuerzo fiscal</w:t>
            </w:r>
          </w:p>
        </w:tc>
        <w:tc>
          <w:tcPr>
            <w:tcW w:w="1577" w:type="dxa"/>
            <w:shd w:val="clear" w:color="auto" w:fill="auto"/>
            <w:vAlign w:val="center"/>
            <w:hideMark/>
          </w:tcPr>
          <w:p w14:paraId="6477958E" w14:textId="77777777" w:rsidR="006776D6" w:rsidRPr="002F5EDC" w:rsidRDefault="006776D6" w:rsidP="0021219A">
            <w:pPr>
              <w:pStyle w:val="NormalJustificadoNormalJustificado"/>
              <w:rPr>
                <w:color w:val="000000"/>
                <w:sz w:val="14"/>
                <w:szCs w:val="16"/>
              </w:rPr>
            </w:pPr>
            <w:r w:rsidRPr="002F5EDC">
              <w:rPr>
                <w:color w:val="000000"/>
                <w:sz w:val="14"/>
                <w:szCs w:val="16"/>
              </w:rPr>
              <w:t xml:space="preserve">Carga tributaria per cápita </w:t>
            </w:r>
          </w:p>
        </w:tc>
        <w:tc>
          <w:tcPr>
            <w:tcW w:w="2211" w:type="dxa"/>
            <w:shd w:val="clear" w:color="auto" w:fill="auto"/>
            <w:vAlign w:val="center"/>
            <w:hideMark/>
          </w:tcPr>
          <w:p w14:paraId="5AB156E1" w14:textId="77777777" w:rsidR="006776D6" w:rsidRPr="002F5EDC" w:rsidRDefault="006776D6" w:rsidP="0021219A">
            <w:pPr>
              <w:pStyle w:val="NormalJustificadoNormalJustificado"/>
              <w:rPr>
                <w:color w:val="000000"/>
                <w:sz w:val="14"/>
                <w:szCs w:val="16"/>
              </w:rPr>
            </w:pPr>
            <w:r w:rsidRPr="002F5EDC">
              <w:rPr>
                <w:color w:val="000000"/>
                <w:sz w:val="14"/>
                <w:szCs w:val="16"/>
              </w:rPr>
              <w:t>Recaudo total ingresos tributarios / Población total Distrital</w:t>
            </w:r>
          </w:p>
        </w:tc>
        <w:tc>
          <w:tcPr>
            <w:tcW w:w="3119" w:type="dxa"/>
            <w:shd w:val="clear" w:color="auto" w:fill="auto"/>
            <w:vAlign w:val="center"/>
            <w:hideMark/>
          </w:tcPr>
          <w:p w14:paraId="605EDDF6" w14:textId="77777777" w:rsidR="006776D6" w:rsidRPr="002F5EDC" w:rsidRDefault="006776D6" w:rsidP="0021219A">
            <w:pPr>
              <w:pStyle w:val="NormalJustificadoNormalJustificado"/>
              <w:rPr>
                <w:color w:val="000000"/>
                <w:sz w:val="14"/>
                <w:szCs w:val="16"/>
              </w:rPr>
            </w:pPr>
            <w:r w:rsidRPr="002F5EDC">
              <w:rPr>
                <w:color w:val="000000"/>
                <w:sz w:val="14"/>
                <w:szCs w:val="16"/>
              </w:rPr>
              <w:t>Permite determinar el valor promedio que cada habitante le aporta, en forma de impuestos, a la administración Distrital. Este valor se debe comparar con entidades territoriales con base económica similar entre ellas, con el fin de establecer posibles ineficiencias relativas en los recaudos.</w:t>
            </w:r>
          </w:p>
        </w:tc>
        <w:tc>
          <w:tcPr>
            <w:tcW w:w="1118" w:type="dxa"/>
            <w:shd w:val="clear" w:color="auto" w:fill="auto"/>
            <w:vAlign w:val="center"/>
            <w:hideMark/>
          </w:tcPr>
          <w:p w14:paraId="3276199C"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64F089AF" w14:textId="77777777" w:rsidTr="0021219A">
        <w:trPr>
          <w:trHeight w:val="1824"/>
        </w:trPr>
        <w:tc>
          <w:tcPr>
            <w:tcW w:w="1310" w:type="dxa"/>
            <w:vMerge/>
            <w:shd w:val="clear" w:color="auto" w:fill="auto"/>
            <w:vAlign w:val="center"/>
            <w:hideMark/>
          </w:tcPr>
          <w:p w14:paraId="4A6B106C"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0861D960" w14:textId="77777777" w:rsidR="006776D6" w:rsidRPr="002F5EDC" w:rsidRDefault="006776D6" w:rsidP="0021219A">
            <w:pPr>
              <w:pStyle w:val="NormalJustificadoNormalJustificado"/>
              <w:rPr>
                <w:color w:val="000000"/>
                <w:sz w:val="14"/>
                <w:szCs w:val="16"/>
              </w:rPr>
            </w:pPr>
            <w:r w:rsidRPr="002F5EDC">
              <w:rPr>
                <w:color w:val="000000"/>
                <w:sz w:val="14"/>
                <w:szCs w:val="16"/>
              </w:rPr>
              <w:t xml:space="preserve">Funcionamiento per cápita </w:t>
            </w:r>
          </w:p>
        </w:tc>
        <w:tc>
          <w:tcPr>
            <w:tcW w:w="2211" w:type="dxa"/>
            <w:shd w:val="clear" w:color="auto" w:fill="auto"/>
            <w:vAlign w:val="center"/>
            <w:hideMark/>
          </w:tcPr>
          <w:p w14:paraId="2CDCFF0F" w14:textId="77777777" w:rsidR="006776D6" w:rsidRPr="002F5EDC" w:rsidRDefault="006776D6" w:rsidP="0021219A">
            <w:pPr>
              <w:pStyle w:val="NormalJustificadoNormalJustificado"/>
              <w:rPr>
                <w:color w:val="000000"/>
                <w:sz w:val="14"/>
                <w:szCs w:val="16"/>
              </w:rPr>
            </w:pPr>
            <w:r w:rsidRPr="002F5EDC">
              <w:rPr>
                <w:color w:val="000000"/>
                <w:sz w:val="14"/>
                <w:szCs w:val="16"/>
              </w:rPr>
              <w:t>(Gastos de funcionamiento / Población total Distrital)</w:t>
            </w:r>
          </w:p>
        </w:tc>
        <w:tc>
          <w:tcPr>
            <w:tcW w:w="3119" w:type="dxa"/>
            <w:shd w:val="clear" w:color="auto" w:fill="auto"/>
            <w:vAlign w:val="center"/>
            <w:hideMark/>
          </w:tcPr>
          <w:p w14:paraId="3531AB5B" w14:textId="77777777" w:rsidR="006776D6" w:rsidRPr="002F5EDC" w:rsidRDefault="006776D6" w:rsidP="0021219A">
            <w:pPr>
              <w:pStyle w:val="NormalJustificadoNormalJustificado"/>
              <w:rPr>
                <w:color w:val="000000"/>
                <w:sz w:val="14"/>
                <w:szCs w:val="16"/>
              </w:rPr>
            </w:pPr>
            <w:r w:rsidRPr="002F5EDC">
              <w:rPr>
                <w:color w:val="000000"/>
                <w:sz w:val="14"/>
                <w:szCs w:val="16"/>
              </w:rPr>
              <w:t>Permite establecer el monto promedio por habitante que la entidad paga en su funcionamiento, debe ir directamente relaciona con la cobertura y calidad de atención que se le debe brindar a la población. También, determina posibles ineficiencias de la administración o la incapacidad de destinar recursos importantes a otros pagos, especialmente de inversión.</w:t>
            </w:r>
          </w:p>
        </w:tc>
        <w:tc>
          <w:tcPr>
            <w:tcW w:w="1118" w:type="dxa"/>
            <w:shd w:val="clear" w:color="auto" w:fill="auto"/>
            <w:vAlign w:val="center"/>
            <w:hideMark/>
          </w:tcPr>
          <w:p w14:paraId="4D8791C8"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463410DB" w14:textId="77777777" w:rsidTr="0021219A">
        <w:trPr>
          <w:trHeight w:val="1025"/>
        </w:trPr>
        <w:tc>
          <w:tcPr>
            <w:tcW w:w="1310" w:type="dxa"/>
            <w:vMerge w:val="restart"/>
            <w:shd w:val="clear" w:color="auto" w:fill="auto"/>
            <w:vAlign w:val="center"/>
            <w:hideMark/>
          </w:tcPr>
          <w:p w14:paraId="7ADEEB38" w14:textId="77777777" w:rsidR="006776D6" w:rsidRPr="002F5EDC" w:rsidRDefault="006776D6" w:rsidP="0021219A">
            <w:pPr>
              <w:pStyle w:val="NormalJustificadoNormalJustificado"/>
              <w:rPr>
                <w:bCs/>
                <w:color w:val="000000"/>
                <w:sz w:val="14"/>
                <w:szCs w:val="16"/>
              </w:rPr>
            </w:pPr>
            <w:r w:rsidRPr="002F5EDC">
              <w:rPr>
                <w:bCs/>
                <w:color w:val="000000"/>
                <w:sz w:val="14"/>
                <w:szCs w:val="16"/>
              </w:rPr>
              <w:t>Inversión y capacidad de ahorro</w:t>
            </w:r>
          </w:p>
        </w:tc>
        <w:tc>
          <w:tcPr>
            <w:tcW w:w="1577" w:type="dxa"/>
            <w:shd w:val="clear" w:color="auto" w:fill="auto"/>
            <w:vAlign w:val="center"/>
            <w:hideMark/>
          </w:tcPr>
          <w:p w14:paraId="54F2ABB8" w14:textId="77777777" w:rsidR="006776D6" w:rsidRPr="002F5EDC" w:rsidRDefault="006776D6" w:rsidP="0021219A">
            <w:pPr>
              <w:pStyle w:val="NormalJustificadoNormalJustificado"/>
              <w:rPr>
                <w:color w:val="000000"/>
                <w:sz w:val="14"/>
                <w:szCs w:val="16"/>
              </w:rPr>
            </w:pPr>
            <w:r w:rsidRPr="002F5EDC">
              <w:rPr>
                <w:color w:val="000000"/>
                <w:sz w:val="14"/>
                <w:szCs w:val="16"/>
              </w:rPr>
              <w:t xml:space="preserve">Inversión per cápita </w:t>
            </w:r>
          </w:p>
        </w:tc>
        <w:tc>
          <w:tcPr>
            <w:tcW w:w="2211" w:type="dxa"/>
            <w:shd w:val="clear" w:color="auto" w:fill="auto"/>
            <w:vAlign w:val="center"/>
            <w:hideMark/>
          </w:tcPr>
          <w:p w14:paraId="7CB28CBA" w14:textId="77777777" w:rsidR="006776D6" w:rsidRPr="002F5EDC" w:rsidRDefault="006776D6" w:rsidP="0021219A">
            <w:pPr>
              <w:pStyle w:val="NormalJustificadoNormalJustificado"/>
              <w:rPr>
                <w:color w:val="000000"/>
                <w:sz w:val="14"/>
                <w:szCs w:val="16"/>
              </w:rPr>
            </w:pPr>
            <w:r w:rsidRPr="002F5EDC">
              <w:rPr>
                <w:color w:val="000000"/>
                <w:sz w:val="14"/>
                <w:szCs w:val="16"/>
              </w:rPr>
              <w:t>(Gastos de inversión / Población total)</w:t>
            </w:r>
          </w:p>
        </w:tc>
        <w:tc>
          <w:tcPr>
            <w:tcW w:w="3119" w:type="dxa"/>
            <w:shd w:val="clear" w:color="auto" w:fill="auto"/>
            <w:vAlign w:val="center"/>
            <w:hideMark/>
          </w:tcPr>
          <w:p w14:paraId="68CDC86F" w14:textId="77777777" w:rsidR="006776D6" w:rsidRPr="002F5EDC" w:rsidRDefault="006776D6" w:rsidP="0021219A">
            <w:pPr>
              <w:pStyle w:val="NormalJustificadoNormalJustificado"/>
              <w:rPr>
                <w:color w:val="000000"/>
                <w:sz w:val="14"/>
                <w:szCs w:val="16"/>
              </w:rPr>
            </w:pPr>
            <w:r w:rsidRPr="002F5EDC">
              <w:rPr>
                <w:color w:val="000000"/>
                <w:sz w:val="14"/>
                <w:szCs w:val="16"/>
              </w:rPr>
              <w:t>Establece la inversión realizada por habitante y su evolución en el tiempo, dicha inversión debe estar directamente relaciona en el bienestar de la población y en la disminución de sus Necesidades Básicas Insatisfechas y calidad de vida.</w:t>
            </w:r>
          </w:p>
        </w:tc>
        <w:tc>
          <w:tcPr>
            <w:tcW w:w="1118" w:type="dxa"/>
            <w:shd w:val="clear" w:color="auto" w:fill="auto"/>
            <w:vAlign w:val="center"/>
            <w:hideMark/>
          </w:tcPr>
          <w:p w14:paraId="398F36BF"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45069FC8" w14:textId="77777777" w:rsidTr="0021219A">
        <w:trPr>
          <w:trHeight w:val="919"/>
        </w:trPr>
        <w:tc>
          <w:tcPr>
            <w:tcW w:w="1310" w:type="dxa"/>
            <w:vMerge/>
            <w:shd w:val="clear" w:color="auto" w:fill="auto"/>
            <w:hideMark/>
          </w:tcPr>
          <w:p w14:paraId="567788BC"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42C572B5" w14:textId="77777777" w:rsidR="006776D6" w:rsidRPr="002F5EDC" w:rsidRDefault="006776D6" w:rsidP="0021219A">
            <w:pPr>
              <w:pStyle w:val="NormalJustificadoNormalJustificado"/>
              <w:rPr>
                <w:color w:val="000000"/>
                <w:sz w:val="14"/>
                <w:szCs w:val="16"/>
              </w:rPr>
            </w:pPr>
            <w:r w:rsidRPr="002F5EDC">
              <w:rPr>
                <w:color w:val="000000"/>
                <w:sz w:val="14"/>
                <w:szCs w:val="16"/>
              </w:rPr>
              <w:t>Autofinanciamiento de la inversión</w:t>
            </w:r>
          </w:p>
        </w:tc>
        <w:tc>
          <w:tcPr>
            <w:tcW w:w="2211" w:type="dxa"/>
            <w:shd w:val="clear" w:color="auto" w:fill="auto"/>
            <w:vAlign w:val="center"/>
            <w:hideMark/>
          </w:tcPr>
          <w:p w14:paraId="2BCE5E80" w14:textId="77777777" w:rsidR="006776D6" w:rsidRPr="002F5EDC" w:rsidRDefault="006776D6" w:rsidP="0021219A">
            <w:pPr>
              <w:pStyle w:val="NormalJustificadoNormalJustificado"/>
              <w:rPr>
                <w:color w:val="000000"/>
                <w:sz w:val="14"/>
                <w:szCs w:val="16"/>
              </w:rPr>
            </w:pPr>
            <w:r w:rsidRPr="002F5EDC">
              <w:rPr>
                <w:color w:val="000000"/>
                <w:sz w:val="14"/>
                <w:szCs w:val="16"/>
              </w:rPr>
              <w:t>(Ahorro corriente / Gasto de inversión ejecutado</w:t>
            </w:r>
          </w:p>
        </w:tc>
        <w:tc>
          <w:tcPr>
            <w:tcW w:w="3119" w:type="dxa"/>
            <w:shd w:val="clear" w:color="auto" w:fill="auto"/>
            <w:vAlign w:val="center"/>
            <w:hideMark/>
          </w:tcPr>
          <w:p w14:paraId="270C18B0" w14:textId="77777777" w:rsidR="006776D6" w:rsidRPr="002F5EDC" w:rsidRDefault="006776D6" w:rsidP="0021219A">
            <w:pPr>
              <w:pStyle w:val="NormalJustificadoNormalJustificado"/>
              <w:rPr>
                <w:color w:val="000000"/>
                <w:sz w:val="14"/>
                <w:szCs w:val="16"/>
              </w:rPr>
            </w:pPr>
            <w:r w:rsidRPr="002F5EDC">
              <w:rPr>
                <w:color w:val="000000"/>
                <w:sz w:val="14"/>
                <w:szCs w:val="16"/>
              </w:rPr>
              <w:t>Representa el grado de apalancamiento que tiene la entidad para ejecutar con sus propios recursos los programas de inversión.</w:t>
            </w:r>
          </w:p>
        </w:tc>
        <w:tc>
          <w:tcPr>
            <w:tcW w:w="1118" w:type="dxa"/>
            <w:shd w:val="clear" w:color="auto" w:fill="auto"/>
            <w:vAlign w:val="center"/>
            <w:hideMark/>
          </w:tcPr>
          <w:p w14:paraId="161BD6A8"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r w:rsidR="006776D6" w:rsidRPr="002F5EDC" w14:paraId="682CE591" w14:textId="77777777" w:rsidTr="0021219A">
        <w:trPr>
          <w:trHeight w:val="676"/>
        </w:trPr>
        <w:tc>
          <w:tcPr>
            <w:tcW w:w="1310" w:type="dxa"/>
            <w:vMerge/>
            <w:shd w:val="clear" w:color="auto" w:fill="auto"/>
            <w:hideMark/>
          </w:tcPr>
          <w:p w14:paraId="2A2C90B4" w14:textId="77777777" w:rsidR="006776D6" w:rsidRPr="002F5EDC" w:rsidRDefault="006776D6" w:rsidP="0021219A">
            <w:pPr>
              <w:pStyle w:val="NormalJustificadoNormalJustificado"/>
              <w:rPr>
                <w:bCs/>
                <w:color w:val="000000"/>
                <w:sz w:val="14"/>
                <w:szCs w:val="16"/>
              </w:rPr>
            </w:pPr>
          </w:p>
        </w:tc>
        <w:tc>
          <w:tcPr>
            <w:tcW w:w="1577" w:type="dxa"/>
            <w:shd w:val="clear" w:color="auto" w:fill="auto"/>
            <w:vAlign w:val="center"/>
            <w:hideMark/>
          </w:tcPr>
          <w:p w14:paraId="0AB80317" w14:textId="77777777" w:rsidR="006776D6" w:rsidRPr="002F5EDC" w:rsidRDefault="006776D6" w:rsidP="0021219A">
            <w:pPr>
              <w:pStyle w:val="NormalJustificadoNormalJustificado"/>
              <w:rPr>
                <w:color w:val="000000"/>
                <w:sz w:val="14"/>
                <w:szCs w:val="16"/>
              </w:rPr>
            </w:pPr>
            <w:r w:rsidRPr="002F5EDC">
              <w:rPr>
                <w:color w:val="000000"/>
                <w:sz w:val="14"/>
                <w:szCs w:val="16"/>
              </w:rPr>
              <w:t>Capacidad de ahorro</w:t>
            </w:r>
          </w:p>
        </w:tc>
        <w:tc>
          <w:tcPr>
            <w:tcW w:w="2211" w:type="dxa"/>
            <w:shd w:val="clear" w:color="auto" w:fill="auto"/>
            <w:vAlign w:val="center"/>
            <w:hideMark/>
          </w:tcPr>
          <w:p w14:paraId="505B3796" w14:textId="77777777" w:rsidR="006776D6" w:rsidRPr="002F5EDC" w:rsidRDefault="006776D6" w:rsidP="0021219A">
            <w:pPr>
              <w:pStyle w:val="NormalJustificadoNormalJustificado"/>
              <w:rPr>
                <w:color w:val="000000"/>
                <w:sz w:val="14"/>
                <w:szCs w:val="16"/>
              </w:rPr>
            </w:pPr>
            <w:r w:rsidRPr="002F5EDC">
              <w:rPr>
                <w:color w:val="000000"/>
                <w:sz w:val="14"/>
                <w:szCs w:val="16"/>
              </w:rPr>
              <w:t>Ahorro corriente / Ingresos corrientes</w:t>
            </w:r>
          </w:p>
        </w:tc>
        <w:tc>
          <w:tcPr>
            <w:tcW w:w="3119" w:type="dxa"/>
            <w:shd w:val="clear" w:color="auto" w:fill="auto"/>
            <w:vAlign w:val="center"/>
            <w:hideMark/>
          </w:tcPr>
          <w:p w14:paraId="5670521A" w14:textId="77777777" w:rsidR="006776D6" w:rsidRPr="002F5EDC" w:rsidRDefault="006776D6" w:rsidP="0021219A">
            <w:pPr>
              <w:pStyle w:val="NormalJustificadoNormalJustificado"/>
              <w:rPr>
                <w:color w:val="000000"/>
                <w:sz w:val="14"/>
                <w:szCs w:val="16"/>
              </w:rPr>
            </w:pPr>
            <w:r w:rsidRPr="002F5EDC">
              <w:rPr>
                <w:color w:val="000000"/>
                <w:sz w:val="14"/>
                <w:szCs w:val="16"/>
              </w:rPr>
              <w:t>Determina el grado en el cual se liberan excedentes para financiar la inversión.</w:t>
            </w:r>
          </w:p>
        </w:tc>
        <w:tc>
          <w:tcPr>
            <w:tcW w:w="1118" w:type="dxa"/>
            <w:shd w:val="clear" w:color="auto" w:fill="auto"/>
            <w:vAlign w:val="center"/>
            <w:hideMark/>
          </w:tcPr>
          <w:p w14:paraId="2E0A9CC4" w14:textId="77777777" w:rsidR="006776D6" w:rsidRPr="002F5EDC" w:rsidRDefault="006776D6" w:rsidP="0021219A">
            <w:pPr>
              <w:pStyle w:val="NormalJustificadoNormalJustificado"/>
              <w:rPr>
                <w:color w:val="000000"/>
                <w:sz w:val="14"/>
                <w:szCs w:val="16"/>
              </w:rPr>
            </w:pPr>
            <w:r w:rsidRPr="002F5EDC">
              <w:rPr>
                <w:color w:val="000000"/>
                <w:sz w:val="14"/>
                <w:szCs w:val="16"/>
              </w:rPr>
              <w:t>EFICIENCIA</w:t>
            </w:r>
          </w:p>
        </w:tc>
      </w:tr>
    </w:tbl>
    <w:p w14:paraId="1D6FC7C4" w14:textId="02BB1031" w:rsidR="006776D6" w:rsidRPr="002F5EDC" w:rsidRDefault="006776D6" w:rsidP="006776D6">
      <w:pPr>
        <w:pStyle w:val="NormalJustificadoNormalJustificado"/>
        <w:rPr>
          <w:sz w:val="14"/>
          <w:szCs w:val="16"/>
        </w:rPr>
      </w:pPr>
      <w:r w:rsidRPr="00023628">
        <w:rPr>
          <w:b/>
          <w:sz w:val="14"/>
          <w:szCs w:val="16"/>
        </w:rPr>
        <w:t>Fuente:</w:t>
      </w:r>
      <w:r w:rsidRPr="002F5EDC">
        <w:rPr>
          <w:sz w:val="14"/>
          <w:szCs w:val="16"/>
        </w:rPr>
        <w:t xml:space="preserve"> Elaborado y adaptado del Documento Guía de Auditoría Territorial - GAT – Auditoría Financiera y de Gestión </w:t>
      </w:r>
    </w:p>
    <w:p w14:paraId="644F66BE" w14:textId="77777777" w:rsidR="006776D6" w:rsidRPr="002F5EDC" w:rsidRDefault="006776D6" w:rsidP="006776D6">
      <w:pPr>
        <w:pStyle w:val="NormalJustificadoNormalJustificado"/>
        <w:rPr>
          <w:sz w:val="14"/>
          <w:szCs w:val="16"/>
        </w:rPr>
      </w:pPr>
      <w:r w:rsidRPr="002F5EDC">
        <w:rPr>
          <w:sz w:val="14"/>
          <w:szCs w:val="16"/>
        </w:rPr>
        <w:t>Nota 1: Los indicadores descritos anteriormente se aplicarán de acuerdo al sector y a la naturaleza del sujeto de vigilancia y control fiscal, de esta forma se tomarán sólo los que apliquen para la evaluación.</w:t>
      </w:r>
    </w:p>
    <w:p w14:paraId="55257E3C" w14:textId="77777777" w:rsidR="006776D6" w:rsidRPr="002F5EDC" w:rsidRDefault="006776D6" w:rsidP="006776D6">
      <w:pPr>
        <w:pStyle w:val="NormalJustificadoNormalJustificado"/>
        <w:rPr>
          <w:sz w:val="14"/>
          <w:szCs w:val="16"/>
        </w:rPr>
      </w:pPr>
      <w:r w:rsidRPr="002F5EDC">
        <w:rPr>
          <w:sz w:val="14"/>
          <w:szCs w:val="16"/>
        </w:rPr>
        <w:t xml:space="preserve">Nota 2: Los resultados del análisis de estos indicadores se complementan con los de origen de los estados financieros, para obtener mayor objetividad en el concepto de la gestión financiera. </w:t>
      </w:r>
    </w:p>
    <w:p w14:paraId="1A689D44" w14:textId="77777777" w:rsidR="006776D6" w:rsidRPr="002F5EDC" w:rsidRDefault="006776D6" w:rsidP="006776D6">
      <w:pPr>
        <w:pStyle w:val="NormalJustificadoNormalJustificado"/>
        <w:rPr>
          <w:sz w:val="22"/>
        </w:rPr>
      </w:pPr>
    </w:p>
    <w:p w14:paraId="3A65E889" w14:textId="5E819808" w:rsidR="006776D6" w:rsidRPr="002F5EDC" w:rsidRDefault="006776D6" w:rsidP="006776D6">
      <w:pPr>
        <w:pStyle w:val="NormalJustificadoNormalJustificado"/>
        <w:rPr>
          <w:sz w:val="22"/>
        </w:rPr>
      </w:pPr>
      <w:r w:rsidRPr="002F5EDC">
        <w:rPr>
          <w:sz w:val="22"/>
        </w:rPr>
        <w:t xml:space="preserve">Con base en los indicadores propuestos se procede a la elaboración del diagnóstico del desempeño financiero, el cual, es la descripción, evaluación y análisis de la situación actual y la trayectoria histórica de la </w:t>
      </w:r>
      <w:r w:rsidR="006B293A" w:rsidRPr="002F5EDC">
        <w:rPr>
          <w:sz w:val="22"/>
        </w:rPr>
        <w:t xml:space="preserve">administración de los recursos financieros </w:t>
      </w:r>
      <w:r w:rsidRPr="002F5EDC">
        <w:rPr>
          <w:sz w:val="22"/>
        </w:rPr>
        <w:t xml:space="preserve">del Distrito. </w:t>
      </w:r>
    </w:p>
    <w:p w14:paraId="72969766" w14:textId="77777777" w:rsidR="006776D6" w:rsidRPr="002F5EDC" w:rsidRDefault="006776D6" w:rsidP="006776D6">
      <w:pPr>
        <w:pStyle w:val="NormalJustificadoNormalJustificado"/>
        <w:rPr>
          <w:sz w:val="22"/>
        </w:rPr>
      </w:pPr>
    </w:p>
    <w:p w14:paraId="163B16C6" w14:textId="77777777" w:rsidR="006776D6" w:rsidRPr="002F5EDC" w:rsidRDefault="006776D6" w:rsidP="006776D6">
      <w:pPr>
        <w:pStyle w:val="NormalJustificadoNormalJustificado"/>
        <w:rPr>
          <w:sz w:val="22"/>
        </w:rPr>
      </w:pPr>
      <w:r w:rsidRPr="002F5EDC">
        <w:rPr>
          <w:sz w:val="22"/>
        </w:rPr>
        <w:t>El análisis estructural e histórico de la administración de las finanzas se realiza sobre la base de indicadores cuantitativos agregados de orden presupuestal, que permiten identificar problemas, causas y efectos sobre las finanzas de las entidades, con el objetivo de examinar su crecimiento, autonomía, sostenibilidad y disponibilidad de recursos para la inversión, que maximice la capacidad de creación de valor social, de tal manera que evidencie la eficacia y eficiencia y; por consiguiente, de la efectividad del desempeño financiero, a través de cinco categorías que describen el comportamiento del recaudo y su crecimiento, si existe el espacio para generar recursos propios frente a la dependencia de recursos externos, la capacidad de cumplir con el servicio de la deuda y la de financiar sus inversiones con el esfuerzo fiscal de los Bogotanos, con el propósito de lograr mejorar la rentabilidad social mediante la creación de valor público, así:</w:t>
      </w:r>
    </w:p>
    <w:p w14:paraId="73E56100" w14:textId="77777777" w:rsidR="006776D6" w:rsidRPr="002F5EDC" w:rsidRDefault="006776D6" w:rsidP="006776D6">
      <w:pPr>
        <w:pStyle w:val="NormalJustificadoNormalJustificado"/>
        <w:rPr>
          <w:sz w:val="22"/>
        </w:rPr>
      </w:pPr>
    </w:p>
    <w:p w14:paraId="41C72A3F" w14:textId="77777777" w:rsidR="006776D6" w:rsidRPr="002F5EDC" w:rsidRDefault="006776D6" w:rsidP="006776D6">
      <w:pPr>
        <w:pStyle w:val="NormalJustificadoNormalJustificado"/>
        <w:rPr>
          <w:sz w:val="22"/>
        </w:rPr>
      </w:pPr>
      <w:r w:rsidRPr="002F5EDC">
        <w:rPr>
          <w:b/>
          <w:bCs/>
          <w:sz w:val="22"/>
        </w:rPr>
        <w:lastRenderedPageBreak/>
        <w:t>1 Eficiencia y crecimiento del recaudo:</w:t>
      </w:r>
      <w:r w:rsidRPr="002F5EDC">
        <w:rPr>
          <w:sz w:val="22"/>
        </w:rPr>
        <w:t xml:space="preserve"> Indica si se incrementó o disminuyó el recaudo producto del crecimiento en las rentas por cobrar. Es importante que esta variación se refleje en el recaudo, con el fin de que sean convertidas en efectivo para satisfacer las necesidades de la comunidad, evitando su deterioro mediante una gestión de cobro y recaudo eficiente y eficaz. </w:t>
      </w:r>
    </w:p>
    <w:p w14:paraId="10AC866F" w14:textId="77777777" w:rsidR="006776D6" w:rsidRPr="002F5EDC" w:rsidRDefault="006776D6" w:rsidP="006776D6">
      <w:pPr>
        <w:pStyle w:val="NormalJustificadoNormalJustificado"/>
        <w:rPr>
          <w:sz w:val="22"/>
        </w:rPr>
      </w:pPr>
    </w:p>
    <w:p w14:paraId="45AE181B" w14:textId="139D691C" w:rsidR="006776D6" w:rsidRPr="002F5EDC" w:rsidRDefault="006776D6" w:rsidP="006776D6">
      <w:pPr>
        <w:pStyle w:val="NormalJustificadoNormalJustificado"/>
        <w:rPr>
          <w:sz w:val="22"/>
        </w:rPr>
      </w:pPr>
      <w:r w:rsidRPr="002F5EDC">
        <w:rPr>
          <w:b/>
          <w:bCs/>
          <w:sz w:val="22"/>
        </w:rPr>
        <w:t xml:space="preserve">2 Autonomía </w:t>
      </w:r>
      <w:r w:rsidR="00624853" w:rsidRPr="002F5EDC">
        <w:rPr>
          <w:b/>
          <w:bCs/>
          <w:sz w:val="22"/>
        </w:rPr>
        <w:t>financiera y grado de dependencia</w:t>
      </w:r>
      <w:r w:rsidRPr="002F5EDC">
        <w:rPr>
          <w:b/>
          <w:bCs/>
          <w:sz w:val="22"/>
        </w:rPr>
        <w:t>:</w:t>
      </w:r>
      <w:r w:rsidRPr="002F5EDC">
        <w:rPr>
          <w:sz w:val="22"/>
        </w:rPr>
        <w:t xml:space="preserve"> Registran las variaciones en el grado de dependencia que deriva en una mayor o menor financiación exógena (transferencias, cofinanciación y otros recursos externos); además, evidencia que los recursos no fueron generados internamente y presenta menor autonomía financiera, lo anterior, si bien significa contar con más recursos disponibles para ser aplicados en el desarrollo de la gestión del Distrito Capital; se constituye en un riesgo para su gestión por la inflexibilidad de dichos recursos. </w:t>
      </w:r>
    </w:p>
    <w:p w14:paraId="42DF9E19" w14:textId="77777777" w:rsidR="006776D6" w:rsidRPr="002F5EDC" w:rsidRDefault="006776D6" w:rsidP="006776D6">
      <w:pPr>
        <w:pStyle w:val="NormalJustificadoNormalJustificado"/>
        <w:rPr>
          <w:sz w:val="22"/>
        </w:rPr>
      </w:pPr>
    </w:p>
    <w:p w14:paraId="17C0FA34" w14:textId="77777777" w:rsidR="006776D6" w:rsidRPr="002F5EDC" w:rsidRDefault="006776D6" w:rsidP="006776D6">
      <w:pPr>
        <w:pStyle w:val="NormalJustificadoNormalJustificado"/>
        <w:rPr>
          <w:sz w:val="22"/>
        </w:rPr>
      </w:pPr>
      <w:r w:rsidRPr="002F5EDC">
        <w:rPr>
          <w:b/>
          <w:bCs/>
          <w:sz w:val="22"/>
        </w:rPr>
        <w:t>3 Sostenibilidad fiscal y capacidad de pago:</w:t>
      </w:r>
      <w:r w:rsidRPr="002F5EDC">
        <w:rPr>
          <w:sz w:val="22"/>
        </w:rPr>
        <w:t xml:space="preserve"> Entendida como el flujo mínimo de ahorro operacional que permite efectuar cumplidamente el servicio de la deuda en todos los años, dejando un remanente para financiar inversiones. Se registra el debido impacto por el incremento o disminución en el endeudamiento, y por ende en la salida de recursos para cubrir su amortización y costos financieros y si la Entidad se encuentra dentro de los niveles aceptables permitidos por las normas que regulan esta materia, enmarcados en las Leyes 358 de 1997, 819 de 2003 y Ley 617 de 2000. </w:t>
      </w:r>
    </w:p>
    <w:p w14:paraId="614B5D8D" w14:textId="77777777" w:rsidR="006776D6" w:rsidRPr="002F5EDC" w:rsidRDefault="006776D6" w:rsidP="006776D6">
      <w:pPr>
        <w:pStyle w:val="NormalJustificadoNormalJustificado"/>
        <w:rPr>
          <w:sz w:val="22"/>
        </w:rPr>
      </w:pPr>
    </w:p>
    <w:p w14:paraId="2350E110" w14:textId="77777777" w:rsidR="006776D6" w:rsidRPr="002F5EDC" w:rsidRDefault="006776D6" w:rsidP="006776D6">
      <w:pPr>
        <w:pStyle w:val="NormalJustificadoNormalJustificado"/>
        <w:rPr>
          <w:sz w:val="22"/>
        </w:rPr>
      </w:pPr>
      <w:r w:rsidRPr="002F5EDC">
        <w:rPr>
          <w:b/>
          <w:bCs/>
          <w:sz w:val="22"/>
        </w:rPr>
        <w:t>4 Esfuerzo fiscal:</w:t>
      </w:r>
      <w:r w:rsidRPr="002F5EDC">
        <w:rPr>
          <w:sz w:val="22"/>
        </w:rPr>
        <w:t xml:space="preserve"> Mide la habilidad gubernamental para recaudar recursos para la provisión de bienes y servicios, en relación con las bases y las tarifas fiscales. La cual puede ser definida como la habilidad potencial de un gobierno para financiar el gasto estandarizado de bienes públicos y servicios, obteniendo los ingresos de su propia fuente. </w:t>
      </w:r>
    </w:p>
    <w:p w14:paraId="70D6D96F" w14:textId="77777777" w:rsidR="006776D6" w:rsidRPr="002F5EDC" w:rsidRDefault="006776D6" w:rsidP="006776D6">
      <w:pPr>
        <w:pStyle w:val="NormalJustificadoNormalJustificado"/>
        <w:rPr>
          <w:sz w:val="22"/>
        </w:rPr>
      </w:pPr>
      <w:r w:rsidRPr="002F5EDC">
        <w:rPr>
          <w:sz w:val="22"/>
        </w:rPr>
        <w:t>Así mismo, permite monitorear y comparar la tendencia, la situación fiscal y económica del Distrito Capital acerca de su poder económico, estimar el impacto del cambio estructural en su economía y la dependencia del sistema de transferencias intergubernamentales.</w:t>
      </w:r>
    </w:p>
    <w:p w14:paraId="7D60611F" w14:textId="77777777" w:rsidR="006776D6" w:rsidRPr="002F5EDC" w:rsidRDefault="006776D6" w:rsidP="006776D6">
      <w:pPr>
        <w:pStyle w:val="NormalJustificadoNormalJustificado"/>
        <w:rPr>
          <w:sz w:val="22"/>
        </w:rPr>
      </w:pPr>
    </w:p>
    <w:p w14:paraId="757ACE61" w14:textId="77777777" w:rsidR="006776D6" w:rsidRPr="002F5EDC" w:rsidRDefault="006776D6" w:rsidP="006776D6">
      <w:pPr>
        <w:pStyle w:val="NormalJustificadoNormalJustificado"/>
        <w:rPr>
          <w:sz w:val="22"/>
        </w:rPr>
      </w:pPr>
      <w:r w:rsidRPr="002F5EDC">
        <w:rPr>
          <w:sz w:val="22"/>
        </w:rPr>
        <w:t>Para su análisis se utilizan indicadores de carga tributaria per-cápita y el de funcionamiento per-cápita, que permiten: Con los primeros, se busca observar que recursos en promedio son aportados en impuestos por habitante y si presenta crecimiento o no; mientras que con los segundos se determina, qué quedó para el cubrimiento del servicio de la deuda y el desarrollo socioeconómico del Distrito Capital, después de descontarle al impuesto promedio por habitante, el pago de los gastos de funcionamiento realizado por habitante.</w:t>
      </w:r>
    </w:p>
    <w:p w14:paraId="034C63A4" w14:textId="77777777" w:rsidR="006776D6" w:rsidRPr="002F5EDC" w:rsidRDefault="006776D6" w:rsidP="006776D6">
      <w:pPr>
        <w:pStyle w:val="NormalJustificadoNormalJustificado"/>
        <w:rPr>
          <w:sz w:val="22"/>
        </w:rPr>
      </w:pPr>
      <w:r w:rsidRPr="002F5EDC">
        <w:rPr>
          <w:sz w:val="22"/>
        </w:rPr>
        <w:t xml:space="preserve"> </w:t>
      </w:r>
    </w:p>
    <w:p w14:paraId="24973C8F" w14:textId="77777777" w:rsidR="006776D6" w:rsidRPr="002F5EDC" w:rsidRDefault="006776D6" w:rsidP="006776D6">
      <w:pPr>
        <w:pStyle w:val="NormalJustificadoNormalJustificado"/>
        <w:rPr>
          <w:sz w:val="22"/>
        </w:rPr>
      </w:pPr>
      <w:r w:rsidRPr="002F5EDC">
        <w:rPr>
          <w:b/>
          <w:bCs/>
          <w:sz w:val="22"/>
        </w:rPr>
        <w:t>5 Inversión y capacidad de ahorro:</w:t>
      </w:r>
      <w:r w:rsidRPr="002F5EDC">
        <w:rPr>
          <w:sz w:val="22"/>
        </w:rPr>
        <w:t xml:space="preserve"> Con la inversión per-cápita se observa, qué inversión por habitante promedio en la ciudad se ejecutó, si es mayor a los indicadores de esfuerzo fiscal significa que se financió con fuentes externas y que el excedente se desarrolló con recursos propios, evidenciando el grado de dependencia de recursos exógenos para la inversión en el crecimiento y desarrollo del Distrito Capital.</w:t>
      </w:r>
    </w:p>
    <w:p w14:paraId="58FAF358" w14:textId="77777777" w:rsidR="006776D6" w:rsidRPr="002F5EDC" w:rsidRDefault="006776D6" w:rsidP="006776D6">
      <w:pPr>
        <w:pStyle w:val="NormalJustificadoNormalJustificado"/>
        <w:rPr>
          <w:sz w:val="22"/>
        </w:rPr>
      </w:pPr>
    </w:p>
    <w:p w14:paraId="2E566D0F" w14:textId="77777777" w:rsidR="006776D6" w:rsidRPr="002F5EDC" w:rsidRDefault="006776D6" w:rsidP="006776D6">
      <w:pPr>
        <w:pStyle w:val="NormalJustificadoNormalJustificado"/>
        <w:rPr>
          <w:sz w:val="22"/>
        </w:rPr>
      </w:pPr>
      <w:r w:rsidRPr="002F5EDC">
        <w:rPr>
          <w:sz w:val="22"/>
        </w:rPr>
        <w:t xml:space="preserve">Con el autofinanciamiento de la inversión y la capacidad de ahorro se indica que, a través de recursos propios en cuanto participó en la inversión total que ejecutó la entidad y en qué grado se liberan excedentes para financiarla, lo cual evidencia la dependencia de fuentes de financiación externas y de la capacidad generación de ahorro corriente para financiar inversión </w:t>
      </w:r>
      <w:r w:rsidRPr="002F5EDC">
        <w:rPr>
          <w:sz w:val="22"/>
        </w:rPr>
        <w:lastRenderedPageBreak/>
        <w:t>para el desarrollo de los programas y/o proyectos que materializan las políticas públicas y el plan de desarrollo, por consiguiente, la generación de valor público.</w:t>
      </w:r>
    </w:p>
    <w:p w14:paraId="44A2961E" w14:textId="77777777" w:rsidR="006776D6" w:rsidRPr="002F5EDC" w:rsidRDefault="006776D6" w:rsidP="006776D6">
      <w:pPr>
        <w:pStyle w:val="NormalJustificadoNormalJustificado"/>
        <w:rPr>
          <w:sz w:val="22"/>
        </w:rPr>
      </w:pPr>
    </w:p>
    <w:p w14:paraId="2C65C32F" w14:textId="77777777" w:rsidR="006776D6" w:rsidRPr="002F5EDC" w:rsidRDefault="006776D6" w:rsidP="006776D6">
      <w:pPr>
        <w:pStyle w:val="NormalJustificadoNormalJustificado"/>
        <w:rPr>
          <w:sz w:val="22"/>
        </w:rPr>
      </w:pPr>
      <w:bookmarkStart w:id="125" w:name="_Toc57968274"/>
      <w:bookmarkStart w:id="126" w:name="_Toc58212360"/>
      <w:bookmarkStart w:id="127" w:name="_Toc58212790"/>
      <w:bookmarkStart w:id="128" w:name="_Toc58243522"/>
      <w:r w:rsidRPr="002F5EDC">
        <w:rPr>
          <w:b/>
          <w:sz w:val="22"/>
        </w:rPr>
        <w:t>Desempeño Financiero Sociedades de Economía Mixta</w:t>
      </w:r>
      <w:r w:rsidRPr="002F5EDC">
        <w:rPr>
          <w:rStyle w:val="Refdenotaalpie"/>
          <w:b/>
          <w:sz w:val="22"/>
        </w:rPr>
        <w:footnoteReference w:id="54"/>
      </w:r>
      <w:r w:rsidRPr="002F5EDC">
        <w:rPr>
          <w:sz w:val="22"/>
        </w:rPr>
        <w:t xml:space="preserve"> </w:t>
      </w:r>
      <w:r w:rsidRPr="002F5EDC">
        <w:rPr>
          <w:b/>
          <w:sz w:val="22"/>
        </w:rPr>
        <w:t>y Empresas de Servicios Públicos</w:t>
      </w:r>
      <w:r w:rsidRPr="002F5EDC">
        <w:rPr>
          <w:rStyle w:val="Refdenotaalpie"/>
          <w:b/>
          <w:sz w:val="22"/>
        </w:rPr>
        <w:footnoteReference w:id="55"/>
      </w:r>
      <w:r w:rsidRPr="002F5EDC">
        <w:rPr>
          <w:sz w:val="22"/>
        </w:rPr>
        <w:t xml:space="preserve"> </w:t>
      </w:r>
      <w:r w:rsidRPr="002F5EDC">
        <w:rPr>
          <w:b/>
          <w:sz w:val="22"/>
        </w:rPr>
        <w:t xml:space="preserve">que buscan rentabilidad a través de la generación de valor </w:t>
      </w:r>
      <w:bookmarkEnd w:id="125"/>
      <w:bookmarkEnd w:id="126"/>
      <w:bookmarkEnd w:id="127"/>
      <w:bookmarkEnd w:id="128"/>
      <w:r w:rsidRPr="002F5EDC">
        <w:rPr>
          <w:b/>
          <w:sz w:val="22"/>
        </w:rPr>
        <w:t>económico.</w:t>
      </w:r>
    </w:p>
    <w:p w14:paraId="56FDA416" w14:textId="77777777" w:rsidR="006776D6" w:rsidRPr="002F5EDC" w:rsidRDefault="006776D6" w:rsidP="006776D6">
      <w:pPr>
        <w:pStyle w:val="NormalJustificadoNormalJustificado"/>
        <w:rPr>
          <w:sz w:val="22"/>
        </w:rPr>
      </w:pPr>
    </w:p>
    <w:p w14:paraId="5B8CBACE" w14:textId="6DFED64C" w:rsidR="006776D6" w:rsidRPr="002F5EDC" w:rsidRDefault="006776D6" w:rsidP="006776D6">
      <w:pPr>
        <w:pStyle w:val="NormalJustificadoNormalJustificado"/>
        <w:rPr>
          <w:sz w:val="22"/>
        </w:rPr>
      </w:pPr>
      <w:r w:rsidRPr="002F5EDC">
        <w:rPr>
          <w:sz w:val="22"/>
          <w:lang w:val="es-MX" w:eastAsia="es-MX"/>
        </w:rPr>
        <w:t xml:space="preserve">Para el caso de las </w:t>
      </w:r>
      <w:r w:rsidR="00624853" w:rsidRPr="002F5EDC">
        <w:rPr>
          <w:sz w:val="22"/>
          <w:lang w:val="es-MX" w:eastAsia="es-MX"/>
        </w:rPr>
        <w:t>sociedades de economía mixta</w:t>
      </w:r>
      <w:r w:rsidRPr="002F5EDC">
        <w:rPr>
          <w:rStyle w:val="Refdenotaalpie"/>
          <w:sz w:val="22"/>
        </w:rPr>
        <w:footnoteReference w:id="56"/>
      </w:r>
      <w:r w:rsidRPr="002F5EDC">
        <w:rPr>
          <w:sz w:val="22"/>
          <w:lang w:val="es-MX" w:eastAsia="es-MX"/>
        </w:rPr>
        <w:t xml:space="preserve"> menores del 50%, </w:t>
      </w:r>
      <w:r w:rsidRPr="002F5EDC">
        <w:rPr>
          <w:sz w:val="22"/>
        </w:rPr>
        <w:t xml:space="preserve">cuyo propósito es la rentabilidad </w:t>
      </w:r>
      <w:r w:rsidRPr="002F5EDC">
        <w:rPr>
          <w:sz w:val="22"/>
          <w:lang w:val="es-MX" w:eastAsia="es-MX"/>
        </w:rPr>
        <w:t xml:space="preserve">a través de la generación de valor, </w:t>
      </w:r>
      <w:r w:rsidRPr="002F5EDC">
        <w:rPr>
          <w:rFonts w:eastAsia="Calibri"/>
          <w:sz w:val="22"/>
          <w:lang w:val="es-ES_tradnl"/>
        </w:rPr>
        <w:t xml:space="preserve">a juicio del auditor se </w:t>
      </w:r>
      <w:r w:rsidRPr="002F5EDC">
        <w:rPr>
          <w:sz w:val="22"/>
        </w:rPr>
        <w:t xml:space="preserve">aplicará indicadores: de liquidez, endeudamiento, rentabilidad y actividad a partir de la información de los estados financieros. </w:t>
      </w:r>
    </w:p>
    <w:p w14:paraId="40E7505F" w14:textId="77777777" w:rsidR="006776D6" w:rsidRPr="002F5EDC" w:rsidRDefault="006776D6" w:rsidP="006776D6">
      <w:pPr>
        <w:pStyle w:val="NormalJustificadoNormalJustificado"/>
        <w:rPr>
          <w:rFonts w:eastAsia="Calibri"/>
          <w:sz w:val="22"/>
        </w:rPr>
      </w:pPr>
      <w:r w:rsidRPr="002F5EDC">
        <w:rPr>
          <w:sz w:val="22"/>
        </w:rPr>
        <w:t>En las empresas que buscan rentabilidad económica se tendrá en cuenta el manejo de los recursos orientado a maximizar el valor de la empresa y el de sus accionistas, examinando la situación económica y financiera, el manejo de la deuda externa e interna, la administración de los excedentes financieros y el desempeño de las inversiones accionarias y patrimoniales en que participa el Distrito Capital; de acuerdo con el (los) tema(s) que le aplique(n) para la evaluación</w:t>
      </w:r>
      <w:r w:rsidRPr="002F5EDC">
        <w:rPr>
          <w:rStyle w:val="Refdenotaalpie"/>
          <w:bCs/>
          <w:sz w:val="22"/>
          <w:lang w:val="es-MX" w:eastAsia="es-MX"/>
        </w:rPr>
        <w:footnoteReference w:id="57"/>
      </w:r>
      <w:r w:rsidRPr="002F5EDC">
        <w:rPr>
          <w:sz w:val="22"/>
        </w:rPr>
        <w:t>.</w:t>
      </w:r>
    </w:p>
    <w:p w14:paraId="050316B2" w14:textId="77777777" w:rsidR="006776D6" w:rsidRPr="002F5EDC" w:rsidRDefault="006776D6" w:rsidP="006776D6">
      <w:pPr>
        <w:pStyle w:val="NormalJustificadoNormalJustificado"/>
        <w:rPr>
          <w:sz w:val="22"/>
        </w:rPr>
      </w:pPr>
    </w:p>
    <w:p w14:paraId="628A5765" w14:textId="77777777" w:rsidR="006776D6" w:rsidRPr="002F5EDC" w:rsidRDefault="006776D6" w:rsidP="006776D6">
      <w:pPr>
        <w:pStyle w:val="NormalJustificadoNormalJustificado"/>
        <w:rPr>
          <w:sz w:val="22"/>
        </w:rPr>
      </w:pPr>
      <w:r w:rsidRPr="002F5EDC">
        <w:rPr>
          <w:sz w:val="22"/>
        </w:rPr>
        <w:t>La aplicación de los indicadores financieros permite medir el nivel de sostenibilidad y de crecimiento empresarial, como las debilidades en su situación financiera y operativa.</w:t>
      </w:r>
    </w:p>
    <w:p w14:paraId="7047A863" w14:textId="77777777" w:rsidR="006776D6" w:rsidRPr="002F5EDC" w:rsidRDefault="006776D6" w:rsidP="006776D6">
      <w:pPr>
        <w:pStyle w:val="NormalJustificadoNormalJustificado"/>
        <w:rPr>
          <w:sz w:val="22"/>
        </w:rPr>
      </w:pPr>
    </w:p>
    <w:p w14:paraId="0813D0FC" w14:textId="77777777" w:rsidR="006776D6" w:rsidRPr="002F5EDC" w:rsidRDefault="006776D6" w:rsidP="006776D6">
      <w:pPr>
        <w:pStyle w:val="NormalJustificadoNormalJustificado"/>
        <w:rPr>
          <w:sz w:val="22"/>
        </w:rPr>
      </w:pPr>
      <w:r w:rsidRPr="002F5EDC">
        <w:rPr>
          <w:sz w:val="22"/>
        </w:rPr>
        <w:t>La evaluación de la deuda, establece la eficacia en su manejo, teniendo en cuenta las variables como, capacidad de endeudamiento, cumplimiento con las obligaciones de pago de capital e intereses (servicio de la deuda), negociación de nuevos créditos, en atención a las políticas y directrices trazadas por la alta dirección y dependencia responsable de su control y seguimiento, así como, la administración de los riesgos identificados.</w:t>
      </w:r>
    </w:p>
    <w:p w14:paraId="7B450020" w14:textId="77777777" w:rsidR="006776D6" w:rsidRPr="002F5EDC" w:rsidRDefault="006776D6" w:rsidP="006776D6">
      <w:pPr>
        <w:pStyle w:val="NormalJustificadoNormalJustificado"/>
        <w:rPr>
          <w:sz w:val="22"/>
        </w:rPr>
      </w:pPr>
    </w:p>
    <w:p w14:paraId="2122CEC0" w14:textId="77777777" w:rsidR="006776D6" w:rsidRPr="002F5EDC" w:rsidRDefault="006776D6" w:rsidP="006776D6">
      <w:pPr>
        <w:pStyle w:val="NormalJustificadoNormalJustificado"/>
        <w:rPr>
          <w:sz w:val="22"/>
        </w:rPr>
      </w:pPr>
      <w:r w:rsidRPr="002F5EDC">
        <w:rPr>
          <w:sz w:val="22"/>
        </w:rPr>
        <w:t>La evaluación de las inversiones temporales, evidencia la eficacia en el manejo de los excedentes de liquidez, siendo necesario comprobar que el sujeto de vigilancia y control fiscal cuente con análisis de riesgos asociados a las operaciones financieras de manera permanente; que las operaciones se realicen con entidades vigiladas por la Superintendencia Financiera de Colombia, sean negociadas en condiciones de precios de mercado vigentes y los rendimientos obtenidos se reciban y registren oportunamente en los estados financieros.</w:t>
      </w:r>
    </w:p>
    <w:p w14:paraId="4F6270CB" w14:textId="77777777" w:rsidR="006776D6" w:rsidRPr="002F5EDC" w:rsidRDefault="006776D6" w:rsidP="006776D6">
      <w:pPr>
        <w:pStyle w:val="NormalJustificadoNormalJustificado"/>
        <w:rPr>
          <w:sz w:val="22"/>
        </w:rPr>
      </w:pPr>
    </w:p>
    <w:p w14:paraId="0E8DFBCF" w14:textId="77777777" w:rsidR="006776D6" w:rsidRPr="002F5EDC" w:rsidRDefault="006776D6" w:rsidP="006776D6">
      <w:pPr>
        <w:pStyle w:val="NormalJustificadoNormalJustificado"/>
        <w:rPr>
          <w:sz w:val="22"/>
        </w:rPr>
      </w:pPr>
      <w:r w:rsidRPr="002F5EDC">
        <w:rPr>
          <w:sz w:val="22"/>
        </w:rPr>
        <w:t>El examen de las inversiones accionarias y patrimoniales proporciona el desempeño financiero y económico de estas compañías, en relación con las utilidades obtenidas, dividendos decretados y pagados, referente al monto de las capitalizaciones efectuadas; entre otros aspectos a tener en cuenta. Para las nuevas inversiones accionarias, la decisión de la adquisición debe estar plenamente soportada en estudios y análisis económicos, financieros, de regulación, de mercado, técnicos y previos a la negociación, además de identificar los riesgos asumidos.</w:t>
      </w:r>
    </w:p>
    <w:p w14:paraId="7801E26D" w14:textId="77777777" w:rsidR="006776D6" w:rsidRPr="002F5EDC" w:rsidRDefault="006776D6" w:rsidP="006776D6">
      <w:pPr>
        <w:pStyle w:val="NormalJustificadoNormalJustificado"/>
        <w:rPr>
          <w:sz w:val="22"/>
        </w:rPr>
      </w:pPr>
    </w:p>
    <w:p w14:paraId="7B587292" w14:textId="77777777" w:rsidR="006776D6" w:rsidRPr="002F5EDC" w:rsidRDefault="006776D6" w:rsidP="006776D6">
      <w:pPr>
        <w:pStyle w:val="NormalJustificadoNormalJustificado"/>
        <w:rPr>
          <w:rFonts w:eastAsia="Calibri"/>
          <w:sz w:val="22"/>
          <w:lang w:val="es-ES_tradnl"/>
        </w:rPr>
      </w:pPr>
      <w:r w:rsidRPr="002F5EDC">
        <w:rPr>
          <w:rFonts w:eastAsia="Calibri"/>
          <w:sz w:val="22"/>
          <w:lang w:val="es-ES_tradnl"/>
        </w:rPr>
        <w:t xml:space="preserve">Los temas en los que aplique la evaluación, son los siguientes: </w:t>
      </w:r>
    </w:p>
    <w:p w14:paraId="0B30385D" w14:textId="77777777" w:rsidR="006776D6" w:rsidRPr="002F5EDC" w:rsidRDefault="006776D6" w:rsidP="004D5F66">
      <w:pPr>
        <w:pStyle w:val="NormalJustificadoNormalJustificado"/>
        <w:numPr>
          <w:ilvl w:val="0"/>
          <w:numId w:val="29"/>
        </w:numPr>
        <w:rPr>
          <w:rFonts w:eastAsia="Calibri"/>
          <w:sz w:val="22"/>
        </w:rPr>
      </w:pPr>
      <w:r w:rsidRPr="002F5EDC">
        <w:rPr>
          <w:rFonts w:eastAsia="Calibri"/>
          <w:sz w:val="22"/>
        </w:rPr>
        <w:lastRenderedPageBreak/>
        <w:t>Indicadores Financieros.</w:t>
      </w:r>
    </w:p>
    <w:p w14:paraId="53EEFBDC" w14:textId="77777777" w:rsidR="006776D6" w:rsidRPr="002F5EDC" w:rsidRDefault="006776D6" w:rsidP="004D5F66">
      <w:pPr>
        <w:pStyle w:val="NormalJustificadoNormalJustificado"/>
        <w:numPr>
          <w:ilvl w:val="0"/>
          <w:numId w:val="29"/>
        </w:numPr>
        <w:rPr>
          <w:rFonts w:eastAsia="Calibri"/>
          <w:sz w:val="22"/>
          <w:lang w:val="es-ES_tradnl"/>
        </w:rPr>
      </w:pPr>
      <w:r w:rsidRPr="002F5EDC">
        <w:rPr>
          <w:sz w:val="22"/>
        </w:rPr>
        <w:t>Deuda Pública</w:t>
      </w:r>
    </w:p>
    <w:p w14:paraId="124109FB" w14:textId="77777777" w:rsidR="006776D6" w:rsidRPr="002F5EDC" w:rsidRDefault="006776D6" w:rsidP="004D5F66">
      <w:pPr>
        <w:pStyle w:val="NormalJustificadoNormalJustificado"/>
        <w:numPr>
          <w:ilvl w:val="0"/>
          <w:numId w:val="29"/>
        </w:numPr>
        <w:rPr>
          <w:rFonts w:eastAsia="Calibri"/>
          <w:sz w:val="22"/>
          <w:lang w:val="es-ES_tradnl"/>
        </w:rPr>
      </w:pPr>
      <w:r w:rsidRPr="002F5EDC">
        <w:rPr>
          <w:sz w:val="22"/>
        </w:rPr>
        <w:t>Inversiones Patrimoniales y Accionarias</w:t>
      </w:r>
    </w:p>
    <w:p w14:paraId="64289A9A" w14:textId="77777777" w:rsidR="006776D6" w:rsidRPr="002F5EDC" w:rsidRDefault="006776D6" w:rsidP="004D5F66">
      <w:pPr>
        <w:pStyle w:val="NormalJustificadoNormalJustificado"/>
        <w:numPr>
          <w:ilvl w:val="0"/>
          <w:numId w:val="29"/>
        </w:numPr>
        <w:rPr>
          <w:sz w:val="22"/>
        </w:rPr>
      </w:pPr>
      <w:r w:rsidRPr="002F5EDC">
        <w:rPr>
          <w:sz w:val="22"/>
        </w:rPr>
        <w:t>Inversiones en Títulos Valores</w:t>
      </w:r>
    </w:p>
    <w:p w14:paraId="04BFFD89" w14:textId="77777777" w:rsidR="006776D6" w:rsidRPr="002F5EDC" w:rsidRDefault="006776D6" w:rsidP="006776D6">
      <w:pPr>
        <w:pStyle w:val="NormalJustificadoNormalJustificado"/>
        <w:rPr>
          <w:color w:val="000000"/>
          <w:sz w:val="22"/>
        </w:rPr>
      </w:pPr>
      <w:bookmarkStart w:id="129" w:name="_Hlk52739324"/>
    </w:p>
    <w:p w14:paraId="546E2059" w14:textId="03E6B674" w:rsidR="006776D6" w:rsidRPr="002F5EDC" w:rsidRDefault="006776D6" w:rsidP="006776D6">
      <w:pPr>
        <w:pStyle w:val="NormalJustificadoNormalJustificado"/>
        <w:rPr>
          <w:b/>
          <w:sz w:val="22"/>
        </w:rPr>
      </w:pPr>
      <w:bookmarkStart w:id="130" w:name="_Toc57968275"/>
      <w:bookmarkStart w:id="131" w:name="_Toc58212361"/>
      <w:bookmarkStart w:id="132" w:name="_Toc58212791"/>
      <w:bookmarkStart w:id="133" w:name="_Toc58243523"/>
      <w:bookmarkEnd w:id="129"/>
      <w:r w:rsidRPr="002F5EDC">
        <w:rPr>
          <w:b/>
          <w:sz w:val="22"/>
        </w:rPr>
        <w:t>GESTIÓN PRESUPUESTAL</w:t>
      </w:r>
      <w:bookmarkEnd w:id="130"/>
      <w:bookmarkEnd w:id="131"/>
      <w:bookmarkEnd w:id="132"/>
      <w:bookmarkEnd w:id="133"/>
    </w:p>
    <w:p w14:paraId="1FDBDD49" w14:textId="77777777" w:rsidR="006776D6" w:rsidRPr="002F5EDC" w:rsidRDefault="006776D6" w:rsidP="006776D6">
      <w:pPr>
        <w:pStyle w:val="NormalJustificadoNormalJustificado"/>
        <w:rPr>
          <w:sz w:val="22"/>
        </w:rPr>
      </w:pPr>
    </w:p>
    <w:p w14:paraId="50C50306" w14:textId="77777777" w:rsidR="006776D6" w:rsidRDefault="006776D6" w:rsidP="006776D6">
      <w:pPr>
        <w:pStyle w:val="NormalJustificadoNormalJustificado"/>
        <w:rPr>
          <w:rFonts w:eastAsia="Calibri"/>
          <w:sz w:val="22"/>
          <w:lang w:val="es-MX"/>
        </w:rPr>
      </w:pPr>
      <w:r w:rsidRPr="002F5EDC">
        <w:rPr>
          <w:rFonts w:eastAsia="Calibri"/>
          <w:sz w:val="22"/>
          <w:lang w:val="es-MX"/>
        </w:rPr>
        <w:t>El objetivo de la evaluación de la gestión presupuestal es verificar y evaluar el cumplimiento de las fases presupuestales de planeación, aprobación, ejecución y cierre presupuestal de los sujetos de vigilancia y control fiscal, en las vigencias a auditar, de conformidad con las normas vigentes aplicables,  la naturaleza jurídica del sujeto, verificando la adquisición, y el pago de bienes y servicios en transversalidad con los procedimientos de gestión de proyectos y contratos realizados en el periodo evaluado, con el propósito de emitir una opinión sobre los resultados de la gestión presupuestal de los sujetos de vigilancia y control fiscal de naturaleza pública y de economía mixta.</w:t>
      </w:r>
    </w:p>
    <w:p w14:paraId="64700B08" w14:textId="77777777" w:rsidR="00624853" w:rsidRPr="002F5EDC" w:rsidRDefault="00624853" w:rsidP="006776D6">
      <w:pPr>
        <w:pStyle w:val="NormalJustificadoNormalJustificado"/>
        <w:rPr>
          <w:rFonts w:eastAsia="Calibri"/>
          <w:sz w:val="22"/>
          <w:lang w:val="es-MX"/>
        </w:rPr>
      </w:pPr>
    </w:p>
    <w:p w14:paraId="3111DE4A" w14:textId="77777777" w:rsidR="006776D6" w:rsidRPr="002F5EDC" w:rsidRDefault="006776D6" w:rsidP="006776D6">
      <w:pPr>
        <w:pStyle w:val="NormalJustificadoNormalJustificado"/>
        <w:rPr>
          <w:rFonts w:eastAsia="Calibri"/>
          <w:sz w:val="22"/>
          <w:lang w:val="es-MX"/>
        </w:rPr>
      </w:pPr>
      <w:r w:rsidRPr="002F5EDC">
        <w:rPr>
          <w:rFonts w:eastAsia="Calibri"/>
          <w:sz w:val="22"/>
          <w:lang w:val="es-MX"/>
        </w:rPr>
        <w:t>El auditor debe revisar la aplicación y el cumplimiento de los principios presupuestales y de la gestión fiscal, aplicables al sujeto de vigilancia y control fiscal, de acuerdo con el régimen presupuestal que lo rige. Es de anotar que algunas entidades han expedido su propio estatuto en el cual han determinado los aspectos presupuestales que orientan la gestión del presupuesto, como es el caso de las sociedades de economía mixta que tienen implementados manuales o instructivos de presupuesto, donde se establecen los principios, temas y procedimientos para reglar el manejo del presupuesto de ingresos y gastos, en sus etapas de programación, ejecución y cierre presupuestal.</w:t>
      </w:r>
    </w:p>
    <w:p w14:paraId="15897FF2" w14:textId="77777777" w:rsidR="006776D6" w:rsidRPr="002F5EDC" w:rsidRDefault="006776D6" w:rsidP="006776D6">
      <w:pPr>
        <w:pStyle w:val="NormalJustificadoNormalJustificado"/>
        <w:rPr>
          <w:sz w:val="22"/>
          <w:lang w:val="es-MX"/>
        </w:rPr>
      </w:pPr>
      <w:bookmarkStart w:id="134" w:name="_Toc49264428"/>
      <w:bookmarkStart w:id="135" w:name="_Toc57295191"/>
      <w:bookmarkStart w:id="136" w:name="_Toc58212362"/>
      <w:bookmarkStart w:id="137" w:name="_Toc58212792"/>
      <w:bookmarkStart w:id="138" w:name="_Toc58243524"/>
    </w:p>
    <w:p w14:paraId="56FE3031" w14:textId="77777777" w:rsidR="006776D6" w:rsidRPr="002F5EDC" w:rsidRDefault="006776D6" w:rsidP="006776D6">
      <w:pPr>
        <w:pStyle w:val="NormalJustificadoNormalJustificado"/>
        <w:rPr>
          <w:b/>
          <w:sz w:val="22"/>
        </w:rPr>
      </w:pPr>
      <w:r w:rsidRPr="002F5EDC">
        <w:rPr>
          <w:b/>
          <w:sz w:val="22"/>
        </w:rPr>
        <w:t>Programación presupuestal</w:t>
      </w:r>
      <w:bookmarkEnd w:id="134"/>
      <w:bookmarkEnd w:id="135"/>
      <w:bookmarkEnd w:id="136"/>
      <w:bookmarkEnd w:id="137"/>
      <w:bookmarkEnd w:id="138"/>
    </w:p>
    <w:p w14:paraId="708BBA5D" w14:textId="77777777" w:rsidR="006776D6" w:rsidRPr="002F5EDC" w:rsidRDefault="006776D6" w:rsidP="006776D6">
      <w:pPr>
        <w:pStyle w:val="NormalJustificadoNormalJustificado"/>
        <w:rPr>
          <w:sz w:val="22"/>
          <w:lang w:val="es-GT" w:eastAsia="es-GT"/>
        </w:rPr>
      </w:pPr>
    </w:p>
    <w:p w14:paraId="3B797793" w14:textId="2D010C5D" w:rsidR="006776D6" w:rsidRPr="002F5EDC" w:rsidRDefault="001D1D5F" w:rsidP="006776D6">
      <w:pPr>
        <w:pStyle w:val="NormalJustificadoNormalJustificado"/>
        <w:rPr>
          <w:bCs/>
          <w:sz w:val="22"/>
          <w:lang w:val="es-GT" w:eastAsia="es-GT"/>
        </w:rPr>
      </w:pPr>
      <w:r w:rsidRPr="002F5EDC">
        <w:rPr>
          <w:sz w:val="22"/>
          <w:lang w:val="es-GT" w:eastAsia="es-GT"/>
        </w:rPr>
        <w:t xml:space="preserve">Es la </w:t>
      </w:r>
      <w:r w:rsidR="006776D6" w:rsidRPr="002F5EDC">
        <w:rPr>
          <w:sz w:val="22"/>
          <w:lang w:val="es-GT" w:eastAsia="es-GT"/>
        </w:rPr>
        <w:t xml:space="preserve"> programación y planeación de los objetivos y las metas presupuestales, en concordancia con los planes, programas y proyectos, que incluye, apropiaciones, disponibilidad presupuestal y programación de las partidas requeridas para atender los compromisos que se generan durante la vigencia por efectos de vigencias futuras autorizadas en años anteriores</w:t>
      </w:r>
      <w:r w:rsidR="006776D6" w:rsidRPr="002F5EDC">
        <w:rPr>
          <w:bCs/>
          <w:sz w:val="22"/>
          <w:lang w:val="es-GT" w:eastAsia="es-GT"/>
        </w:rPr>
        <w:t xml:space="preserve">. </w:t>
      </w:r>
    </w:p>
    <w:p w14:paraId="3DED0A8F" w14:textId="77777777" w:rsidR="006776D6" w:rsidRPr="002F5EDC" w:rsidRDefault="006776D6" w:rsidP="006776D6">
      <w:pPr>
        <w:pStyle w:val="NormalJustificadoNormalJustificado"/>
        <w:rPr>
          <w:bCs/>
          <w:sz w:val="22"/>
          <w:lang w:val="es-GT" w:eastAsia="es-GT"/>
        </w:rPr>
      </w:pPr>
    </w:p>
    <w:p w14:paraId="49BAE6B7" w14:textId="5D68D43B" w:rsidR="006776D6" w:rsidRPr="002F5EDC" w:rsidRDefault="006776D6" w:rsidP="006776D6">
      <w:pPr>
        <w:pStyle w:val="NormalJustificadoNormalJustificado"/>
        <w:rPr>
          <w:bCs/>
          <w:sz w:val="22"/>
          <w:lang w:val="es-GT" w:eastAsia="es-GT"/>
        </w:rPr>
      </w:pPr>
      <w:r w:rsidRPr="002F5EDC">
        <w:rPr>
          <w:bCs/>
          <w:sz w:val="22"/>
          <w:lang w:val="es-GT" w:eastAsia="es-GT"/>
        </w:rPr>
        <w:t xml:space="preserve">El </w:t>
      </w:r>
      <w:r w:rsidR="00624853">
        <w:rPr>
          <w:bCs/>
          <w:sz w:val="22"/>
          <w:lang w:val="es-GT" w:eastAsia="es-GT"/>
        </w:rPr>
        <w:t>A</w:t>
      </w:r>
      <w:r w:rsidR="00624853" w:rsidRPr="002F5EDC">
        <w:rPr>
          <w:bCs/>
          <w:sz w:val="22"/>
          <w:lang w:val="es-GT" w:eastAsia="es-GT"/>
        </w:rPr>
        <w:t xml:space="preserve">uditor </w:t>
      </w:r>
      <w:r w:rsidRPr="002F5EDC">
        <w:rPr>
          <w:bCs/>
          <w:sz w:val="22"/>
          <w:lang w:val="es-GT" w:eastAsia="es-GT"/>
        </w:rPr>
        <w:t xml:space="preserve">debe tener en cuenta, en lo que aplique, conforme a la naturaleza jurídica del sujeto de vigilancia y control fiscal objeto de evaluación, lo siguiente: </w:t>
      </w:r>
    </w:p>
    <w:p w14:paraId="2231E15C" w14:textId="77777777" w:rsidR="006776D6" w:rsidRPr="002F5EDC" w:rsidRDefault="006776D6" w:rsidP="006776D6">
      <w:pPr>
        <w:pStyle w:val="NormalJustificadoNormalJustificado"/>
        <w:rPr>
          <w:bCs/>
          <w:sz w:val="22"/>
          <w:lang w:val="es-GT" w:eastAsia="es-GT"/>
        </w:rPr>
      </w:pPr>
    </w:p>
    <w:p w14:paraId="6E9F48F5" w14:textId="77777777" w:rsidR="006776D6" w:rsidRPr="002F5EDC" w:rsidRDefault="006776D6" w:rsidP="004D5F66">
      <w:pPr>
        <w:pStyle w:val="NormalJustificadoNormalJustificado"/>
        <w:numPr>
          <w:ilvl w:val="0"/>
          <w:numId w:val="28"/>
        </w:numPr>
        <w:rPr>
          <w:rFonts w:eastAsia="Calibri"/>
          <w:bCs/>
          <w:sz w:val="22"/>
          <w:lang w:val="es-MX"/>
        </w:rPr>
      </w:pPr>
      <w:r w:rsidRPr="002F5EDC">
        <w:rPr>
          <w:rFonts w:eastAsia="Calibri"/>
          <w:bCs/>
          <w:sz w:val="22"/>
          <w:lang w:val="es-MX"/>
        </w:rPr>
        <w:t>Verificar la preparación y elaboración del presupuesto de ingresos y gastos (costos), para establecer su aplicación en forma lógica y coherente.</w:t>
      </w:r>
    </w:p>
    <w:p w14:paraId="6FBEC43B" w14:textId="053475E2" w:rsidR="006776D6" w:rsidRPr="002F5EDC" w:rsidRDefault="006776D6" w:rsidP="004D5F66">
      <w:pPr>
        <w:pStyle w:val="NormalJustificadoNormalJustificado"/>
        <w:numPr>
          <w:ilvl w:val="0"/>
          <w:numId w:val="28"/>
        </w:numPr>
        <w:rPr>
          <w:sz w:val="22"/>
          <w:lang w:val="es-GT" w:eastAsia="es-GT"/>
        </w:rPr>
      </w:pPr>
      <w:r w:rsidRPr="002F5EDC">
        <w:rPr>
          <w:rFonts w:eastAsia="Calibri"/>
          <w:sz w:val="22"/>
          <w:lang w:val="es-GT" w:eastAsia="es-GT"/>
        </w:rPr>
        <w:t xml:space="preserve">Verificar el cumplimiento de los principios y normas presupuestales en las etapas de preparación, presentación, aprobación, liquidación, ejecución, control y cierre. </w:t>
      </w:r>
      <w:r w:rsidRPr="002F5EDC">
        <w:rPr>
          <w:bCs/>
          <w:sz w:val="22"/>
          <w:lang w:val="es-GT" w:eastAsia="es-GT"/>
        </w:rPr>
        <w:t xml:space="preserve">Esta verificación es transversal a todo el </w:t>
      </w:r>
      <w:r w:rsidR="006B293A" w:rsidRPr="002F5EDC">
        <w:rPr>
          <w:bCs/>
          <w:sz w:val="22"/>
          <w:lang w:val="es-GT" w:eastAsia="es-GT"/>
        </w:rPr>
        <w:t>FACTOR</w:t>
      </w:r>
      <w:r w:rsidRPr="002F5EDC">
        <w:rPr>
          <w:bCs/>
          <w:sz w:val="22"/>
          <w:lang w:val="es-GT" w:eastAsia="es-GT"/>
        </w:rPr>
        <w:t xml:space="preserve"> de evaluación presupuestal, debe realizarse en cada una de las fases, en la aplicación de las pruebas, en las entrevistas, en la obtención de evidencias físicas y documentales.</w:t>
      </w:r>
    </w:p>
    <w:p w14:paraId="047AF490" w14:textId="77777777" w:rsidR="006776D6" w:rsidRPr="002F5EDC" w:rsidRDefault="006776D6" w:rsidP="004D5F66">
      <w:pPr>
        <w:pStyle w:val="NormalJustificadoNormalJustificado"/>
        <w:numPr>
          <w:ilvl w:val="0"/>
          <w:numId w:val="28"/>
        </w:numPr>
        <w:rPr>
          <w:sz w:val="22"/>
          <w:lang w:val="es-GT" w:eastAsia="es-GT"/>
        </w:rPr>
      </w:pPr>
      <w:r w:rsidRPr="002F5EDC">
        <w:rPr>
          <w:sz w:val="22"/>
          <w:lang w:val="es-GT" w:eastAsia="es-GT"/>
        </w:rPr>
        <w:t>Verificar el procedimiento realizado para la preparación del proyecto de presupuesto y trámites de programación y aprobación.</w:t>
      </w:r>
    </w:p>
    <w:p w14:paraId="7C04E5CA" w14:textId="77777777" w:rsidR="006776D6" w:rsidRPr="002F5EDC" w:rsidRDefault="006776D6" w:rsidP="004D5F66">
      <w:pPr>
        <w:pStyle w:val="NormalJustificadoNormalJustificado"/>
        <w:numPr>
          <w:ilvl w:val="0"/>
          <w:numId w:val="28"/>
        </w:numPr>
        <w:rPr>
          <w:rFonts w:eastAsia="Calibri"/>
          <w:sz w:val="22"/>
          <w:lang w:val="es-MX"/>
        </w:rPr>
      </w:pPr>
      <w:r w:rsidRPr="002F5EDC">
        <w:rPr>
          <w:sz w:val="22"/>
          <w:lang w:val="es-GT" w:eastAsia="es-GT"/>
        </w:rPr>
        <w:t>Verificar la coherencia del presupuesto con el plan financiero, Marco Fiscal de Mediano Plazo y Plan Operativo Anual de Inversiones (POAI) aprobado en el Consejo de Gobierno (CONFIS).</w:t>
      </w:r>
    </w:p>
    <w:p w14:paraId="62F08066" w14:textId="77777777" w:rsidR="006776D6" w:rsidRPr="002F5EDC" w:rsidRDefault="006776D6" w:rsidP="004D5F66">
      <w:pPr>
        <w:pStyle w:val="NormalJustificadoNormalJustificado"/>
        <w:numPr>
          <w:ilvl w:val="0"/>
          <w:numId w:val="28"/>
        </w:numPr>
        <w:rPr>
          <w:rFonts w:eastAsia="Calibri"/>
          <w:sz w:val="22"/>
          <w:lang w:val="es-MX"/>
        </w:rPr>
      </w:pPr>
      <w:r w:rsidRPr="002F5EDC">
        <w:rPr>
          <w:sz w:val="22"/>
          <w:lang w:val="es-GT" w:eastAsia="es-GT"/>
        </w:rPr>
        <w:lastRenderedPageBreak/>
        <w:t>Verificar que la programación presupuestal presente coherencia con el plan estratégico o el que haga sus veces, para el caso de las sociedades de economía mixta.</w:t>
      </w:r>
    </w:p>
    <w:p w14:paraId="3F7AB95F" w14:textId="77777777" w:rsidR="006776D6" w:rsidRPr="002F5EDC" w:rsidRDefault="006776D6" w:rsidP="004D5F66">
      <w:pPr>
        <w:pStyle w:val="NormalJustificadoNormalJustificado"/>
        <w:numPr>
          <w:ilvl w:val="0"/>
          <w:numId w:val="28"/>
        </w:numPr>
        <w:rPr>
          <w:rFonts w:eastAsia="Calibri"/>
          <w:sz w:val="22"/>
          <w:lang w:val="es-GT" w:eastAsia="es-GT"/>
        </w:rPr>
      </w:pPr>
      <w:r w:rsidRPr="002F5EDC">
        <w:rPr>
          <w:sz w:val="22"/>
          <w:lang w:val="es-GT" w:eastAsia="es-GT"/>
        </w:rPr>
        <w:t xml:space="preserve">Establecer las variaciones entre el presupuesto aprobado con respecto al proyecto de presupuesto presentado. </w:t>
      </w:r>
    </w:p>
    <w:p w14:paraId="62265610" w14:textId="77777777" w:rsidR="006776D6" w:rsidRPr="002F5EDC" w:rsidRDefault="006776D6" w:rsidP="004D5F66">
      <w:pPr>
        <w:pStyle w:val="NormalJustificadoNormalJustificado"/>
        <w:numPr>
          <w:ilvl w:val="0"/>
          <w:numId w:val="28"/>
        </w:numPr>
        <w:rPr>
          <w:rFonts w:eastAsia="Calibri"/>
          <w:bCs/>
          <w:sz w:val="22"/>
          <w:lang w:val="es-MX"/>
        </w:rPr>
      </w:pPr>
      <w:r w:rsidRPr="002F5EDC">
        <w:rPr>
          <w:rFonts w:eastAsia="Calibri"/>
          <w:bCs/>
          <w:sz w:val="22"/>
          <w:lang w:val="es-MX"/>
        </w:rPr>
        <w:t>Verificar si la desagregación</w:t>
      </w:r>
      <w:r w:rsidRPr="002F5EDC">
        <w:rPr>
          <w:rFonts w:eastAsia="Calibri"/>
          <w:bCs/>
          <w:sz w:val="22"/>
          <w:vertAlign w:val="superscript"/>
        </w:rPr>
        <w:t xml:space="preserve"> </w:t>
      </w:r>
      <w:r w:rsidRPr="002F5EDC">
        <w:rPr>
          <w:rFonts w:eastAsia="Calibri"/>
          <w:bCs/>
          <w:sz w:val="22"/>
          <w:lang w:val="es-MX"/>
        </w:rPr>
        <w:t xml:space="preserve">del presupuesto, en las apropiaciones tanto de los ingresos como en los gastos (costos), se realizó teniendo en cuenta criterios ya establecidos para la asignación de recursos en los diferentes grupos y componentes de conformidad con la norma o procedimiento vigente para cada tipo de fuente. </w:t>
      </w:r>
    </w:p>
    <w:p w14:paraId="73C09ADF" w14:textId="77777777" w:rsidR="006776D6" w:rsidRPr="002F5EDC" w:rsidRDefault="006776D6" w:rsidP="006776D6">
      <w:pPr>
        <w:pStyle w:val="NormalJustificadoNormalJustificado"/>
        <w:rPr>
          <w:rFonts w:eastAsia="Calibri"/>
          <w:bCs/>
          <w:sz w:val="22"/>
          <w:lang w:val="es-MX"/>
        </w:rPr>
      </w:pPr>
    </w:p>
    <w:p w14:paraId="3F024EE7" w14:textId="77777777" w:rsidR="006776D6" w:rsidRPr="002F5EDC" w:rsidRDefault="006776D6" w:rsidP="006776D6">
      <w:pPr>
        <w:pStyle w:val="NormalJustificadoNormalJustificado"/>
        <w:rPr>
          <w:b/>
          <w:sz w:val="22"/>
        </w:rPr>
      </w:pPr>
      <w:bookmarkStart w:id="139" w:name="_Toc49264429"/>
      <w:bookmarkStart w:id="140" w:name="_Toc57295192"/>
      <w:bookmarkStart w:id="141" w:name="_Toc58212363"/>
      <w:bookmarkStart w:id="142" w:name="_Toc58212793"/>
      <w:bookmarkStart w:id="143" w:name="_Toc58243525"/>
      <w:r w:rsidRPr="002F5EDC">
        <w:rPr>
          <w:b/>
          <w:sz w:val="22"/>
        </w:rPr>
        <w:t>Ejecución presupuestal</w:t>
      </w:r>
      <w:bookmarkEnd w:id="139"/>
      <w:bookmarkEnd w:id="140"/>
      <w:bookmarkEnd w:id="141"/>
      <w:bookmarkEnd w:id="142"/>
      <w:bookmarkEnd w:id="143"/>
    </w:p>
    <w:p w14:paraId="5699D15A" w14:textId="77777777" w:rsidR="006776D6" w:rsidRPr="002F5EDC" w:rsidRDefault="006776D6" w:rsidP="006776D6">
      <w:pPr>
        <w:pStyle w:val="NormalJustificadoNormalJustificado"/>
        <w:rPr>
          <w:sz w:val="22"/>
          <w:lang w:val="es-GT" w:eastAsia="es-GT"/>
        </w:rPr>
      </w:pPr>
    </w:p>
    <w:p w14:paraId="660156F0" w14:textId="7E5B7DFF" w:rsidR="006776D6" w:rsidRPr="002F5EDC" w:rsidRDefault="006776D6" w:rsidP="006776D6">
      <w:pPr>
        <w:pStyle w:val="NormalJustificadoNormalJustificado"/>
        <w:rPr>
          <w:sz w:val="22"/>
          <w:lang w:val="es-GT" w:eastAsia="es-GT"/>
        </w:rPr>
      </w:pPr>
      <w:r w:rsidRPr="002F5EDC">
        <w:rPr>
          <w:sz w:val="22"/>
          <w:lang w:val="es-GT" w:eastAsia="es-GT"/>
        </w:rPr>
        <w:t xml:space="preserve">Es el </w:t>
      </w:r>
      <w:r w:rsidR="006B293A" w:rsidRPr="002F5EDC">
        <w:rPr>
          <w:sz w:val="22"/>
          <w:lang w:val="es-GT" w:eastAsia="es-GT"/>
        </w:rPr>
        <w:t>factor</w:t>
      </w:r>
      <w:r w:rsidRPr="002F5EDC">
        <w:rPr>
          <w:sz w:val="22"/>
          <w:lang w:val="es-GT" w:eastAsia="es-GT"/>
        </w:rPr>
        <w:t xml:space="preserve"> mediante el cual se recaudan los ingresos, se adquieren los compromisos y se ordenan los gastos (costos), cumpliendo con los requisitos señalados en las disposiciones legales o procedimientos vigentes.</w:t>
      </w:r>
    </w:p>
    <w:p w14:paraId="5C712EF2" w14:textId="77777777" w:rsidR="006776D6" w:rsidRPr="002F5EDC" w:rsidRDefault="006776D6" w:rsidP="006776D6">
      <w:pPr>
        <w:pStyle w:val="NormalJustificadoNormalJustificado"/>
        <w:rPr>
          <w:sz w:val="22"/>
          <w:lang w:val="es-GT" w:eastAsia="es-GT"/>
        </w:rPr>
      </w:pPr>
    </w:p>
    <w:p w14:paraId="7D22DA1E" w14:textId="77777777" w:rsidR="006776D6" w:rsidRPr="002F5EDC" w:rsidRDefault="006776D6" w:rsidP="006776D6">
      <w:pPr>
        <w:pStyle w:val="NormalJustificadoNormalJustificado"/>
        <w:rPr>
          <w:sz w:val="22"/>
          <w:lang w:val="es-GT" w:eastAsia="es-GT"/>
        </w:rPr>
      </w:pPr>
      <w:r w:rsidRPr="002F5EDC">
        <w:rPr>
          <w:sz w:val="22"/>
          <w:lang w:val="es-GT" w:eastAsia="es-GT"/>
        </w:rPr>
        <w:t>La ejecución presupuestal se inicia con el registro de las apropiaciones en el sistema de información presupuestal, conforme a los valores establecidos en el Decreto de liquidación y el plan de cuentas vigente. En el caso de las sociedades de economía mixta, de acuerdo con lo establecido por la Junta Directiva.</w:t>
      </w:r>
    </w:p>
    <w:p w14:paraId="3D16B9CB" w14:textId="77777777" w:rsidR="006776D6" w:rsidRPr="002F5EDC" w:rsidRDefault="006776D6" w:rsidP="006776D6">
      <w:pPr>
        <w:pStyle w:val="NormalJustificadoNormalJustificado"/>
        <w:rPr>
          <w:sz w:val="22"/>
          <w:lang w:val="es-GT" w:eastAsia="es-GT"/>
        </w:rPr>
      </w:pPr>
    </w:p>
    <w:p w14:paraId="2BE27531" w14:textId="77777777" w:rsidR="006776D6" w:rsidRPr="002F5EDC" w:rsidRDefault="006776D6" w:rsidP="006776D6">
      <w:pPr>
        <w:pStyle w:val="NormalJustificadoNormalJustificado"/>
        <w:rPr>
          <w:sz w:val="22"/>
          <w:lang w:val="es-GT" w:eastAsia="es-GT"/>
        </w:rPr>
      </w:pPr>
      <w:r w:rsidRPr="002F5EDC">
        <w:rPr>
          <w:sz w:val="22"/>
          <w:lang w:val="es-GT" w:eastAsia="es-GT"/>
        </w:rPr>
        <w:t>La ejecución presupuestal se desarrolla durante toda la vigencia fiscal, que comienza el 1 de enero y finaliza el 31 de diciembre y da paso al cierre presupuestal.</w:t>
      </w:r>
      <w:r w:rsidRPr="002F5EDC">
        <w:rPr>
          <w:rStyle w:val="TextoindependienteCar"/>
          <w:rFonts w:cs="Arial"/>
          <w:sz w:val="22"/>
          <w:vertAlign w:val="superscript"/>
          <w:lang w:val="es-GT" w:eastAsia="es-GT"/>
        </w:rPr>
        <w:footnoteReference w:id="58"/>
      </w:r>
    </w:p>
    <w:p w14:paraId="29B6A77A" w14:textId="77777777" w:rsidR="006776D6" w:rsidRPr="002F5EDC" w:rsidRDefault="006776D6" w:rsidP="006776D6">
      <w:pPr>
        <w:pStyle w:val="NormalJustificadoNormalJustificado"/>
        <w:rPr>
          <w:sz w:val="16"/>
          <w:szCs w:val="18"/>
        </w:rPr>
      </w:pPr>
    </w:p>
    <w:p w14:paraId="5F43C285" w14:textId="77777777" w:rsidR="006776D6" w:rsidRPr="002F5EDC" w:rsidRDefault="006776D6" w:rsidP="006776D6">
      <w:pPr>
        <w:pStyle w:val="NormalJustificadoNormalJustificado"/>
        <w:rPr>
          <w:rFonts w:eastAsia="Calibri"/>
          <w:i/>
          <w:sz w:val="22"/>
          <w:lang w:val="es-MX"/>
        </w:rPr>
      </w:pPr>
      <w:r w:rsidRPr="00023628">
        <w:rPr>
          <w:rFonts w:eastAsia="Calibri"/>
          <w:b/>
          <w:i/>
          <w:sz w:val="22"/>
          <w:lang w:val="es-MX"/>
        </w:rPr>
        <w:t>Ejecución presupuestal de ingresos</w:t>
      </w:r>
      <w:r w:rsidRPr="002F5EDC">
        <w:rPr>
          <w:rStyle w:val="TextoindependienteCar"/>
          <w:rFonts w:eastAsia="Calibri" w:cs="Arial"/>
          <w:i/>
          <w:sz w:val="22"/>
          <w:szCs w:val="16"/>
          <w:vertAlign w:val="superscript"/>
          <w:lang w:val="es-MX"/>
        </w:rPr>
        <w:footnoteReference w:id="59"/>
      </w:r>
    </w:p>
    <w:p w14:paraId="458A41EE" w14:textId="77777777" w:rsidR="006776D6" w:rsidRPr="002F5EDC" w:rsidRDefault="006776D6" w:rsidP="006776D6">
      <w:pPr>
        <w:pStyle w:val="NormalJustificadoNormalJustificado"/>
        <w:rPr>
          <w:rFonts w:eastAsia="Calibri"/>
          <w:sz w:val="22"/>
          <w:lang w:val="es-MX"/>
        </w:rPr>
      </w:pPr>
    </w:p>
    <w:p w14:paraId="64102A97" w14:textId="77777777" w:rsidR="006776D6" w:rsidRPr="002F5EDC" w:rsidRDefault="006776D6" w:rsidP="004D5F66">
      <w:pPr>
        <w:pStyle w:val="NormalJustificadoNormalJustificado"/>
        <w:numPr>
          <w:ilvl w:val="0"/>
          <w:numId w:val="27"/>
        </w:numPr>
        <w:rPr>
          <w:rFonts w:eastAsia="Calibri"/>
          <w:sz w:val="22"/>
          <w:lang w:val="es-MX"/>
        </w:rPr>
      </w:pPr>
      <w:r w:rsidRPr="002F5EDC">
        <w:rPr>
          <w:rFonts w:eastAsia="Calibri"/>
          <w:sz w:val="22"/>
          <w:lang w:val="es-MX"/>
        </w:rPr>
        <w:t xml:space="preserve">Verificar la existencia de los actos administrativos que soportan el reconocimiento y recaudo de los ingresos y el registro en las empresas que tengan su propio estatuto, las Empresas Industriales y Comerciales del Estado (EICE) y Sociedades de Economía Mixta (SEM), entre otras. </w:t>
      </w:r>
    </w:p>
    <w:p w14:paraId="5B3EC89B" w14:textId="77777777" w:rsidR="006776D6" w:rsidRPr="002F5EDC" w:rsidRDefault="006776D6" w:rsidP="004D5F66">
      <w:pPr>
        <w:pStyle w:val="NormalJustificadoNormalJustificado"/>
        <w:numPr>
          <w:ilvl w:val="0"/>
          <w:numId w:val="27"/>
        </w:numPr>
        <w:rPr>
          <w:rFonts w:eastAsia="Calibri"/>
          <w:sz w:val="22"/>
          <w:lang w:val="es-MX"/>
        </w:rPr>
      </w:pPr>
      <w:r w:rsidRPr="002F5EDC">
        <w:rPr>
          <w:rFonts w:eastAsia="Calibri"/>
          <w:sz w:val="22"/>
          <w:lang w:val="es-MX"/>
        </w:rPr>
        <w:t>Comprobar que los ingresos recaudados (operacionales y no operacionales) por la entidad en desarrollo de la venta de bienes y servicios u otra actividad generadora de ingresos, fueron incorporados en el presupuesto y guardan coherencia con el objetivo misional de la entidad y con su naturaleza Jurídica, tenga en cuenta que los recaudos a favor de terceros no constituyen ingresos para la entidad y por ende no deben incorporarse en el presupuesto.</w:t>
      </w:r>
    </w:p>
    <w:p w14:paraId="12A2D5C7" w14:textId="77777777" w:rsidR="006776D6" w:rsidRPr="002F5EDC" w:rsidRDefault="006776D6" w:rsidP="004D5F66">
      <w:pPr>
        <w:pStyle w:val="NormalJustificadoNormalJustificado"/>
        <w:numPr>
          <w:ilvl w:val="0"/>
          <w:numId w:val="27"/>
        </w:numPr>
        <w:rPr>
          <w:rFonts w:eastAsia="Calibri"/>
          <w:sz w:val="22"/>
          <w:lang w:val="es-MX"/>
        </w:rPr>
      </w:pPr>
      <w:r w:rsidRPr="002F5EDC">
        <w:rPr>
          <w:rFonts w:eastAsia="Calibri"/>
          <w:sz w:val="22"/>
          <w:lang w:val="es-MX"/>
        </w:rPr>
        <w:t xml:space="preserve">Establecer el nivel de recaudo de acuerdo con la planificación de recursos establecida para los diferentes conceptos, identificando las sub y sobre ejecuciones y las razones de estos comportamientos.   </w:t>
      </w:r>
    </w:p>
    <w:p w14:paraId="0BEFE340" w14:textId="77777777" w:rsidR="006776D6" w:rsidRPr="002F5EDC" w:rsidRDefault="006776D6" w:rsidP="004D5F66">
      <w:pPr>
        <w:pStyle w:val="NormalJustificadoNormalJustificado"/>
        <w:numPr>
          <w:ilvl w:val="0"/>
          <w:numId w:val="27"/>
        </w:numPr>
        <w:rPr>
          <w:rFonts w:eastAsia="Calibri"/>
          <w:sz w:val="22"/>
          <w:lang w:val="es-MX"/>
        </w:rPr>
      </w:pPr>
      <w:r w:rsidRPr="002F5EDC">
        <w:rPr>
          <w:rFonts w:eastAsia="Calibri"/>
          <w:sz w:val="22"/>
          <w:lang w:val="es-MX"/>
        </w:rPr>
        <w:t>Verificar el recaudo obtenido por ingresos corrientes de libre destinación y la relación porcentual con respecto a los gastos de funcionamiento. En el caso de las sociedades de economía mixta, verificar la destinación de los recursos provenientes de deuda pública.</w:t>
      </w:r>
    </w:p>
    <w:p w14:paraId="0CEDCB52" w14:textId="77777777" w:rsidR="006776D6" w:rsidRPr="002F5EDC" w:rsidRDefault="006776D6" w:rsidP="004D5F66">
      <w:pPr>
        <w:pStyle w:val="NormalJustificadoNormalJustificado"/>
        <w:numPr>
          <w:ilvl w:val="0"/>
          <w:numId w:val="27"/>
        </w:numPr>
        <w:rPr>
          <w:rFonts w:eastAsia="Calibri"/>
          <w:sz w:val="22"/>
          <w:lang w:val="es-MX"/>
        </w:rPr>
      </w:pPr>
      <w:r w:rsidRPr="002F5EDC">
        <w:rPr>
          <w:rFonts w:eastAsia="Calibri"/>
          <w:sz w:val="22"/>
          <w:lang w:val="es-MX"/>
        </w:rPr>
        <w:lastRenderedPageBreak/>
        <w:t>Verificar que los recursos asignados por el Gobierno Nacional o documento CONPES correspondientes a Sistema General de Participaciones, correspondan a los apropiados en el presupuesto.</w:t>
      </w:r>
    </w:p>
    <w:p w14:paraId="199DBDB1" w14:textId="77777777" w:rsidR="006776D6" w:rsidRPr="002F5EDC" w:rsidRDefault="006776D6" w:rsidP="004D5F66">
      <w:pPr>
        <w:pStyle w:val="NormalJustificadoNormalJustificado"/>
        <w:numPr>
          <w:ilvl w:val="0"/>
          <w:numId w:val="27"/>
        </w:numPr>
        <w:rPr>
          <w:rFonts w:eastAsia="Calibri"/>
          <w:bCs/>
          <w:sz w:val="22"/>
          <w:lang w:val="es-MX"/>
        </w:rPr>
      </w:pPr>
      <w:r w:rsidRPr="002F5EDC">
        <w:rPr>
          <w:rFonts w:eastAsia="Calibri"/>
          <w:bCs/>
          <w:sz w:val="22"/>
          <w:lang w:val="es-MX"/>
        </w:rPr>
        <w:t>Verificar que la adecuada y oportuna ejecución de los recursos del crédito para los fines previstos, y se valide los resultados, la incorporación al presupuesto.</w:t>
      </w:r>
    </w:p>
    <w:p w14:paraId="5382EBEB" w14:textId="77777777" w:rsidR="006776D6" w:rsidRPr="002F5EDC" w:rsidRDefault="006776D6" w:rsidP="004D5F66">
      <w:pPr>
        <w:pStyle w:val="NormalJustificadoNormalJustificado"/>
        <w:numPr>
          <w:ilvl w:val="0"/>
          <w:numId w:val="27"/>
        </w:numPr>
        <w:rPr>
          <w:rFonts w:eastAsia="Calibri"/>
          <w:sz w:val="22"/>
          <w:lang w:val="es-MX"/>
        </w:rPr>
      </w:pPr>
      <w:r w:rsidRPr="002F5EDC">
        <w:rPr>
          <w:rFonts w:eastAsia="Calibri"/>
          <w:bCs/>
          <w:sz w:val="22"/>
          <w:lang w:val="es-MX"/>
        </w:rPr>
        <w:t xml:space="preserve">Compruebe que los contratos de empréstito se encuentren registrados y que cuenten con el certificado de registro de deuda ante el Ministerio de Hacienda y Crédito Público y la Contraloría de Bogotá. </w:t>
      </w:r>
    </w:p>
    <w:p w14:paraId="60A16E2F" w14:textId="77777777" w:rsidR="006776D6" w:rsidRPr="002F5EDC" w:rsidRDefault="006776D6" w:rsidP="006776D6">
      <w:pPr>
        <w:pStyle w:val="NormalJustificadoNormalJustificado"/>
        <w:rPr>
          <w:rFonts w:eastAsia="Calibri"/>
          <w:sz w:val="22"/>
          <w:lang w:val="es-MX"/>
        </w:rPr>
      </w:pPr>
    </w:p>
    <w:p w14:paraId="2C0CFCC8" w14:textId="77777777" w:rsidR="006776D6" w:rsidRPr="002F5EDC" w:rsidRDefault="006776D6" w:rsidP="006776D6">
      <w:pPr>
        <w:pStyle w:val="NormalJustificadoNormalJustificado"/>
        <w:rPr>
          <w:rFonts w:eastAsia="Calibri"/>
          <w:b/>
          <w:i/>
          <w:sz w:val="22"/>
        </w:rPr>
      </w:pPr>
      <w:r w:rsidRPr="002F5EDC">
        <w:rPr>
          <w:rFonts w:eastAsia="Calibri"/>
          <w:b/>
          <w:i/>
          <w:sz w:val="22"/>
        </w:rPr>
        <w:t xml:space="preserve">Ejecución presupuestal de gastos </w:t>
      </w:r>
    </w:p>
    <w:p w14:paraId="094A5A3A" w14:textId="77777777" w:rsidR="006776D6" w:rsidRPr="002F5EDC" w:rsidRDefault="006776D6" w:rsidP="006776D6">
      <w:pPr>
        <w:pStyle w:val="NormalJustificadoNormalJustificado"/>
        <w:rPr>
          <w:rFonts w:eastAsia="Calibri"/>
          <w:bCs/>
          <w:sz w:val="22"/>
          <w:lang w:val="es-MX"/>
        </w:rPr>
      </w:pPr>
    </w:p>
    <w:p w14:paraId="0474272F"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Verificar la autonomía presupuestal</w:t>
      </w:r>
      <w:r w:rsidRPr="002F5EDC">
        <w:rPr>
          <w:rFonts w:eastAsia="Calibri"/>
          <w:bCs/>
          <w:color w:val="FF0000"/>
          <w:sz w:val="22"/>
          <w:vertAlign w:val="superscript"/>
        </w:rPr>
        <w:t xml:space="preserve"> </w:t>
      </w:r>
      <w:r w:rsidRPr="002F5EDC">
        <w:rPr>
          <w:rFonts w:eastAsia="Calibri"/>
          <w:bCs/>
          <w:sz w:val="22"/>
          <w:lang w:val="es-MX"/>
        </w:rPr>
        <w:t xml:space="preserve">de la entidad auditada, la ordenación y capacidad de gasto, para comprobar la adquisición, pago de bienes y servicios, en concordancia con los objetivos y metas presupuestales, planes programas y proyectos </w:t>
      </w:r>
      <w:r w:rsidRPr="002F5EDC">
        <w:rPr>
          <w:rFonts w:eastAsia="Calibri"/>
          <w:sz w:val="22"/>
          <w:lang w:val="es-MX"/>
        </w:rPr>
        <w:t>en transversalidad con los procedimientos de gestión de proyectos y contratos realizados en el periodo evaluado.</w:t>
      </w:r>
      <w:r w:rsidRPr="002F5EDC">
        <w:rPr>
          <w:rFonts w:eastAsia="Calibri"/>
          <w:bCs/>
          <w:sz w:val="22"/>
          <w:lang w:val="es-MX"/>
        </w:rPr>
        <w:t xml:space="preserve"> </w:t>
      </w:r>
    </w:p>
    <w:p w14:paraId="770FEDD1" w14:textId="77777777" w:rsidR="006776D6" w:rsidRPr="002F5EDC" w:rsidRDefault="006776D6" w:rsidP="004D5F66">
      <w:pPr>
        <w:pStyle w:val="NormalJustificadoNormalJustificado"/>
        <w:numPr>
          <w:ilvl w:val="0"/>
          <w:numId w:val="26"/>
        </w:numPr>
        <w:rPr>
          <w:rFonts w:eastAsia="Calibri"/>
          <w:sz w:val="22"/>
          <w:lang w:val="es-MX"/>
        </w:rPr>
      </w:pPr>
      <w:r w:rsidRPr="002F5EDC">
        <w:rPr>
          <w:rFonts w:eastAsia="Calibri"/>
          <w:sz w:val="22"/>
          <w:lang w:val="es-MX"/>
        </w:rPr>
        <w:t>Establecer el nivel de ejecución de acuerdo con la planificación definida para los diferentes conceptos del gasto (costos), identificando las sub y sobre ejecuciones y las razones de estos comportamientos.</w:t>
      </w:r>
    </w:p>
    <w:p w14:paraId="39237086"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 xml:space="preserve">Verificar la existencia del certificado de disponibilidad presupuestal previo para todos los actos administrativos que afecten las apropiaciones presupuestales, que garanticen la apropiación suficiente para atender los gastos. </w:t>
      </w:r>
    </w:p>
    <w:p w14:paraId="6F2AAEC8"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Indagar, si se encuentra reglamentado, como mecanismo de control interno, la vigencia de los certificados de disponibilidad expedidos o si existen otros procedimientos que permitan que los certificados utilizados parcialmente o que no sean utilizados o expire su vigencia, sean cancelados para dejar libre la apropiación y permitir la expedición de nuevas disponibilidades.</w:t>
      </w:r>
    </w:p>
    <w:p w14:paraId="538013BC" w14:textId="77777777" w:rsidR="006776D6" w:rsidRPr="002F5EDC" w:rsidRDefault="006776D6" w:rsidP="004D5F66">
      <w:pPr>
        <w:pStyle w:val="NormalJustificadoNormalJustificado"/>
        <w:numPr>
          <w:ilvl w:val="0"/>
          <w:numId w:val="26"/>
        </w:numPr>
        <w:rPr>
          <w:rFonts w:eastAsia="Calibri"/>
          <w:sz w:val="22"/>
          <w:lang w:val="es-MX"/>
        </w:rPr>
      </w:pPr>
      <w:r w:rsidRPr="002F5EDC">
        <w:rPr>
          <w:rFonts w:eastAsia="Calibri"/>
          <w:sz w:val="22"/>
          <w:lang w:val="es-MX"/>
        </w:rPr>
        <w:t>Verificar que el acto administrativo o contrato para que realmente tenga la capacidad de comprometer el presupuesto, debe tener como objeto directo e inmediato el desarrollo del objeto de la apropiación,</w:t>
      </w:r>
      <w:r w:rsidRPr="002F5EDC">
        <w:rPr>
          <w:rFonts w:eastAsia="Calibri"/>
          <w:color w:val="FF0000"/>
          <w:sz w:val="22"/>
          <w:vertAlign w:val="superscript"/>
        </w:rPr>
        <w:t xml:space="preserve"> </w:t>
      </w:r>
      <w:r w:rsidRPr="002F5EDC">
        <w:rPr>
          <w:rFonts w:eastAsia="Calibri"/>
          <w:sz w:val="22"/>
          <w:lang w:val="es-MX"/>
        </w:rPr>
        <w:t>razón por la cual los encargos fiduciarios o los convenios o contratos para la administración de recursos no comprometen las apropiaciones presupuestales correspondientes a los recursos entregados en administración a terceros.</w:t>
      </w:r>
    </w:p>
    <w:p w14:paraId="7381EE7B" w14:textId="77777777" w:rsidR="006776D6" w:rsidRPr="002F5EDC" w:rsidRDefault="006776D6" w:rsidP="004D5F66">
      <w:pPr>
        <w:pStyle w:val="NormalJustificadoNormalJustificado"/>
        <w:numPr>
          <w:ilvl w:val="0"/>
          <w:numId w:val="26"/>
        </w:numPr>
        <w:rPr>
          <w:rFonts w:eastAsia="Calibri"/>
          <w:sz w:val="22"/>
          <w:lang w:val="es-MX"/>
        </w:rPr>
      </w:pPr>
      <w:r w:rsidRPr="002F5EDC">
        <w:rPr>
          <w:rFonts w:eastAsia="Calibri"/>
          <w:bCs/>
          <w:sz w:val="22"/>
          <w:lang w:val="es-MX"/>
        </w:rPr>
        <w:t>Determinar si existen apropiaciones condicionadas</w:t>
      </w:r>
      <w:r w:rsidRPr="002F5EDC">
        <w:rPr>
          <w:rFonts w:eastAsia="Calibri"/>
          <w:bCs/>
          <w:color w:val="FF0000"/>
          <w:sz w:val="22"/>
          <w:vertAlign w:val="superscript"/>
        </w:rPr>
        <w:t xml:space="preserve"> </w:t>
      </w:r>
      <w:r w:rsidRPr="002F5EDC">
        <w:rPr>
          <w:rFonts w:eastAsia="Calibri"/>
          <w:bCs/>
          <w:sz w:val="22"/>
          <w:lang w:val="es-MX"/>
        </w:rPr>
        <w:t>y establezca que se haya cumplido previamente con los requisitos exigidos para su afectación.</w:t>
      </w:r>
    </w:p>
    <w:p w14:paraId="5AA6E70F"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Verificar la oportunidad y consistencia de la anotación, de los registros presupuestales que afectan las apropiaciones, de tal forma que se puedan observar los saldos de apropiación libres de compromisos.</w:t>
      </w:r>
    </w:p>
    <w:p w14:paraId="4FFB0663"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Analizar que las apropiaciones</w:t>
      </w:r>
      <w:r w:rsidRPr="002F5EDC">
        <w:rPr>
          <w:rFonts w:eastAsia="Calibri"/>
          <w:bCs/>
          <w:color w:val="FF0000"/>
          <w:sz w:val="22"/>
          <w:vertAlign w:val="superscript"/>
        </w:rPr>
        <w:t xml:space="preserve"> </w:t>
      </w:r>
      <w:r w:rsidRPr="002F5EDC">
        <w:rPr>
          <w:rFonts w:eastAsia="Calibri"/>
          <w:bCs/>
          <w:sz w:val="22"/>
          <w:lang w:val="es-MX"/>
        </w:rPr>
        <w:t>constituidas, se refieran al objeto y funciones de la entidad auditada, y que sean consecuentes con los objetivos y metas de la entidad; así como que se hayan ejecutado estrictamente conforme al fin para el cual fueron programadas, en cumplimiento del artículo 18 del Decreto 111 de 1996, artículo 8 del Decreto 115 de 1996 y Manual Operativo Presupuestal del Distrito Capital, Resolución Secretaría de Hacienda No. 191 de 2017.</w:t>
      </w:r>
    </w:p>
    <w:p w14:paraId="6C30D8EE"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Verificar que toda ordenación (o gasto) que se realice, se encuentre previamente incluida en el respectivo presupuesto de gastos, en cumplimiento del principio de universalidad.</w:t>
      </w:r>
    </w:p>
    <w:p w14:paraId="28FF21EA"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lastRenderedPageBreak/>
        <w:t>Verificar la autorización del CONFIS, cuando la entidad adquiera compromisos u obligaciones o celebre contratos, con cargo a las apropiaciones financiadas con recursos de deuda pública</w:t>
      </w:r>
      <w:r w:rsidRPr="002F5EDC">
        <w:rPr>
          <w:rFonts w:eastAsia="Calibri"/>
          <w:sz w:val="22"/>
        </w:rPr>
        <w:t xml:space="preserve">. </w:t>
      </w:r>
      <w:r w:rsidRPr="002F5EDC">
        <w:rPr>
          <w:rFonts w:eastAsia="Calibri"/>
          <w:bCs/>
          <w:sz w:val="22"/>
          <w:lang w:val="es-MX"/>
        </w:rPr>
        <w:t>Esta autorización requiere del concepto de Departamento Nacional de Planeación cuando se afecte el presupuesto de inversión y la refrendación ante la Dirección General del Presupuesto Público Nacional-Ministerio de Hacienda y Crédito Público.</w:t>
      </w:r>
    </w:p>
    <w:p w14:paraId="5EC4E6CC" w14:textId="60C904E3"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 xml:space="preserve">Verificar que las operaciones presupuestales de cambio de fuente se encuentren soportadas por la autorización del CONFIS, cuando el cambio no modifique el monto total de cada nivel rentístico aprobado por el </w:t>
      </w:r>
      <w:r w:rsidR="002A4E5F" w:rsidRPr="002F5EDC">
        <w:rPr>
          <w:rFonts w:eastAsia="Calibri"/>
          <w:bCs/>
          <w:sz w:val="22"/>
          <w:lang w:val="es-MX"/>
        </w:rPr>
        <w:t>Organismo</w:t>
      </w:r>
      <w:r w:rsidRPr="002F5EDC">
        <w:rPr>
          <w:rFonts w:eastAsia="Calibri"/>
          <w:bCs/>
          <w:sz w:val="22"/>
          <w:lang w:val="es-MX"/>
        </w:rPr>
        <w:t xml:space="preserve"> competente, es decir, ingresos corrientes, recursos de capital, rentas parafiscales y fondos especiales.</w:t>
      </w:r>
    </w:p>
    <w:p w14:paraId="42D70351"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Determinar la oportunidad y consistencia de las obligaciones teniendo en cumplimiento –total o parcial– de los compromisos adquiridos, incluidos los anticipos no pagados.</w:t>
      </w:r>
    </w:p>
    <w:p w14:paraId="4DA700C8" w14:textId="77777777" w:rsidR="006776D6" w:rsidRPr="002F5EDC" w:rsidRDefault="006776D6" w:rsidP="004D5F66">
      <w:pPr>
        <w:pStyle w:val="NormalJustificadoNormalJustificado"/>
        <w:numPr>
          <w:ilvl w:val="0"/>
          <w:numId w:val="26"/>
        </w:numPr>
        <w:rPr>
          <w:rFonts w:eastAsia="Calibri"/>
          <w:bCs/>
          <w:sz w:val="22"/>
          <w:lang w:val="es-MX"/>
        </w:rPr>
      </w:pPr>
      <w:r w:rsidRPr="002F5EDC">
        <w:rPr>
          <w:rFonts w:eastAsia="Calibri"/>
          <w:bCs/>
          <w:sz w:val="22"/>
          <w:lang w:val="es-MX"/>
        </w:rPr>
        <w:t>Comprobar que en los casos que corresponda, se hayan apropiado y girado oportunamente los recursos para atender el servicio de la deuda pública, sentencias y conciliaciones y servicios públicos domiciliarios.</w:t>
      </w:r>
    </w:p>
    <w:p w14:paraId="1AD5E801" w14:textId="77777777" w:rsidR="006776D6" w:rsidRPr="002F5EDC" w:rsidRDefault="006776D6" w:rsidP="004D5F66">
      <w:pPr>
        <w:pStyle w:val="NormalJustificadoNormalJustificado"/>
        <w:numPr>
          <w:ilvl w:val="0"/>
          <w:numId w:val="25"/>
        </w:numPr>
        <w:rPr>
          <w:rFonts w:eastAsia="Calibri"/>
          <w:bCs/>
          <w:sz w:val="22"/>
          <w:lang w:val="es-MX"/>
        </w:rPr>
      </w:pPr>
      <w:r w:rsidRPr="002F5EDC">
        <w:rPr>
          <w:rFonts w:eastAsia="Calibri"/>
          <w:bCs/>
          <w:sz w:val="22"/>
          <w:lang w:val="es-MX"/>
        </w:rPr>
        <w:t xml:space="preserve">Verificar que se hayan apropiado y cancelado oportunamente las obligaciones derivadas de los créditos judicialmente reconocidos, laudos arbitrales y conciliaciones. </w:t>
      </w:r>
    </w:p>
    <w:p w14:paraId="1B321EB2" w14:textId="77777777" w:rsidR="006776D6" w:rsidRPr="002F5EDC" w:rsidRDefault="006776D6" w:rsidP="004D5F66">
      <w:pPr>
        <w:pStyle w:val="NormalJustificadoNormalJustificado"/>
        <w:numPr>
          <w:ilvl w:val="0"/>
          <w:numId w:val="25"/>
        </w:numPr>
        <w:rPr>
          <w:rFonts w:eastAsia="Calibri"/>
          <w:sz w:val="22"/>
          <w:lang w:val="es-MX"/>
        </w:rPr>
      </w:pPr>
      <w:r w:rsidRPr="002F5EDC">
        <w:rPr>
          <w:rFonts w:eastAsia="Calibri"/>
          <w:sz w:val="22"/>
          <w:lang w:val="es-MX"/>
        </w:rPr>
        <w:t>Verificar la devolución de recursos correspondientes a convenios, que no se encuentren amparados con reservas presupuestales, o que las mismas se hayan cancelado.</w:t>
      </w:r>
    </w:p>
    <w:p w14:paraId="6CD04C35" w14:textId="77777777" w:rsidR="006776D6" w:rsidRPr="002F5EDC" w:rsidRDefault="006776D6" w:rsidP="004D5F66">
      <w:pPr>
        <w:pStyle w:val="NormalJustificadoNormalJustificado"/>
        <w:numPr>
          <w:ilvl w:val="0"/>
          <w:numId w:val="25"/>
        </w:numPr>
        <w:rPr>
          <w:rFonts w:eastAsia="Calibri"/>
          <w:sz w:val="22"/>
          <w:lang w:val="es-MX"/>
        </w:rPr>
      </w:pPr>
      <w:r w:rsidRPr="002F5EDC">
        <w:rPr>
          <w:rFonts w:eastAsia="Calibri"/>
          <w:sz w:val="22"/>
          <w:lang w:val="es-MX"/>
        </w:rPr>
        <w:t>Verificar que las adquisiciones de bienes y servicios se encuentren incorporados en el plan de compras y articulado con el plan estratégico.</w:t>
      </w:r>
    </w:p>
    <w:p w14:paraId="0E087A47" w14:textId="1191F305" w:rsidR="006776D6" w:rsidRPr="002F5EDC" w:rsidRDefault="006776D6" w:rsidP="004D5F66">
      <w:pPr>
        <w:pStyle w:val="NormalJustificadoNormalJustificado"/>
        <w:numPr>
          <w:ilvl w:val="0"/>
          <w:numId w:val="25"/>
        </w:numPr>
        <w:rPr>
          <w:rFonts w:eastAsia="Calibri"/>
          <w:sz w:val="22"/>
          <w:lang w:val="es-MX"/>
        </w:rPr>
      </w:pPr>
      <w:r w:rsidRPr="002F5EDC">
        <w:rPr>
          <w:rFonts w:eastAsia="Calibri"/>
          <w:sz w:val="22"/>
          <w:lang w:val="es-MX"/>
        </w:rPr>
        <w:t xml:space="preserve">Verificar que los gastos y costos asumidos por la entidad se encuentren debidamente soportados, de acuerdo con los </w:t>
      </w:r>
      <w:r w:rsidR="006B293A" w:rsidRPr="002F5EDC">
        <w:rPr>
          <w:rFonts w:eastAsia="Calibri"/>
          <w:sz w:val="22"/>
          <w:lang w:val="es-MX"/>
        </w:rPr>
        <w:t>factor</w:t>
      </w:r>
      <w:r w:rsidRPr="002F5EDC">
        <w:rPr>
          <w:rFonts w:eastAsia="Calibri"/>
          <w:sz w:val="22"/>
          <w:lang w:val="es-MX"/>
        </w:rPr>
        <w:t>es y procedimientos operativos implementados, como cotizaciones, contratos, facturas, órdenes de pago, pólizas de seguros, entre otros.</w:t>
      </w:r>
    </w:p>
    <w:p w14:paraId="7647B45B" w14:textId="77777777" w:rsidR="006776D6" w:rsidRPr="002F5EDC" w:rsidRDefault="006776D6" w:rsidP="004D5F66">
      <w:pPr>
        <w:pStyle w:val="NormalJustificadoNormalJustificado"/>
        <w:numPr>
          <w:ilvl w:val="0"/>
          <w:numId w:val="25"/>
        </w:numPr>
        <w:rPr>
          <w:rFonts w:eastAsia="Calibri"/>
          <w:sz w:val="22"/>
          <w:lang w:val="es-MX"/>
        </w:rPr>
      </w:pPr>
      <w:r w:rsidRPr="002F5EDC">
        <w:rPr>
          <w:rFonts w:eastAsia="Calibri"/>
          <w:sz w:val="22"/>
          <w:lang w:val="es-MX"/>
        </w:rPr>
        <w:t xml:space="preserve">Verificar el nivel de pagos realizados a compromisos adquiridos en gastos y costos, en relación con el presupuesto disponible, estableciendo las principales variaciones y bajos niveles de ejecución presupuestal.   </w:t>
      </w:r>
    </w:p>
    <w:p w14:paraId="37DEFA99" w14:textId="77777777" w:rsidR="006776D6" w:rsidRPr="002F5EDC" w:rsidRDefault="006776D6" w:rsidP="004D5F66">
      <w:pPr>
        <w:pStyle w:val="NormalJustificadoNormalJustificado"/>
        <w:numPr>
          <w:ilvl w:val="0"/>
          <w:numId w:val="25"/>
        </w:numPr>
        <w:rPr>
          <w:rFonts w:eastAsia="Calibri"/>
          <w:sz w:val="22"/>
          <w:lang w:val="es-MX"/>
        </w:rPr>
      </w:pPr>
      <w:r w:rsidRPr="002F5EDC">
        <w:rPr>
          <w:rFonts w:eastAsia="Calibri"/>
          <w:sz w:val="22"/>
          <w:lang w:val="es-MX"/>
        </w:rPr>
        <w:t>Examinar que los gastos extraordinarios se encuentren debidamente justificados y autorizados por los niveles de dirección y control establecidos.</w:t>
      </w:r>
    </w:p>
    <w:p w14:paraId="00409D06" w14:textId="77777777" w:rsidR="006776D6" w:rsidRPr="002F5EDC" w:rsidRDefault="006776D6" w:rsidP="006776D6">
      <w:pPr>
        <w:pStyle w:val="NormalJustificadoNormalJustificado"/>
        <w:rPr>
          <w:rFonts w:eastAsia="Calibri"/>
          <w:b/>
          <w:sz w:val="22"/>
          <w:lang w:val="es-MX"/>
        </w:rPr>
      </w:pPr>
    </w:p>
    <w:p w14:paraId="49D48FB3" w14:textId="77777777" w:rsidR="006776D6" w:rsidRPr="002F5EDC" w:rsidRDefault="006776D6" w:rsidP="006776D6">
      <w:pPr>
        <w:pStyle w:val="NormalJustificadoNormalJustificado"/>
        <w:rPr>
          <w:b/>
          <w:sz w:val="22"/>
        </w:rPr>
      </w:pPr>
      <w:r w:rsidRPr="002F5EDC">
        <w:rPr>
          <w:b/>
          <w:sz w:val="22"/>
        </w:rPr>
        <w:t>Modificaciones al presupuesto</w:t>
      </w:r>
    </w:p>
    <w:p w14:paraId="7A99996C" w14:textId="77777777" w:rsidR="006776D6" w:rsidRPr="002F5EDC" w:rsidRDefault="006776D6" w:rsidP="006776D6">
      <w:pPr>
        <w:pStyle w:val="NormalJustificadoNormalJustificado"/>
        <w:rPr>
          <w:rFonts w:eastAsia="Calibri"/>
          <w:bCs/>
          <w:sz w:val="22"/>
          <w:lang w:val="es-MX"/>
        </w:rPr>
      </w:pPr>
    </w:p>
    <w:p w14:paraId="719FB2D3" w14:textId="77777777" w:rsidR="006776D6" w:rsidRPr="002F5EDC" w:rsidRDefault="006776D6" w:rsidP="004D5F66">
      <w:pPr>
        <w:pStyle w:val="NormalJustificadoNormalJustificado"/>
        <w:numPr>
          <w:ilvl w:val="0"/>
          <w:numId w:val="24"/>
        </w:numPr>
        <w:rPr>
          <w:rFonts w:eastAsia="Calibri"/>
          <w:bCs/>
          <w:sz w:val="22"/>
          <w:lang w:val="es-MX"/>
        </w:rPr>
      </w:pPr>
      <w:r w:rsidRPr="002F5EDC">
        <w:rPr>
          <w:rFonts w:eastAsia="Calibri"/>
          <w:bCs/>
          <w:sz w:val="22"/>
          <w:lang w:val="es-MX"/>
        </w:rPr>
        <w:t xml:space="preserve">Verificar que las </w:t>
      </w:r>
      <w:r w:rsidRPr="002F5EDC">
        <w:rPr>
          <w:rFonts w:eastAsia="Calibri"/>
          <w:bCs/>
          <w:sz w:val="22"/>
        </w:rPr>
        <w:t>modificaciones,</w:t>
      </w:r>
      <w:r w:rsidRPr="002F5EDC">
        <w:rPr>
          <w:rFonts w:eastAsia="Calibri"/>
          <w:bCs/>
          <w:sz w:val="22"/>
          <w:lang w:val="es-MX"/>
        </w:rPr>
        <w:t xml:space="preserve"> adiciones, reducciones, traslados y aplazamientos al presupuesto, se encuentren aprobados y soportados con los actos administrativos y documentos, de acuerdo con la instancia competente y en cumplimiento de normatividad aplicable según el caso. </w:t>
      </w:r>
    </w:p>
    <w:p w14:paraId="169C4CC1" w14:textId="77777777" w:rsidR="006776D6" w:rsidRPr="002F5EDC" w:rsidRDefault="006776D6" w:rsidP="004D5F66">
      <w:pPr>
        <w:pStyle w:val="NormalJustificadoNormalJustificado"/>
        <w:numPr>
          <w:ilvl w:val="0"/>
          <w:numId w:val="24"/>
        </w:numPr>
        <w:rPr>
          <w:rFonts w:eastAsia="Calibri"/>
          <w:bCs/>
          <w:sz w:val="22"/>
          <w:lang w:val="es-MX"/>
        </w:rPr>
      </w:pPr>
      <w:r w:rsidRPr="002F5EDC">
        <w:rPr>
          <w:rFonts w:eastAsia="Calibri"/>
          <w:bCs/>
          <w:sz w:val="22"/>
          <w:lang w:val="es-MX"/>
        </w:rPr>
        <w:t>Verificar para las sociedades de economía mixta, las modificaciones, adiciones y traslados presupuestales y que se encuentren debidamente justificados y soportados.</w:t>
      </w:r>
    </w:p>
    <w:p w14:paraId="05394496" w14:textId="77777777" w:rsidR="006776D6" w:rsidRPr="002F5EDC" w:rsidRDefault="006776D6" w:rsidP="004D5F66">
      <w:pPr>
        <w:pStyle w:val="NormalJustificadoNormalJustificado"/>
        <w:numPr>
          <w:ilvl w:val="0"/>
          <w:numId w:val="24"/>
        </w:numPr>
        <w:rPr>
          <w:rFonts w:eastAsia="Calibri"/>
          <w:bCs/>
          <w:sz w:val="22"/>
          <w:lang w:val="es-MX"/>
        </w:rPr>
      </w:pPr>
      <w:r w:rsidRPr="002F5EDC">
        <w:rPr>
          <w:rFonts w:eastAsia="Calibri"/>
          <w:bCs/>
          <w:sz w:val="22"/>
          <w:lang w:val="es-MX"/>
        </w:rPr>
        <w:t>Determinar el monto total de las modificaciones de toda la vigencia, verificando las justificaciones aportadas por la entidad en cada caso.</w:t>
      </w:r>
    </w:p>
    <w:p w14:paraId="0108D203" w14:textId="77777777" w:rsidR="006776D6" w:rsidRDefault="006776D6" w:rsidP="006776D6">
      <w:pPr>
        <w:pStyle w:val="NormalJustificadoNormalJustificado"/>
        <w:rPr>
          <w:rFonts w:eastAsia="Calibri"/>
          <w:bCs/>
          <w:sz w:val="22"/>
          <w:lang w:val="es-MX"/>
        </w:rPr>
      </w:pPr>
    </w:p>
    <w:p w14:paraId="591BB3C2" w14:textId="77777777" w:rsidR="00624853" w:rsidRDefault="00624853" w:rsidP="006776D6">
      <w:pPr>
        <w:pStyle w:val="NormalJustificadoNormalJustificado"/>
        <w:rPr>
          <w:rFonts w:eastAsia="Calibri"/>
          <w:bCs/>
          <w:sz w:val="22"/>
          <w:lang w:val="es-MX"/>
        </w:rPr>
      </w:pPr>
    </w:p>
    <w:p w14:paraId="16CC060D" w14:textId="77777777" w:rsidR="00624853" w:rsidRDefault="00624853" w:rsidP="006776D6">
      <w:pPr>
        <w:pStyle w:val="NormalJustificadoNormalJustificado"/>
        <w:rPr>
          <w:rFonts w:eastAsia="Calibri"/>
          <w:bCs/>
          <w:sz w:val="22"/>
          <w:lang w:val="es-MX"/>
        </w:rPr>
      </w:pPr>
    </w:p>
    <w:p w14:paraId="2C10DBC5" w14:textId="77777777" w:rsidR="00624853" w:rsidRDefault="00624853" w:rsidP="006776D6">
      <w:pPr>
        <w:pStyle w:val="NormalJustificadoNormalJustificado"/>
        <w:rPr>
          <w:rFonts w:eastAsia="Calibri"/>
          <w:bCs/>
          <w:sz w:val="22"/>
          <w:lang w:val="es-MX"/>
        </w:rPr>
      </w:pPr>
    </w:p>
    <w:p w14:paraId="1DCBCD24" w14:textId="77777777" w:rsidR="00624853" w:rsidRDefault="00624853" w:rsidP="006776D6">
      <w:pPr>
        <w:pStyle w:val="NormalJustificadoNormalJustificado"/>
        <w:rPr>
          <w:rFonts w:eastAsia="Calibri"/>
          <w:bCs/>
          <w:sz w:val="22"/>
          <w:lang w:val="es-MX"/>
        </w:rPr>
      </w:pPr>
    </w:p>
    <w:p w14:paraId="2E8996E0" w14:textId="77777777" w:rsidR="00624853" w:rsidRPr="002F5EDC" w:rsidRDefault="00624853" w:rsidP="006776D6">
      <w:pPr>
        <w:pStyle w:val="NormalJustificadoNormalJustificado"/>
        <w:rPr>
          <w:rFonts w:eastAsia="Calibri"/>
          <w:bCs/>
          <w:sz w:val="22"/>
          <w:lang w:val="es-MX"/>
        </w:rPr>
      </w:pPr>
    </w:p>
    <w:p w14:paraId="4A6D7450" w14:textId="77777777" w:rsidR="006776D6" w:rsidRPr="002F5EDC" w:rsidRDefault="006776D6" w:rsidP="006776D6">
      <w:pPr>
        <w:pStyle w:val="NormalJustificadoNormalJustificado"/>
        <w:rPr>
          <w:b/>
          <w:sz w:val="22"/>
          <w:lang w:val="en-US"/>
        </w:rPr>
      </w:pPr>
      <w:r w:rsidRPr="002F5EDC">
        <w:rPr>
          <w:b/>
          <w:sz w:val="22"/>
        </w:rPr>
        <w:lastRenderedPageBreak/>
        <w:t>Análisis</w:t>
      </w:r>
      <w:r w:rsidRPr="002F5EDC">
        <w:rPr>
          <w:b/>
          <w:sz w:val="22"/>
          <w:lang w:val="en-US"/>
        </w:rPr>
        <w:t xml:space="preserve"> </w:t>
      </w:r>
      <w:r w:rsidRPr="002F5EDC">
        <w:rPr>
          <w:b/>
          <w:sz w:val="22"/>
        </w:rPr>
        <w:t>presupuestal</w:t>
      </w:r>
      <w:r w:rsidRPr="002F5EDC">
        <w:rPr>
          <w:b/>
          <w:sz w:val="22"/>
          <w:lang w:val="en-US"/>
        </w:rPr>
        <w:t xml:space="preserve"> </w:t>
      </w:r>
    </w:p>
    <w:p w14:paraId="6413F5E1" w14:textId="77777777" w:rsidR="006776D6" w:rsidRPr="002F5EDC" w:rsidRDefault="006776D6" w:rsidP="006776D6">
      <w:pPr>
        <w:pStyle w:val="NormalJustificadoNormalJustificado"/>
        <w:rPr>
          <w:rFonts w:eastAsia="Calibri"/>
          <w:bCs/>
          <w:sz w:val="22"/>
          <w:lang w:val="es-MX"/>
        </w:rPr>
      </w:pPr>
    </w:p>
    <w:p w14:paraId="6CCCB5B7" w14:textId="495326AA" w:rsidR="006776D6" w:rsidRPr="002F5EDC" w:rsidRDefault="006776D6" w:rsidP="004D5F66">
      <w:pPr>
        <w:pStyle w:val="NormalJustificadoNormalJustificado"/>
        <w:numPr>
          <w:ilvl w:val="0"/>
          <w:numId w:val="23"/>
        </w:numPr>
        <w:rPr>
          <w:rFonts w:eastAsia="Calibri"/>
          <w:bCs/>
          <w:sz w:val="22"/>
          <w:lang w:val="es-MX"/>
        </w:rPr>
      </w:pPr>
      <w:r w:rsidRPr="002F5EDC">
        <w:rPr>
          <w:rFonts w:eastAsia="Calibri"/>
          <w:bCs/>
          <w:sz w:val="22"/>
          <w:lang w:val="es-MX"/>
        </w:rPr>
        <w:t>Determinar y cuantificar los saldos de apropiación</w:t>
      </w:r>
      <w:r w:rsidRPr="002F5EDC">
        <w:rPr>
          <w:sz w:val="22"/>
          <w:vertAlign w:val="superscript"/>
          <w:lang w:val="en-US"/>
        </w:rPr>
        <w:footnoteReference w:id="60"/>
      </w:r>
      <w:r w:rsidRPr="002F5EDC">
        <w:rPr>
          <w:rFonts w:eastAsia="Calibri"/>
          <w:bCs/>
          <w:sz w:val="22"/>
          <w:lang w:val="es-MX"/>
        </w:rPr>
        <w:t xml:space="preserve"> de la vigencia auditada, incluyendo las pérdidas de apropiaciones autorizadas para vigencias futuras no ejecutadas o ejecutadas en menor cuantía. Establezca los </w:t>
      </w:r>
      <w:r w:rsidR="006B293A" w:rsidRPr="002F5EDC">
        <w:rPr>
          <w:rFonts w:eastAsia="Calibri"/>
          <w:bCs/>
          <w:sz w:val="22"/>
          <w:lang w:val="es-MX"/>
        </w:rPr>
        <w:t>factor</w:t>
      </w:r>
      <w:r w:rsidRPr="002F5EDC">
        <w:rPr>
          <w:rFonts w:eastAsia="Calibri"/>
          <w:bCs/>
          <w:sz w:val="22"/>
          <w:lang w:val="es-MX"/>
        </w:rPr>
        <w:t>es contractuales que generaron ahorros sin afectar la calidad y verificar que la entidad hizo monitoreo de la afectación presupuestal.</w:t>
      </w:r>
    </w:p>
    <w:p w14:paraId="04642CCA" w14:textId="77777777" w:rsidR="006776D6" w:rsidRPr="002F5EDC" w:rsidRDefault="006776D6" w:rsidP="004D5F66">
      <w:pPr>
        <w:pStyle w:val="NormalJustificadoNormalJustificado"/>
        <w:numPr>
          <w:ilvl w:val="0"/>
          <w:numId w:val="23"/>
        </w:numPr>
        <w:rPr>
          <w:rFonts w:eastAsia="Calibri"/>
          <w:sz w:val="22"/>
          <w:lang w:val="es-MX"/>
        </w:rPr>
      </w:pPr>
      <w:r w:rsidRPr="002F5EDC">
        <w:rPr>
          <w:rFonts w:eastAsia="Calibri"/>
          <w:sz w:val="22"/>
          <w:lang w:val="es-MX"/>
        </w:rPr>
        <w:t>Verificar que el presupuesto de ingresos y gastos programado, incluyendo aportes de la Nación, recursos propios, haya sido ejecutados y analizar las variaciones, las causas y efectos si es el caso.</w:t>
      </w:r>
    </w:p>
    <w:p w14:paraId="1216E5E0" w14:textId="77777777" w:rsidR="006776D6" w:rsidRPr="002F5EDC" w:rsidRDefault="006776D6" w:rsidP="004D5F66">
      <w:pPr>
        <w:pStyle w:val="NormalJustificadoNormalJustificado"/>
        <w:numPr>
          <w:ilvl w:val="0"/>
          <w:numId w:val="23"/>
        </w:numPr>
        <w:rPr>
          <w:rFonts w:eastAsia="Calibri"/>
          <w:sz w:val="22"/>
          <w:lang w:val="es-MX"/>
        </w:rPr>
      </w:pPr>
      <w:r w:rsidRPr="002F5EDC">
        <w:rPr>
          <w:rFonts w:eastAsia="Calibri"/>
          <w:sz w:val="22"/>
          <w:lang w:val="es-MX"/>
        </w:rPr>
        <w:t>Analizar las características de la calidad y eficiencia de los controles implementados para la ejecución del presupuesto, adicionalmente verificar la gestión llevada a cabo por la administración de la entidad para el recaudo de los ingresos y la ejecución de gastos.</w:t>
      </w:r>
    </w:p>
    <w:p w14:paraId="137D8776" w14:textId="77777777" w:rsidR="006776D6" w:rsidRPr="002F5EDC" w:rsidRDefault="006776D6" w:rsidP="006776D6">
      <w:pPr>
        <w:pStyle w:val="NormalJustificadoNormalJustificado"/>
        <w:rPr>
          <w:rFonts w:eastAsia="Calibri"/>
          <w:bCs/>
          <w:sz w:val="22"/>
          <w:lang w:val="es-MX"/>
        </w:rPr>
      </w:pPr>
    </w:p>
    <w:p w14:paraId="51C27F7A" w14:textId="77777777" w:rsidR="006776D6" w:rsidRPr="002F5EDC" w:rsidRDefault="006776D6" w:rsidP="006776D6">
      <w:pPr>
        <w:pStyle w:val="NormalJustificadoNormalJustificado"/>
        <w:rPr>
          <w:rFonts w:eastAsia="Calibri"/>
          <w:b/>
          <w:sz w:val="22"/>
        </w:rPr>
      </w:pPr>
      <w:r w:rsidRPr="002F5EDC">
        <w:rPr>
          <w:rFonts w:eastAsia="Calibri"/>
          <w:b/>
          <w:sz w:val="22"/>
        </w:rPr>
        <w:t xml:space="preserve">Vigencias futuras </w:t>
      </w:r>
    </w:p>
    <w:p w14:paraId="2DA13B58" w14:textId="77777777" w:rsidR="006776D6" w:rsidRPr="002F5EDC" w:rsidRDefault="006776D6" w:rsidP="006776D6">
      <w:pPr>
        <w:pStyle w:val="NormalJustificadoNormalJustificado"/>
        <w:rPr>
          <w:rFonts w:eastAsia="Calibri"/>
          <w:sz w:val="22"/>
          <w:lang w:val="es-MX"/>
        </w:rPr>
      </w:pPr>
    </w:p>
    <w:p w14:paraId="1D6E7883" w14:textId="77777777" w:rsidR="006776D6" w:rsidRPr="002F5EDC" w:rsidRDefault="006776D6" w:rsidP="006776D6">
      <w:pPr>
        <w:pStyle w:val="NormalJustificadoNormalJustificado"/>
        <w:rPr>
          <w:rFonts w:eastAsia="Calibri"/>
          <w:sz w:val="22"/>
          <w:lang w:val="es-MX"/>
        </w:rPr>
      </w:pPr>
      <w:r w:rsidRPr="002F5EDC">
        <w:rPr>
          <w:rFonts w:eastAsia="Calibri"/>
          <w:sz w:val="22"/>
          <w:lang w:val="es-MX"/>
        </w:rPr>
        <w:t>En relación con las vigencias futuras tenga en cuenta las siguientes pruebas:</w:t>
      </w:r>
    </w:p>
    <w:p w14:paraId="3211EF64" w14:textId="77777777" w:rsidR="006776D6" w:rsidRPr="002F5EDC" w:rsidRDefault="006776D6" w:rsidP="006776D6">
      <w:pPr>
        <w:pStyle w:val="NormalJustificadoNormalJustificado"/>
        <w:rPr>
          <w:rFonts w:eastAsia="Calibri"/>
          <w:bCs/>
          <w:sz w:val="22"/>
          <w:lang w:val="es-MX"/>
        </w:rPr>
      </w:pPr>
    </w:p>
    <w:p w14:paraId="751992D6"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Solicitar los documentos que soportan la autorización de vigencias futuras ordinarias</w:t>
      </w:r>
      <w:r w:rsidRPr="002F5EDC">
        <w:rPr>
          <w:rStyle w:val="TextoindependienteCar"/>
          <w:rFonts w:eastAsia="Calibri" w:cs="Arial"/>
          <w:bCs/>
          <w:sz w:val="22"/>
          <w:vertAlign w:val="superscript"/>
          <w:lang w:val="es-MX"/>
        </w:rPr>
        <w:footnoteReference w:id="61"/>
      </w:r>
      <w:r w:rsidRPr="002F5EDC">
        <w:rPr>
          <w:rFonts w:eastAsia="Calibri"/>
          <w:bCs/>
          <w:sz w:val="22"/>
          <w:lang w:val="es-MX"/>
        </w:rPr>
        <w:t>, o excepcionales</w:t>
      </w:r>
      <w:r w:rsidRPr="002F5EDC">
        <w:rPr>
          <w:rStyle w:val="TextoindependienteCar"/>
          <w:rFonts w:eastAsia="Calibri" w:cs="Arial"/>
          <w:bCs/>
          <w:sz w:val="22"/>
          <w:vertAlign w:val="superscript"/>
          <w:lang w:val="es-MX"/>
        </w:rPr>
        <w:footnoteReference w:id="62"/>
      </w:r>
      <w:r w:rsidRPr="002F5EDC">
        <w:rPr>
          <w:rFonts w:eastAsia="Calibri"/>
          <w:bCs/>
          <w:sz w:val="22"/>
          <w:lang w:val="es-MX"/>
        </w:rPr>
        <w:t>, autorizadas para ejecutar en las vigencias siguientes.</w:t>
      </w:r>
    </w:p>
    <w:p w14:paraId="71230ED4"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 xml:space="preserve">Verificar los siguientes requisitos y concluir sobre su legalidad: </w:t>
      </w:r>
    </w:p>
    <w:p w14:paraId="68FCDB37" w14:textId="77777777" w:rsidR="006776D6" w:rsidRPr="002F5EDC" w:rsidRDefault="006776D6" w:rsidP="004D5F66">
      <w:pPr>
        <w:pStyle w:val="NormalJustificadoNormalJustificado"/>
        <w:numPr>
          <w:ilvl w:val="0"/>
          <w:numId w:val="17"/>
        </w:numPr>
        <w:rPr>
          <w:rFonts w:eastAsia="Calibri"/>
          <w:bCs/>
          <w:sz w:val="22"/>
        </w:rPr>
      </w:pPr>
      <w:r w:rsidRPr="002F5EDC">
        <w:rPr>
          <w:rFonts w:eastAsia="Calibri"/>
          <w:bCs/>
          <w:sz w:val="22"/>
        </w:rPr>
        <w:t>Vigencias Futuras Excepcionales</w:t>
      </w:r>
    </w:p>
    <w:p w14:paraId="4772C517"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Verificar que se encuentren aprobadas por el CONFIS</w:t>
      </w:r>
      <w:r w:rsidRPr="002F5EDC">
        <w:rPr>
          <w:rStyle w:val="TextoindependienteCar"/>
          <w:rFonts w:eastAsia="Calibri" w:cs="Arial"/>
          <w:bCs/>
          <w:sz w:val="22"/>
          <w:vertAlign w:val="superscript"/>
          <w:lang w:val="es-MX"/>
        </w:rPr>
        <w:footnoteReference w:id="63"/>
      </w:r>
      <w:r w:rsidRPr="002F5EDC">
        <w:rPr>
          <w:rFonts w:eastAsia="Calibri"/>
          <w:bCs/>
          <w:sz w:val="22"/>
          <w:lang w:val="es-MX"/>
        </w:rPr>
        <w:t xml:space="preserve"> y si se requiere declaración de importancia estratégica. Para la aprobación de las vigencias futuras excepcionales no aplica la delegación.</w:t>
      </w:r>
    </w:p>
    <w:p w14:paraId="18FFE3B7"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Verificar que el tipo de gasto corresponda a obras de infraestructura, energía, comunicaciones y garantía a las concesiones.</w:t>
      </w:r>
    </w:p>
    <w:p w14:paraId="2BCFAD96"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Verificar el concepto previo y favorable del CONFIS, donde se valide la consistencia con el Marco Fiscal de Mediano Plazo, para la declaratoria de importancia estratégica por parte del Consejo de Gobierno. Cuando la autorización sea para vigencias futuras excepcionales que superen el periodo de gobierno.</w:t>
      </w:r>
    </w:p>
    <w:p w14:paraId="59431F9E"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 xml:space="preserve">Adicionalmente, verificar que se hayan cumplido los siguientes requisitos: </w:t>
      </w:r>
    </w:p>
    <w:p w14:paraId="7F20DF37"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Justificación legal y económica que contenga</w:t>
      </w:r>
      <w:r w:rsidRPr="002F5EDC">
        <w:rPr>
          <w:rFonts w:eastAsia="Calibri"/>
          <w:sz w:val="22"/>
          <w:lang w:val="es-MX"/>
        </w:rPr>
        <w:t xml:space="preserve"> p</w:t>
      </w:r>
      <w:r w:rsidRPr="002F5EDC">
        <w:rPr>
          <w:rFonts w:eastAsia="Calibri"/>
          <w:bCs/>
          <w:sz w:val="22"/>
          <w:lang w:val="es-MX"/>
        </w:rPr>
        <w:t>royección de los ingresos y gastos para los períodos que se van afectar.</w:t>
      </w:r>
    </w:p>
    <w:p w14:paraId="2B20339F" w14:textId="77777777" w:rsidR="006776D6" w:rsidRPr="002F5EDC" w:rsidRDefault="006776D6" w:rsidP="004D5F66">
      <w:pPr>
        <w:pStyle w:val="NormalJustificadoNormalJustificado"/>
        <w:numPr>
          <w:ilvl w:val="0"/>
          <w:numId w:val="17"/>
        </w:numPr>
        <w:rPr>
          <w:rFonts w:eastAsia="Calibri"/>
          <w:bCs/>
          <w:sz w:val="22"/>
          <w:lang w:val="es-MX"/>
        </w:rPr>
      </w:pPr>
      <w:r w:rsidRPr="002F5EDC">
        <w:rPr>
          <w:rFonts w:eastAsia="Calibri"/>
          <w:bCs/>
          <w:sz w:val="22"/>
          <w:lang w:val="es-MX"/>
        </w:rPr>
        <w:t>Concepto técnico económico emitido por la dependencia correspondiente.</w:t>
      </w:r>
    </w:p>
    <w:p w14:paraId="0D69314F" w14:textId="77777777" w:rsidR="006776D6" w:rsidRPr="002F5EDC" w:rsidRDefault="006776D6" w:rsidP="006776D6">
      <w:pPr>
        <w:pStyle w:val="NormalJustificadoNormalJustificado"/>
        <w:rPr>
          <w:rFonts w:eastAsia="Calibri"/>
          <w:bCs/>
          <w:sz w:val="22"/>
          <w:lang w:val="es-MX"/>
        </w:rPr>
      </w:pPr>
    </w:p>
    <w:p w14:paraId="17954F4F" w14:textId="77777777" w:rsidR="006776D6" w:rsidRPr="002F5EDC" w:rsidRDefault="006776D6" w:rsidP="006776D6">
      <w:pPr>
        <w:pStyle w:val="NormalJustificadoNormalJustificado"/>
        <w:rPr>
          <w:rFonts w:eastAsia="Calibri"/>
          <w:bCs/>
          <w:sz w:val="22"/>
          <w:lang w:val="es-MX"/>
        </w:rPr>
      </w:pPr>
      <w:r w:rsidRPr="002F5EDC">
        <w:rPr>
          <w:rFonts w:eastAsia="Calibri"/>
          <w:b/>
          <w:bCs/>
          <w:sz w:val="22"/>
          <w:lang w:val="es-MX"/>
        </w:rPr>
        <w:t>Para vigencias futuras en proyectos de asociación público privada</w:t>
      </w:r>
      <w:r w:rsidRPr="002F5EDC">
        <w:rPr>
          <w:rStyle w:val="TextoindependienteCar"/>
          <w:rFonts w:eastAsia="Calibri" w:cs="Arial"/>
          <w:bCs/>
          <w:sz w:val="22"/>
          <w:vertAlign w:val="superscript"/>
          <w:lang w:val="es-MX"/>
        </w:rPr>
        <w:footnoteReference w:id="64"/>
      </w:r>
      <w:r w:rsidRPr="002F5EDC">
        <w:rPr>
          <w:rFonts w:eastAsia="Calibri"/>
          <w:bCs/>
          <w:sz w:val="22"/>
          <w:lang w:val="es-MX"/>
        </w:rPr>
        <w:t>, verificar:</w:t>
      </w:r>
    </w:p>
    <w:p w14:paraId="56105899" w14:textId="77777777" w:rsidR="006776D6" w:rsidRPr="002F5EDC" w:rsidRDefault="006776D6" w:rsidP="006776D6">
      <w:pPr>
        <w:pStyle w:val="NormalJustificadoNormalJustificado"/>
        <w:rPr>
          <w:rFonts w:eastAsia="Calibri"/>
          <w:bCs/>
          <w:sz w:val="22"/>
          <w:lang w:val="es-MX"/>
        </w:rPr>
      </w:pPr>
    </w:p>
    <w:p w14:paraId="4C23C9B0" w14:textId="77777777" w:rsidR="006776D6" w:rsidRPr="002F5EDC" w:rsidRDefault="006776D6" w:rsidP="004D5F66">
      <w:pPr>
        <w:pStyle w:val="NormalJustificadoNormalJustificado"/>
        <w:numPr>
          <w:ilvl w:val="0"/>
          <w:numId w:val="18"/>
        </w:numPr>
        <w:rPr>
          <w:rFonts w:eastAsia="Calibri"/>
          <w:bCs/>
          <w:sz w:val="22"/>
          <w:lang w:val="es-MX"/>
        </w:rPr>
      </w:pPr>
      <w:r w:rsidRPr="002F5EDC">
        <w:rPr>
          <w:rFonts w:eastAsia="Calibri"/>
          <w:bCs/>
          <w:sz w:val="22"/>
          <w:lang w:val="es-MX"/>
        </w:rPr>
        <w:t xml:space="preserve">Registro en el Banco de Proyectos de Inversión </w:t>
      </w:r>
    </w:p>
    <w:p w14:paraId="13FD3231" w14:textId="77777777" w:rsidR="006776D6" w:rsidRPr="002F5EDC" w:rsidRDefault="006776D6" w:rsidP="004D5F66">
      <w:pPr>
        <w:pStyle w:val="NormalJustificadoNormalJustificado"/>
        <w:numPr>
          <w:ilvl w:val="0"/>
          <w:numId w:val="18"/>
        </w:numPr>
        <w:rPr>
          <w:rFonts w:eastAsia="Calibri"/>
          <w:bCs/>
          <w:sz w:val="22"/>
          <w:lang w:val="es-MX"/>
        </w:rPr>
      </w:pPr>
      <w:r w:rsidRPr="002F5EDC">
        <w:rPr>
          <w:rFonts w:eastAsia="Calibri"/>
          <w:bCs/>
          <w:sz w:val="22"/>
          <w:lang w:val="es-MX"/>
        </w:rPr>
        <w:t>Escenario de consistencia fiscal, definido por el CONFIS, acorde con la naturaleza de cada proyecto y evaluación del aporte presupuestal y disposición de recursos públicos.</w:t>
      </w:r>
    </w:p>
    <w:p w14:paraId="737B3FB0" w14:textId="77777777" w:rsidR="006776D6" w:rsidRPr="002F5EDC" w:rsidRDefault="006776D6" w:rsidP="004D5F66">
      <w:pPr>
        <w:pStyle w:val="NormalJustificadoNormalJustificado"/>
        <w:numPr>
          <w:ilvl w:val="0"/>
          <w:numId w:val="18"/>
        </w:numPr>
        <w:rPr>
          <w:rFonts w:eastAsia="Calibri"/>
          <w:bCs/>
          <w:sz w:val="22"/>
          <w:lang w:val="es-MX"/>
        </w:rPr>
      </w:pPr>
      <w:r w:rsidRPr="002F5EDC">
        <w:rPr>
          <w:rFonts w:eastAsia="Calibri"/>
          <w:bCs/>
          <w:sz w:val="22"/>
          <w:lang w:val="es-MX"/>
        </w:rPr>
        <w:lastRenderedPageBreak/>
        <w:t>Autorización del CONFIS para la asunción de compromisos de vigencias futuras, hasta por el tiempo de duración del proyecto y que las mismas hayan sido presupuestadas como gastos de inversión para la vigencia en que se van a ejecutar.</w:t>
      </w:r>
    </w:p>
    <w:p w14:paraId="5A47447D" w14:textId="77777777" w:rsidR="006776D6" w:rsidRPr="002F5EDC" w:rsidRDefault="006776D6" w:rsidP="006776D6">
      <w:pPr>
        <w:pStyle w:val="NormalJustificadoNormalJustificado"/>
        <w:rPr>
          <w:rFonts w:eastAsia="Calibri"/>
          <w:bCs/>
          <w:sz w:val="22"/>
          <w:lang w:val="es-MX"/>
        </w:rPr>
      </w:pPr>
    </w:p>
    <w:p w14:paraId="7B1B4B7E" w14:textId="77777777" w:rsidR="006776D6" w:rsidRPr="002F5EDC" w:rsidRDefault="006776D6" w:rsidP="006776D6">
      <w:pPr>
        <w:pStyle w:val="NormalJustificadoNormalJustificado"/>
        <w:rPr>
          <w:rFonts w:eastAsia="Calibri"/>
          <w:b/>
          <w:bCs/>
          <w:sz w:val="22"/>
        </w:rPr>
      </w:pPr>
      <w:r w:rsidRPr="002F5EDC">
        <w:rPr>
          <w:rFonts w:eastAsia="Calibri"/>
          <w:b/>
          <w:bCs/>
          <w:sz w:val="22"/>
        </w:rPr>
        <w:t>Para vigencias futuras ordinarias</w:t>
      </w:r>
    </w:p>
    <w:p w14:paraId="612C2A0A" w14:textId="77777777" w:rsidR="006776D6" w:rsidRPr="002F5EDC" w:rsidRDefault="006776D6" w:rsidP="006776D6">
      <w:pPr>
        <w:pStyle w:val="NormalJustificadoNormalJustificado"/>
        <w:rPr>
          <w:rFonts w:eastAsia="Calibri"/>
          <w:bCs/>
          <w:sz w:val="22"/>
          <w:lang w:val="es-MX"/>
        </w:rPr>
      </w:pPr>
    </w:p>
    <w:p w14:paraId="7655B8D7" w14:textId="77777777" w:rsidR="006776D6" w:rsidRPr="002F5EDC" w:rsidRDefault="006776D6" w:rsidP="004D5F66">
      <w:pPr>
        <w:pStyle w:val="NormalJustificadoNormalJustificado"/>
        <w:numPr>
          <w:ilvl w:val="0"/>
          <w:numId w:val="19"/>
        </w:numPr>
        <w:rPr>
          <w:rFonts w:eastAsia="Calibri"/>
          <w:bCs/>
          <w:sz w:val="22"/>
          <w:lang w:val="es-MX"/>
        </w:rPr>
      </w:pPr>
      <w:r w:rsidRPr="002F5EDC">
        <w:rPr>
          <w:rFonts w:eastAsia="Calibri"/>
          <w:bCs/>
          <w:sz w:val="22"/>
          <w:lang w:val="es-MX"/>
        </w:rPr>
        <w:t>Verificar que como mínimo, se debe contar con apropiación del quince por ciento (15%) en la vigencia fiscal de autorización;</w:t>
      </w:r>
    </w:p>
    <w:p w14:paraId="51A10FEF" w14:textId="77777777" w:rsidR="006776D6" w:rsidRPr="002F5EDC" w:rsidRDefault="006776D6" w:rsidP="004D5F66">
      <w:pPr>
        <w:pStyle w:val="NormalJustificadoNormalJustificado"/>
        <w:numPr>
          <w:ilvl w:val="0"/>
          <w:numId w:val="19"/>
        </w:numPr>
        <w:rPr>
          <w:rFonts w:eastAsia="Calibri"/>
          <w:bCs/>
          <w:sz w:val="22"/>
          <w:lang w:val="es-MX"/>
        </w:rPr>
      </w:pPr>
      <w:r w:rsidRPr="002F5EDC">
        <w:rPr>
          <w:rFonts w:eastAsia="Calibri"/>
          <w:bCs/>
          <w:sz w:val="22"/>
          <w:lang w:val="es-MX"/>
        </w:rPr>
        <w:t>Verificar el concepto técnico económico previo y favorable de la dependencia correspondiente.</w:t>
      </w:r>
    </w:p>
    <w:p w14:paraId="2AED192B" w14:textId="77777777" w:rsidR="006776D6" w:rsidRPr="002F5EDC" w:rsidRDefault="006776D6" w:rsidP="004D5F66">
      <w:pPr>
        <w:pStyle w:val="NormalJustificadoNormalJustificado"/>
        <w:numPr>
          <w:ilvl w:val="0"/>
          <w:numId w:val="19"/>
        </w:numPr>
        <w:rPr>
          <w:rFonts w:eastAsia="Calibri"/>
          <w:bCs/>
          <w:sz w:val="22"/>
          <w:lang w:val="es-MX"/>
        </w:rPr>
      </w:pPr>
      <w:r w:rsidRPr="002F5EDC">
        <w:rPr>
          <w:rFonts w:eastAsia="Calibri"/>
          <w:bCs/>
          <w:sz w:val="22"/>
          <w:lang w:val="es-MX"/>
        </w:rPr>
        <w:t>Verificar la constitución de certificado de disponibilidad presupuestal-CDP; por el valor apropiado en el presupuesto de la vigencia.</w:t>
      </w:r>
    </w:p>
    <w:p w14:paraId="64EB5C30" w14:textId="77777777" w:rsidR="006776D6" w:rsidRPr="002F5EDC" w:rsidRDefault="006776D6" w:rsidP="004D5F66">
      <w:pPr>
        <w:pStyle w:val="NormalJustificadoNormalJustificado"/>
        <w:numPr>
          <w:ilvl w:val="0"/>
          <w:numId w:val="19"/>
        </w:numPr>
        <w:rPr>
          <w:rFonts w:eastAsia="Calibri"/>
          <w:bCs/>
          <w:sz w:val="22"/>
          <w:lang w:val="es-MX"/>
        </w:rPr>
      </w:pPr>
      <w:r w:rsidRPr="002F5EDC">
        <w:rPr>
          <w:rFonts w:eastAsia="Calibri"/>
          <w:bCs/>
          <w:sz w:val="22"/>
          <w:lang w:val="es-MX"/>
        </w:rPr>
        <w:t>Verificar la autorización del CONFIS, así como que la autorización de vigencias futuras no debe superar el periodo de gobierno</w:t>
      </w:r>
      <w:r w:rsidRPr="002F5EDC">
        <w:rPr>
          <w:sz w:val="22"/>
          <w:vertAlign w:val="superscript"/>
          <w:lang w:val="en-US"/>
        </w:rPr>
        <w:footnoteReference w:id="65"/>
      </w:r>
    </w:p>
    <w:p w14:paraId="343C87E9" w14:textId="77777777" w:rsidR="006776D6" w:rsidRPr="002F5EDC" w:rsidRDefault="006776D6" w:rsidP="004D5F66">
      <w:pPr>
        <w:pStyle w:val="NormalJustificadoNormalJustificado"/>
        <w:numPr>
          <w:ilvl w:val="0"/>
          <w:numId w:val="19"/>
        </w:numPr>
        <w:rPr>
          <w:rFonts w:eastAsia="Calibri"/>
          <w:sz w:val="22"/>
          <w:lang w:val="es-MX"/>
        </w:rPr>
      </w:pPr>
      <w:r w:rsidRPr="002F5EDC">
        <w:rPr>
          <w:rFonts w:eastAsia="Calibri"/>
          <w:bCs/>
          <w:sz w:val="22"/>
          <w:lang w:val="es-MX"/>
        </w:rPr>
        <w:t>Solicitar la información adicional requerida por asambleas, concejos distritales y municipales. (Ley región Metropolitana Bogotá - Cundinamarca)</w:t>
      </w:r>
      <w:r w:rsidRPr="002F5EDC">
        <w:rPr>
          <w:rFonts w:eastAsia="Calibri"/>
          <w:bCs/>
          <w:sz w:val="22"/>
          <w:shd w:val="clear" w:color="auto" w:fill="FFFFFF"/>
          <w:lang w:val="es-MX"/>
        </w:rPr>
        <w:t>.</w:t>
      </w:r>
    </w:p>
    <w:p w14:paraId="1136D3C2" w14:textId="77777777" w:rsidR="006776D6" w:rsidRPr="002F5EDC" w:rsidRDefault="006776D6" w:rsidP="006776D6">
      <w:pPr>
        <w:pStyle w:val="NormalJustificadoNormalJustificado"/>
        <w:rPr>
          <w:rFonts w:eastAsia="Calibri"/>
          <w:sz w:val="22"/>
          <w:lang w:val="es-MX"/>
        </w:rPr>
      </w:pPr>
    </w:p>
    <w:p w14:paraId="7F667258" w14:textId="77777777" w:rsidR="006776D6" w:rsidRPr="002F5EDC" w:rsidRDefault="006776D6" w:rsidP="006776D6">
      <w:pPr>
        <w:pStyle w:val="NormalJustificadoNormalJustificado"/>
        <w:rPr>
          <w:rFonts w:eastAsia="Calibri"/>
          <w:b/>
          <w:sz w:val="22"/>
          <w:lang w:val="es-MX"/>
        </w:rPr>
      </w:pPr>
      <w:r w:rsidRPr="002F5EDC">
        <w:rPr>
          <w:rFonts w:eastAsia="Calibri"/>
          <w:b/>
          <w:sz w:val="22"/>
          <w:lang w:val="es-MX"/>
        </w:rPr>
        <w:t>Revisión de los Fondos sin personería jurídica</w:t>
      </w:r>
    </w:p>
    <w:p w14:paraId="183D9501" w14:textId="77777777" w:rsidR="006776D6" w:rsidRPr="002F5EDC" w:rsidRDefault="006776D6" w:rsidP="006776D6">
      <w:pPr>
        <w:pStyle w:val="NormalJustificadoNormalJustificado"/>
        <w:rPr>
          <w:rFonts w:eastAsia="Calibri"/>
          <w:sz w:val="22"/>
          <w:lang w:val="es-MX"/>
        </w:rPr>
      </w:pPr>
    </w:p>
    <w:p w14:paraId="0D8A04BC" w14:textId="77777777" w:rsidR="006776D6" w:rsidRPr="002F5EDC" w:rsidRDefault="006776D6" w:rsidP="004D5F66">
      <w:pPr>
        <w:pStyle w:val="NormalJustificadoNormalJustificado"/>
        <w:numPr>
          <w:ilvl w:val="0"/>
          <w:numId w:val="20"/>
        </w:numPr>
        <w:rPr>
          <w:rFonts w:eastAsia="Calibri"/>
          <w:sz w:val="22"/>
          <w:lang w:val="es-MX"/>
        </w:rPr>
      </w:pPr>
      <w:r w:rsidRPr="002F5EDC">
        <w:rPr>
          <w:rFonts w:eastAsia="Calibri"/>
          <w:sz w:val="22"/>
          <w:lang w:val="es-MX"/>
        </w:rPr>
        <w:t>Tenga en cuenta los denominados especiales o cuenta creados por ley o con autorización de ésta</w:t>
      </w:r>
      <w:r w:rsidRPr="002F5EDC">
        <w:rPr>
          <w:rFonts w:eastAsia="Calibri"/>
          <w:sz w:val="22"/>
          <w:vertAlign w:val="superscript"/>
          <w:lang w:val="en-US"/>
        </w:rPr>
        <w:footnoteReference w:id="66"/>
      </w:r>
      <w:r w:rsidRPr="002F5EDC">
        <w:rPr>
          <w:rFonts w:eastAsia="Calibri"/>
          <w:sz w:val="22"/>
          <w:lang w:val="es-MX"/>
        </w:rPr>
        <w:t>. Verificar el reporte de información a la Contraloría de Bogotá de la programación y ejecución del presupuesto así:</w:t>
      </w:r>
    </w:p>
    <w:p w14:paraId="02E44AB6" w14:textId="77777777" w:rsidR="006776D6" w:rsidRPr="002F5EDC" w:rsidRDefault="006776D6" w:rsidP="004D5F66">
      <w:pPr>
        <w:pStyle w:val="NormalJustificadoNormalJustificado"/>
        <w:numPr>
          <w:ilvl w:val="0"/>
          <w:numId w:val="20"/>
        </w:numPr>
        <w:rPr>
          <w:rFonts w:eastAsia="Calibri"/>
          <w:sz w:val="22"/>
          <w:lang w:val="es-MX"/>
        </w:rPr>
      </w:pPr>
      <w:r w:rsidRPr="002F5EDC">
        <w:rPr>
          <w:rFonts w:eastAsia="Calibri"/>
          <w:sz w:val="22"/>
          <w:lang w:val="es-MX"/>
        </w:rPr>
        <w:t xml:space="preserve">La programación comprende en los ingresos y gastos lo relacionado con la programación inicial más modificaciones. </w:t>
      </w:r>
    </w:p>
    <w:p w14:paraId="0B12D441" w14:textId="77777777" w:rsidR="006776D6" w:rsidRPr="002F5EDC" w:rsidRDefault="006776D6" w:rsidP="004D5F66">
      <w:pPr>
        <w:pStyle w:val="NormalJustificadoNormalJustificado"/>
        <w:numPr>
          <w:ilvl w:val="0"/>
          <w:numId w:val="20"/>
        </w:numPr>
        <w:rPr>
          <w:rFonts w:eastAsia="Calibri"/>
          <w:sz w:val="22"/>
          <w:lang w:val="es-MX"/>
        </w:rPr>
      </w:pPr>
      <w:r w:rsidRPr="002F5EDC">
        <w:rPr>
          <w:rFonts w:eastAsia="Calibri"/>
          <w:sz w:val="22"/>
          <w:lang w:val="es-MX"/>
        </w:rPr>
        <w:t xml:space="preserve">La ejecución en los ingresos comprende el reconocimiento y el recaudo, y en los gastos la apropiación, el compromiso, la obligación y el pago. </w:t>
      </w:r>
    </w:p>
    <w:p w14:paraId="6C657491" w14:textId="77777777" w:rsidR="006776D6" w:rsidRPr="002F5EDC" w:rsidRDefault="006776D6" w:rsidP="004D5F66">
      <w:pPr>
        <w:pStyle w:val="NormalJustificadoNormalJustificado"/>
        <w:numPr>
          <w:ilvl w:val="0"/>
          <w:numId w:val="20"/>
        </w:numPr>
        <w:rPr>
          <w:rFonts w:eastAsia="Calibri"/>
          <w:sz w:val="22"/>
          <w:lang w:val="es-MX"/>
        </w:rPr>
      </w:pPr>
      <w:r w:rsidRPr="002F5EDC">
        <w:rPr>
          <w:rFonts w:eastAsia="Calibri"/>
          <w:sz w:val="22"/>
          <w:lang w:val="es-MX"/>
        </w:rPr>
        <w:t>Las reservas presupuestales incluyen el compromiso, la obligación y el pago, y las cuentas por pagar, la obligación y el pago</w:t>
      </w:r>
    </w:p>
    <w:p w14:paraId="0B35BCEE" w14:textId="77777777" w:rsidR="006776D6" w:rsidRPr="002F5EDC" w:rsidRDefault="006776D6" w:rsidP="006776D6">
      <w:pPr>
        <w:pStyle w:val="NormalJustificadoNormalJustificado"/>
        <w:rPr>
          <w:sz w:val="22"/>
          <w:shd w:val="clear" w:color="auto" w:fill="FFFF00"/>
          <w:lang w:eastAsia="es-CO"/>
        </w:rPr>
      </w:pPr>
    </w:p>
    <w:p w14:paraId="279DAE22" w14:textId="10321DAE" w:rsidR="006776D6" w:rsidRPr="002F5EDC" w:rsidRDefault="006776D6" w:rsidP="006776D6">
      <w:pPr>
        <w:pStyle w:val="NormalJustificadoNormalJustificado"/>
        <w:rPr>
          <w:b/>
          <w:sz w:val="22"/>
          <w:lang w:val="es-MX"/>
        </w:rPr>
      </w:pPr>
      <w:r w:rsidRPr="002F5EDC">
        <w:rPr>
          <w:b/>
          <w:sz w:val="22"/>
          <w:lang w:val="es-MX"/>
        </w:rPr>
        <w:t xml:space="preserve">Plan Anual de Caja (P.A.C.) o Flujo de </w:t>
      </w:r>
      <w:r w:rsidR="006B293A" w:rsidRPr="002F5EDC">
        <w:rPr>
          <w:b/>
          <w:sz w:val="22"/>
          <w:lang w:val="es-MX"/>
        </w:rPr>
        <w:t>caja operativo</w:t>
      </w:r>
    </w:p>
    <w:p w14:paraId="672E269D" w14:textId="77777777" w:rsidR="006776D6" w:rsidRPr="002F5EDC" w:rsidRDefault="006776D6" w:rsidP="006776D6">
      <w:pPr>
        <w:pStyle w:val="NormalJustificadoNormalJustificado"/>
        <w:rPr>
          <w:rFonts w:eastAsia="Calibri"/>
          <w:bCs/>
          <w:sz w:val="22"/>
          <w:lang w:val="es-MX"/>
        </w:rPr>
      </w:pPr>
    </w:p>
    <w:p w14:paraId="708C5430" w14:textId="77777777" w:rsidR="006776D6" w:rsidRPr="002F5EDC" w:rsidRDefault="006776D6" w:rsidP="004D5F66">
      <w:pPr>
        <w:pStyle w:val="NormalJustificadoNormalJustificado"/>
        <w:numPr>
          <w:ilvl w:val="0"/>
          <w:numId w:val="21"/>
        </w:numPr>
        <w:rPr>
          <w:rFonts w:eastAsia="Calibri"/>
          <w:bCs/>
          <w:sz w:val="22"/>
          <w:lang w:val="es-MX"/>
        </w:rPr>
      </w:pPr>
      <w:r w:rsidRPr="002F5EDC">
        <w:rPr>
          <w:rFonts w:eastAsia="Calibri"/>
          <w:bCs/>
          <w:sz w:val="22"/>
          <w:lang w:val="es-MX"/>
        </w:rPr>
        <w:t>Verificar el programa anual mensualizado de caja (PAC)</w:t>
      </w:r>
      <w:r w:rsidRPr="002F5EDC">
        <w:rPr>
          <w:sz w:val="22"/>
          <w:vertAlign w:val="superscript"/>
          <w:lang w:val="en-US"/>
        </w:rPr>
        <w:footnoteReference w:id="67"/>
      </w:r>
      <w:r w:rsidRPr="002F5EDC">
        <w:rPr>
          <w:rFonts w:eastAsia="Calibri"/>
          <w:bCs/>
          <w:sz w:val="22"/>
          <w:lang w:val="es-MX"/>
        </w:rPr>
        <w:t xml:space="preserve"> y las modificaciones realizadas al mismo, las aprobaciones de la instancia competente, según corresponda.</w:t>
      </w:r>
    </w:p>
    <w:p w14:paraId="528698A4" w14:textId="77777777" w:rsidR="006776D6" w:rsidRPr="002F5EDC" w:rsidRDefault="006776D6" w:rsidP="004D5F66">
      <w:pPr>
        <w:pStyle w:val="NormalJustificadoNormalJustificado"/>
        <w:numPr>
          <w:ilvl w:val="0"/>
          <w:numId w:val="21"/>
        </w:numPr>
        <w:rPr>
          <w:rFonts w:eastAsia="Calibri"/>
          <w:bCs/>
          <w:sz w:val="22"/>
          <w:lang w:val="es-MX"/>
        </w:rPr>
      </w:pPr>
      <w:r w:rsidRPr="002F5EDC">
        <w:rPr>
          <w:rFonts w:eastAsia="Calibri"/>
          <w:bCs/>
          <w:sz w:val="22"/>
          <w:lang w:val="es-MX"/>
        </w:rPr>
        <w:t>Cuando se trate de establecimientos públicos con ingresos propios, verifique las aprobaciones del programa anual de caja - PAC, o el que haga sus veces (Flujo de Caja Operativo), por parte de las Juntas o Consejos Directivos o por el representante legal, si no existen juntas o consejos directivos.</w:t>
      </w:r>
    </w:p>
    <w:p w14:paraId="109AB84D" w14:textId="77777777" w:rsidR="006776D6" w:rsidRPr="002F5EDC" w:rsidRDefault="006776D6" w:rsidP="004D5F66">
      <w:pPr>
        <w:pStyle w:val="NormalJustificadoNormalJustificado"/>
        <w:numPr>
          <w:ilvl w:val="0"/>
          <w:numId w:val="21"/>
        </w:numPr>
        <w:rPr>
          <w:rFonts w:eastAsia="Calibri"/>
          <w:bCs/>
          <w:sz w:val="22"/>
          <w:lang w:val="es-MX"/>
        </w:rPr>
      </w:pPr>
      <w:r w:rsidRPr="002F5EDC">
        <w:rPr>
          <w:rFonts w:eastAsia="Calibri"/>
          <w:bCs/>
          <w:sz w:val="22"/>
          <w:lang w:val="es-MX"/>
        </w:rPr>
        <w:t>Revisar que los pagos realizados durante la vigencia hayan sido incluidos en el PAC</w:t>
      </w:r>
      <w:r w:rsidRPr="002F5EDC">
        <w:rPr>
          <w:sz w:val="22"/>
          <w:vertAlign w:val="superscript"/>
          <w:lang w:val="en-US"/>
        </w:rPr>
        <w:footnoteReference w:id="68"/>
      </w:r>
      <w:r w:rsidRPr="002F5EDC">
        <w:rPr>
          <w:rFonts w:eastAsia="Calibri"/>
          <w:bCs/>
          <w:sz w:val="22"/>
          <w:lang w:val="es-MX"/>
        </w:rPr>
        <w:t xml:space="preserve"> y los montos aprobados en él.</w:t>
      </w:r>
    </w:p>
    <w:p w14:paraId="1A9D2AF5" w14:textId="77777777" w:rsidR="006776D6" w:rsidRPr="002F5EDC" w:rsidRDefault="006776D6" w:rsidP="004D5F66">
      <w:pPr>
        <w:pStyle w:val="NormalJustificadoNormalJustificado"/>
        <w:numPr>
          <w:ilvl w:val="0"/>
          <w:numId w:val="21"/>
        </w:numPr>
        <w:rPr>
          <w:rFonts w:eastAsia="Calibri"/>
          <w:bCs/>
          <w:sz w:val="22"/>
          <w:lang w:val="es-MX"/>
        </w:rPr>
      </w:pPr>
      <w:r w:rsidRPr="002F5EDC">
        <w:rPr>
          <w:rFonts w:eastAsia="Calibri"/>
          <w:bCs/>
          <w:sz w:val="22"/>
          <w:lang w:val="es-MX"/>
        </w:rPr>
        <w:lastRenderedPageBreak/>
        <w:t>Determine que el programa anual de caja correspondiente a las apropiaciones de la vigencia fiscal, no exceda el valor del presupuesto de ese período.</w:t>
      </w:r>
    </w:p>
    <w:p w14:paraId="1A85A956" w14:textId="77777777" w:rsidR="006776D6" w:rsidRPr="002F5EDC" w:rsidRDefault="006776D6" w:rsidP="006776D6">
      <w:pPr>
        <w:pStyle w:val="NormalJustificadoNormalJustificado"/>
        <w:rPr>
          <w:rFonts w:eastAsia="Calibri"/>
          <w:sz w:val="22"/>
          <w:lang w:val="es-MX"/>
        </w:rPr>
      </w:pPr>
    </w:p>
    <w:p w14:paraId="14BE01CA" w14:textId="77777777" w:rsidR="006776D6" w:rsidRPr="002F5EDC" w:rsidRDefault="006776D6" w:rsidP="006776D6">
      <w:pPr>
        <w:pStyle w:val="NormalJustificadoNormalJustificado"/>
        <w:rPr>
          <w:rFonts w:eastAsia="Calibri"/>
          <w:sz w:val="22"/>
        </w:rPr>
      </w:pPr>
      <w:r w:rsidRPr="002F5EDC">
        <w:rPr>
          <w:rFonts w:eastAsia="Calibri"/>
          <w:b/>
          <w:sz w:val="22"/>
        </w:rPr>
        <w:t>Cierre Presupuestal</w:t>
      </w:r>
      <w:r w:rsidRPr="002F5EDC">
        <w:rPr>
          <w:rFonts w:eastAsia="Calibri"/>
          <w:sz w:val="22"/>
        </w:rPr>
        <w:t xml:space="preserve"> (Constitución y Ejecución de Reservas, cuentas por pagar, obligaciones por pagar y pasivos exigibles) </w:t>
      </w:r>
    </w:p>
    <w:p w14:paraId="5857690A" w14:textId="77777777" w:rsidR="006776D6" w:rsidRPr="002F5EDC" w:rsidRDefault="006776D6" w:rsidP="006776D6">
      <w:pPr>
        <w:pStyle w:val="NormalJustificadoNormalJustificado"/>
        <w:rPr>
          <w:rFonts w:eastAsia="Calibri"/>
          <w:bCs/>
          <w:sz w:val="22"/>
        </w:rPr>
      </w:pPr>
    </w:p>
    <w:p w14:paraId="2C65897D" w14:textId="77777777" w:rsidR="006776D6" w:rsidRPr="002F5EDC" w:rsidRDefault="006776D6" w:rsidP="004D5F66">
      <w:pPr>
        <w:pStyle w:val="NormalJustificadoNormalJustificado"/>
        <w:numPr>
          <w:ilvl w:val="0"/>
          <w:numId w:val="22"/>
        </w:numPr>
        <w:rPr>
          <w:rFonts w:eastAsia="Calibri"/>
          <w:bCs/>
          <w:sz w:val="22"/>
          <w:lang w:val="es-MX"/>
        </w:rPr>
      </w:pPr>
      <w:r w:rsidRPr="002F5EDC">
        <w:rPr>
          <w:rFonts w:eastAsia="Calibri"/>
          <w:bCs/>
          <w:sz w:val="22"/>
          <w:lang w:val="es-MX"/>
        </w:rPr>
        <w:t xml:space="preserve">Validar que las cuentas por pagar hayan sido constituidas por los empleados de manejo de las pagadurías o tesorerías con la aprobación del ordenador del gasto que le dio origen en cumplimiento del artículo 60 del Decreto 714 de 1996. </w:t>
      </w:r>
    </w:p>
    <w:p w14:paraId="4E58469E" w14:textId="77777777" w:rsidR="006776D6" w:rsidRPr="002F5EDC" w:rsidRDefault="006776D6" w:rsidP="004D5F66">
      <w:pPr>
        <w:pStyle w:val="NormalJustificadoNormalJustificado"/>
        <w:numPr>
          <w:ilvl w:val="0"/>
          <w:numId w:val="22"/>
        </w:numPr>
        <w:rPr>
          <w:rFonts w:eastAsia="Calibri"/>
          <w:bCs/>
          <w:sz w:val="22"/>
          <w:lang w:val="es-MX"/>
        </w:rPr>
      </w:pPr>
      <w:r w:rsidRPr="002F5EDC">
        <w:rPr>
          <w:rFonts w:eastAsia="Calibri"/>
          <w:bCs/>
          <w:sz w:val="22"/>
          <w:lang w:val="es-MX"/>
        </w:rPr>
        <w:t xml:space="preserve">Verificar la adecuada constitución y aprobación de las cuentas por pagar a 31 de diciembre de la vigencia que se está auditando, teniendo en cuenta que estas deben corresponder a las obligaciones exigibles o anticipos pactados, pero que no se cancelaron durante la vigencia, obtenga evidencia suficiente y adecuada de que los bienes o servicios contratados, se recibieron a satisfacción durante la vigencia, artículo 61 del Decreto 714 de 1996. </w:t>
      </w:r>
    </w:p>
    <w:p w14:paraId="2B99FCCF" w14:textId="77777777" w:rsidR="006776D6" w:rsidRPr="002F5EDC" w:rsidRDefault="006776D6" w:rsidP="004D5F66">
      <w:pPr>
        <w:pStyle w:val="NormalJustificadoNormalJustificado"/>
        <w:numPr>
          <w:ilvl w:val="0"/>
          <w:numId w:val="22"/>
        </w:numPr>
        <w:rPr>
          <w:rFonts w:eastAsia="Calibri"/>
          <w:bCs/>
          <w:sz w:val="22"/>
          <w:lang w:val="es-MX"/>
        </w:rPr>
      </w:pPr>
      <w:r w:rsidRPr="002F5EDC">
        <w:rPr>
          <w:rFonts w:eastAsia="Calibri"/>
          <w:bCs/>
          <w:sz w:val="22"/>
          <w:lang w:val="es-MX"/>
        </w:rPr>
        <w:t>Verificar la adecuada constitución de las reservas presupuestales, teniendo en cuenta que estas deben corresponder a compromisos legalmente constituidos, además deben tener un registro presupuestal, y que a 31 de diciembre no se recibió el bien o servicio, es decir, que se ejecutarán y pagarán en la siguiente vigencia con cargo al presupuesto de la vigencia objeto del cierre, artículo 60 y 61 del Decreto 714 de 1996.</w:t>
      </w:r>
    </w:p>
    <w:p w14:paraId="4D8449C5" w14:textId="77777777" w:rsidR="006776D6" w:rsidRPr="002F5EDC" w:rsidRDefault="006776D6" w:rsidP="004D5F66">
      <w:pPr>
        <w:pStyle w:val="NormalJustificadoNormalJustificado"/>
        <w:numPr>
          <w:ilvl w:val="0"/>
          <w:numId w:val="22"/>
        </w:numPr>
        <w:rPr>
          <w:rFonts w:eastAsia="Calibri"/>
          <w:bCs/>
          <w:sz w:val="22"/>
          <w:lang w:val="es-MX"/>
        </w:rPr>
      </w:pPr>
      <w:r w:rsidRPr="002F5EDC">
        <w:rPr>
          <w:rFonts w:eastAsia="Calibri"/>
          <w:bCs/>
          <w:sz w:val="22"/>
          <w:lang w:val="es-MX"/>
        </w:rPr>
        <w:t>Analizar las justificaciones, por las cuales no se recibieron los bienes y servicios durante la vigencia fiscal correspondiente, determinar si existieron deficiencias, demoras injustificadas, modificaciones que terminaron afectando la ejecución de los compromisos</w:t>
      </w:r>
      <w:r w:rsidRPr="002F5EDC">
        <w:rPr>
          <w:rFonts w:eastAsia="Calibri"/>
          <w:sz w:val="22"/>
          <w:lang w:val="es-MX"/>
        </w:rPr>
        <w:t xml:space="preserve"> </w:t>
      </w:r>
      <w:r w:rsidRPr="002F5EDC">
        <w:rPr>
          <w:rFonts w:eastAsia="Calibri"/>
          <w:bCs/>
          <w:sz w:val="22"/>
          <w:lang w:val="es-MX"/>
        </w:rPr>
        <w:t>o deficiencias en la planeación. Verificar adicionalmente si la entidad contó con tiempo suficiente para solicitar vigencias futuras.</w:t>
      </w:r>
    </w:p>
    <w:p w14:paraId="670EE9B9" w14:textId="77777777" w:rsidR="006776D6" w:rsidRPr="002F5EDC" w:rsidRDefault="006776D6" w:rsidP="004D5F66">
      <w:pPr>
        <w:pStyle w:val="NormalJustificadoNormalJustificado"/>
        <w:numPr>
          <w:ilvl w:val="0"/>
          <w:numId w:val="22"/>
        </w:numPr>
        <w:rPr>
          <w:rFonts w:eastAsia="Calibri"/>
          <w:bCs/>
          <w:sz w:val="22"/>
          <w:lang w:val="es-MX"/>
        </w:rPr>
      </w:pPr>
      <w:r w:rsidRPr="002F5EDC">
        <w:rPr>
          <w:rFonts w:eastAsia="Calibri"/>
          <w:bCs/>
          <w:sz w:val="22"/>
          <w:lang w:val="es-MX"/>
        </w:rPr>
        <w:t>Verificar que el monto de las reservas presupuestales no supere el 2% de las apropiaciones de funcionamiento y el 15% de las apropiaciones para inversión; sin embargo, no puede considerarse que las entidades cuenten con la potestad de inducir la constitución de reservas presupuestales necesariamente hasta el 2% en funcionamiento y el 15% en inversión. Indague y concluya al respecto, si es necesario analice el comportamiento en vigencia anteriores, Acuerdo 5 de 1998.</w:t>
      </w:r>
    </w:p>
    <w:p w14:paraId="42295245" w14:textId="77777777" w:rsidR="006776D6" w:rsidRPr="002F5EDC" w:rsidRDefault="006776D6" w:rsidP="004D5F66">
      <w:pPr>
        <w:pStyle w:val="NormalJustificadoNormalJustificado"/>
        <w:numPr>
          <w:ilvl w:val="0"/>
          <w:numId w:val="22"/>
        </w:numPr>
        <w:rPr>
          <w:rFonts w:eastAsia="Calibri"/>
          <w:bCs/>
          <w:sz w:val="22"/>
          <w:lang w:val="es-MX"/>
        </w:rPr>
      </w:pPr>
      <w:r w:rsidRPr="002F5EDC">
        <w:rPr>
          <w:rFonts w:eastAsia="Calibri"/>
          <w:bCs/>
          <w:sz w:val="22"/>
          <w:lang w:val="es-MX"/>
        </w:rPr>
        <w:t>Verifique que el valor de las cuentas por pagar y las reservas constituidas que no se ejecutaron durante la vigencia, haya sido reintegrado al presupuesto, de acuerdo con lo dispuesto en el artículo 38 del Decreto 568 de 1996.</w:t>
      </w:r>
    </w:p>
    <w:p w14:paraId="464608C4" w14:textId="77777777" w:rsidR="006776D6" w:rsidRPr="002F5EDC" w:rsidRDefault="006776D6" w:rsidP="006776D6">
      <w:pPr>
        <w:pStyle w:val="NormalJustificadoNormalJustificado"/>
        <w:rPr>
          <w:rFonts w:eastAsia="Calibri"/>
          <w:sz w:val="22"/>
          <w:highlight w:val="yellow"/>
        </w:rPr>
      </w:pPr>
    </w:p>
    <w:p w14:paraId="07CB3008" w14:textId="77777777" w:rsidR="006776D6" w:rsidRPr="002F5EDC" w:rsidRDefault="006776D6" w:rsidP="006776D6">
      <w:pPr>
        <w:pStyle w:val="NormalJustificadoNormalJustificado"/>
        <w:rPr>
          <w:b/>
          <w:sz w:val="22"/>
        </w:rPr>
      </w:pPr>
      <w:bookmarkStart w:id="144" w:name="_Toc57295194"/>
      <w:bookmarkStart w:id="145" w:name="_Toc58212365"/>
      <w:bookmarkStart w:id="146" w:name="_Toc58212795"/>
      <w:bookmarkStart w:id="147" w:name="_Toc58243527"/>
      <w:r w:rsidRPr="002F5EDC">
        <w:rPr>
          <w:b/>
          <w:sz w:val="22"/>
        </w:rPr>
        <w:t>Opinión presupuestal</w:t>
      </w:r>
      <w:bookmarkEnd w:id="144"/>
      <w:bookmarkEnd w:id="145"/>
      <w:bookmarkEnd w:id="146"/>
      <w:bookmarkEnd w:id="147"/>
    </w:p>
    <w:p w14:paraId="18FE5ACE" w14:textId="77777777" w:rsidR="006776D6" w:rsidRPr="002F5EDC" w:rsidRDefault="006776D6" w:rsidP="006776D6">
      <w:pPr>
        <w:pStyle w:val="NormalJustificadoNormalJustificado"/>
        <w:rPr>
          <w:rFonts w:eastAsia="Calibri"/>
          <w:color w:val="000000"/>
          <w:sz w:val="22"/>
          <w:lang w:val="es-ES_tradnl"/>
        </w:rPr>
      </w:pPr>
    </w:p>
    <w:p w14:paraId="70EE57A4" w14:textId="77777777" w:rsidR="006776D6" w:rsidRPr="002F5EDC" w:rsidRDefault="006776D6" w:rsidP="006776D6">
      <w:pPr>
        <w:pStyle w:val="NormalJustificadoNormalJustificado"/>
        <w:rPr>
          <w:rFonts w:eastAsia="Calibri"/>
          <w:sz w:val="22"/>
        </w:rPr>
      </w:pPr>
      <w:r w:rsidRPr="002F5EDC">
        <w:rPr>
          <w:rFonts w:eastAsia="Calibri"/>
          <w:color w:val="000000"/>
          <w:sz w:val="22"/>
          <w:lang w:val="es-ES_tradnl"/>
        </w:rPr>
        <w:t xml:space="preserve">Esta opinión contemplará el resultado de la evaluación de </w:t>
      </w:r>
      <w:r w:rsidRPr="002F5EDC">
        <w:rPr>
          <w:rFonts w:eastAsia="Calibri"/>
          <w:sz w:val="22"/>
        </w:rPr>
        <w:t xml:space="preserve">la planeación, programación, ejecución y cierre presupuestal, la oportunidad en la ejecución, como el ingreso, la gestión de la inversión, operación, funcionamiento, servicio de la deuda, si aplica, de conformidad con las normas y procedimientos presupuestales vigentes, de acuerdo con la naturaleza jurídica aplicable al sujeto de vigilancia y control fiscal. </w:t>
      </w:r>
    </w:p>
    <w:p w14:paraId="02A5215F" w14:textId="77777777" w:rsidR="006776D6" w:rsidRPr="002F5EDC" w:rsidRDefault="006776D6" w:rsidP="006776D6">
      <w:pPr>
        <w:pStyle w:val="NormalJustificadoNormalJustificado"/>
        <w:rPr>
          <w:rFonts w:eastAsia="Calibri"/>
          <w:sz w:val="22"/>
          <w:lang w:val="es-ES_tradnl"/>
        </w:rPr>
      </w:pPr>
    </w:p>
    <w:p w14:paraId="1E2A6C03" w14:textId="083357BE" w:rsidR="00DD50E6" w:rsidRPr="002F5EDC" w:rsidRDefault="006776D6" w:rsidP="00DD50E6">
      <w:pPr>
        <w:pStyle w:val="NormalJustificadoNormalJustificado"/>
        <w:rPr>
          <w:bCs/>
          <w:sz w:val="22"/>
          <w:szCs w:val="22"/>
        </w:rPr>
      </w:pPr>
      <w:r w:rsidRPr="002F5EDC">
        <w:rPr>
          <w:rFonts w:eastAsia="Calibri"/>
          <w:sz w:val="22"/>
          <w:lang w:val="es-ES_tradnl"/>
        </w:rPr>
        <w:t xml:space="preserve">Con el fin de soportar de una forma resumida la opinión del auditor, se utilizará el </w:t>
      </w:r>
      <w:r w:rsidR="000D7C61" w:rsidRPr="002F5EDC">
        <w:rPr>
          <w:rFonts w:eastAsia="Calibri"/>
          <w:bCs/>
          <w:sz w:val="22"/>
          <w:lang w:val="es-ES_tradnl"/>
        </w:rPr>
        <w:t>papel de trabajo resultante de verificar el</w:t>
      </w:r>
      <w:r w:rsidRPr="002F5EDC">
        <w:rPr>
          <w:rFonts w:eastAsia="Calibri"/>
          <w:bCs/>
          <w:sz w:val="22"/>
          <w:lang w:val="es-ES_tradnl"/>
        </w:rPr>
        <w:t xml:space="preserve"> </w:t>
      </w:r>
      <w:bookmarkStart w:id="148" w:name="_Toc57968280"/>
      <w:bookmarkStart w:id="149" w:name="_Toc58212366"/>
      <w:bookmarkStart w:id="150" w:name="_Toc58212796"/>
      <w:bookmarkStart w:id="151" w:name="_Toc58243528"/>
      <w:bookmarkStart w:id="152" w:name="_Toc49264431"/>
      <w:r w:rsidR="00DD50E6" w:rsidRPr="002F5EDC">
        <w:rPr>
          <w:sz w:val="22"/>
          <w:szCs w:val="22"/>
        </w:rPr>
        <w:t xml:space="preserve">PVCGF-04-02 </w:t>
      </w:r>
      <w:r w:rsidR="00DD50E6" w:rsidRPr="002F5EDC">
        <w:rPr>
          <w:bCs/>
          <w:sz w:val="22"/>
          <w:szCs w:val="22"/>
        </w:rPr>
        <w:t>Análisis hallazgos para opiniones estados financieros y presupuesto.</w:t>
      </w:r>
    </w:p>
    <w:p w14:paraId="110BE57B" w14:textId="4BE7FEE5" w:rsidR="006776D6" w:rsidRDefault="006776D6" w:rsidP="006776D6">
      <w:pPr>
        <w:pStyle w:val="NormalJustificadoNormalJustificado"/>
        <w:rPr>
          <w:rFonts w:eastAsia="Calibri"/>
          <w:sz w:val="22"/>
        </w:rPr>
      </w:pPr>
    </w:p>
    <w:p w14:paraId="6F6DDD13" w14:textId="77777777" w:rsidR="00624853" w:rsidRPr="002F5EDC" w:rsidRDefault="00624853" w:rsidP="006776D6">
      <w:pPr>
        <w:pStyle w:val="NormalJustificadoNormalJustificado"/>
        <w:rPr>
          <w:rFonts w:eastAsia="Calibri"/>
          <w:sz w:val="22"/>
        </w:rPr>
      </w:pPr>
    </w:p>
    <w:p w14:paraId="106F6838" w14:textId="77777777" w:rsidR="006776D6" w:rsidRPr="002F5EDC" w:rsidRDefault="006776D6" w:rsidP="006776D6">
      <w:pPr>
        <w:pStyle w:val="NormalJustificadoNormalJustificado"/>
        <w:rPr>
          <w:rFonts w:eastAsia="Calibri"/>
          <w:b/>
          <w:sz w:val="22"/>
        </w:rPr>
      </w:pPr>
      <w:r w:rsidRPr="002F5EDC">
        <w:rPr>
          <w:rFonts w:eastAsia="Calibri"/>
          <w:b/>
          <w:sz w:val="22"/>
        </w:rPr>
        <w:lastRenderedPageBreak/>
        <w:t>GESTIÓN DE INVERSIÓN Y GASTO</w:t>
      </w:r>
      <w:bookmarkEnd w:id="148"/>
      <w:bookmarkEnd w:id="149"/>
      <w:bookmarkEnd w:id="150"/>
      <w:bookmarkEnd w:id="151"/>
      <w:r w:rsidRPr="002F5EDC">
        <w:rPr>
          <w:rFonts w:eastAsia="Calibri"/>
          <w:b/>
          <w:sz w:val="22"/>
        </w:rPr>
        <w:t xml:space="preserve"> </w:t>
      </w:r>
      <w:bookmarkEnd w:id="152"/>
    </w:p>
    <w:p w14:paraId="6DA9608B" w14:textId="77777777" w:rsidR="006B293A" w:rsidRPr="002F5EDC" w:rsidRDefault="006B293A" w:rsidP="006776D6">
      <w:pPr>
        <w:pStyle w:val="NormalJustificadoNormalJustificado"/>
        <w:rPr>
          <w:rFonts w:eastAsia="Calibri"/>
          <w:b/>
          <w:sz w:val="22"/>
        </w:rPr>
      </w:pPr>
    </w:p>
    <w:p w14:paraId="1CFDD93A" w14:textId="263C8E99" w:rsidR="006776D6" w:rsidRPr="002F5EDC" w:rsidRDefault="006776D6" w:rsidP="006776D6">
      <w:pPr>
        <w:pStyle w:val="NormalJustificadoNormalJustificado"/>
        <w:rPr>
          <w:rFonts w:eastAsia="Calibri"/>
          <w:sz w:val="22"/>
          <w:lang w:val="es-ES_tradnl"/>
        </w:rPr>
      </w:pPr>
      <w:r w:rsidRPr="002F5EDC">
        <w:rPr>
          <w:rFonts w:eastAsia="Calibri"/>
          <w:sz w:val="22"/>
          <w:lang w:val="es-ES_tradnl"/>
        </w:rPr>
        <w:t xml:space="preserve">Contiene los resultados de la evaluación de los </w:t>
      </w:r>
      <w:r w:rsidR="006B293A" w:rsidRPr="002F5EDC">
        <w:rPr>
          <w:rFonts w:eastAsia="Calibri"/>
          <w:sz w:val="22"/>
          <w:lang w:val="es-ES_tradnl"/>
        </w:rPr>
        <w:t>factor</w:t>
      </w:r>
      <w:r w:rsidRPr="002F5EDC">
        <w:rPr>
          <w:rFonts w:eastAsia="Calibri"/>
          <w:sz w:val="22"/>
          <w:lang w:val="es-ES_tradnl"/>
        </w:rPr>
        <w:t xml:space="preserve">es relacionados con: Planes, Programas y Proyectos y gestión del gasto público. Para las sociedades de economía mixta la evaluación aplica lo concerniente al plan estratégico. La calificación de estos </w:t>
      </w:r>
      <w:r w:rsidR="006B293A" w:rsidRPr="002F5EDC">
        <w:rPr>
          <w:rFonts w:eastAsia="Calibri"/>
          <w:sz w:val="22"/>
          <w:lang w:val="es-ES_tradnl"/>
        </w:rPr>
        <w:t>factor</w:t>
      </w:r>
      <w:r w:rsidRPr="002F5EDC">
        <w:rPr>
          <w:rFonts w:eastAsia="Calibri"/>
          <w:sz w:val="22"/>
          <w:lang w:val="es-ES_tradnl"/>
        </w:rPr>
        <w:t>es contribuye a la determinación del fenecimiento de la cuenta.</w:t>
      </w:r>
    </w:p>
    <w:p w14:paraId="51835857" w14:textId="77777777" w:rsidR="006776D6" w:rsidRPr="002F5EDC" w:rsidRDefault="006776D6" w:rsidP="006776D6">
      <w:pPr>
        <w:pStyle w:val="NormalJustificadoNormalJustificado"/>
        <w:rPr>
          <w:rFonts w:eastAsia="Calibri"/>
          <w:sz w:val="22"/>
          <w:lang w:val="es-ES_tradnl"/>
        </w:rPr>
      </w:pPr>
    </w:p>
    <w:p w14:paraId="36E0EC61" w14:textId="1FDAECBA" w:rsidR="006776D6" w:rsidRPr="002F5EDC" w:rsidRDefault="006776D6" w:rsidP="006776D6">
      <w:pPr>
        <w:pStyle w:val="NormalJustificadoNormalJustificado"/>
        <w:rPr>
          <w:rFonts w:eastAsia="Calibri"/>
          <w:b/>
          <w:color w:val="000000"/>
          <w:sz w:val="22"/>
        </w:rPr>
      </w:pPr>
      <w:bookmarkStart w:id="153" w:name="_Toc49264432"/>
      <w:bookmarkStart w:id="154" w:name="_Toc58212367"/>
      <w:bookmarkStart w:id="155" w:name="_Toc58212797"/>
      <w:bookmarkStart w:id="156" w:name="_Toc58243529"/>
      <w:bookmarkStart w:id="157" w:name="_Toc57968281"/>
      <w:r w:rsidRPr="002F5EDC">
        <w:rPr>
          <w:rFonts w:eastAsia="Calibri"/>
          <w:b/>
          <w:sz w:val="22"/>
        </w:rPr>
        <w:t>Planes</w:t>
      </w:r>
      <w:r w:rsidR="006B293A" w:rsidRPr="002F5EDC">
        <w:rPr>
          <w:rFonts w:eastAsia="Calibri"/>
          <w:b/>
          <w:sz w:val="22"/>
        </w:rPr>
        <w:t>,</w:t>
      </w:r>
      <w:r w:rsidRPr="002F5EDC">
        <w:rPr>
          <w:rFonts w:eastAsia="Calibri"/>
          <w:b/>
          <w:sz w:val="22"/>
        </w:rPr>
        <w:t xml:space="preserve"> </w:t>
      </w:r>
      <w:r w:rsidR="006B293A" w:rsidRPr="002F5EDC">
        <w:rPr>
          <w:rFonts w:eastAsia="Calibri"/>
          <w:b/>
          <w:sz w:val="22"/>
        </w:rPr>
        <w:t>programas y proyectos</w:t>
      </w:r>
      <w:bookmarkEnd w:id="153"/>
      <w:bookmarkEnd w:id="154"/>
      <w:bookmarkEnd w:id="155"/>
      <w:bookmarkEnd w:id="156"/>
      <w:r w:rsidR="006B293A" w:rsidRPr="002F5EDC">
        <w:rPr>
          <w:rFonts w:eastAsia="Calibri"/>
          <w:b/>
          <w:sz w:val="22"/>
        </w:rPr>
        <w:t xml:space="preserve"> </w:t>
      </w:r>
      <w:bookmarkEnd w:id="157"/>
    </w:p>
    <w:p w14:paraId="2CB85B43" w14:textId="77777777" w:rsidR="006B293A" w:rsidRPr="002F5EDC" w:rsidRDefault="006B293A" w:rsidP="006776D6">
      <w:pPr>
        <w:pStyle w:val="NormalJustificadoNormalJustificado"/>
        <w:rPr>
          <w:rFonts w:eastAsia="Calibri"/>
          <w:bCs/>
          <w:sz w:val="22"/>
        </w:rPr>
      </w:pPr>
    </w:p>
    <w:p w14:paraId="6DD918DB" w14:textId="77777777" w:rsidR="006776D6" w:rsidRPr="002F5EDC" w:rsidRDefault="006776D6" w:rsidP="006776D6">
      <w:pPr>
        <w:pStyle w:val="NormalJustificadoNormalJustificado"/>
        <w:rPr>
          <w:rFonts w:eastAsia="Calibri"/>
          <w:bCs/>
          <w:sz w:val="22"/>
        </w:rPr>
      </w:pPr>
      <w:r w:rsidRPr="002F5EDC">
        <w:rPr>
          <w:rFonts w:eastAsia="Calibri"/>
          <w:bCs/>
          <w:sz w:val="22"/>
        </w:rPr>
        <w:t>Aplica a las entidades públicas que forman parte del Plan de Desarrollo Distrital con el  fin de evaluar en qué medida logran sus objetivos y cumplen con el Plan de Acción de Inversiones y sus proyectos de inversión; para el caso de las Sociedades de Economía Mixta, Empresas de Servicios Públicos y Empresas Sociales del Estado, el cumplimiento del plan estratégico, corporativo o el que haga sus veces, con el fin de conceptuar en términos de los principios de eficacia y eficiencia, con fundamento en el cumplimiento de lo planeado y la efectividad en la atención de la población beneficiaria de los objetivos propuestos.</w:t>
      </w:r>
    </w:p>
    <w:p w14:paraId="3C9B7EAC" w14:textId="77777777" w:rsidR="006776D6" w:rsidRPr="002F5EDC" w:rsidRDefault="006776D6" w:rsidP="006776D6">
      <w:pPr>
        <w:pStyle w:val="NormalJustificadoNormalJustificado"/>
        <w:rPr>
          <w:rFonts w:eastAsia="Calibri"/>
          <w:bCs/>
          <w:sz w:val="22"/>
        </w:rPr>
      </w:pPr>
    </w:p>
    <w:p w14:paraId="345762BA" w14:textId="77777777" w:rsidR="006776D6" w:rsidRPr="002F5EDC" w:rsidRDefault="006776D6" w:rsidP="006776D6">
      <w:pPr>
        <w:pStyle w:val="NormalJustificadoNormalJustificado"/>
        <w:rPr>
          <w:rFonts w:eastAsia="Calibri"/>
          <w:bCs/>
          <w:sz w:val="22"/>
        </w:rPr>
      </w:pPr>
      <w:r w:rsidRPr="002F5EDC">
        <w:rPr>
          <w:rFonts w:eastAsia="Calibri"/>
          <w:bCs/>
          <w:sz w:val="22"/>
        </w:rPr>
        <w:t>Se desarrolla mediante la evaluación de las metas y los proyectos de inversión del Plan de Acción de Inversiones, con el examen de la coherencia, la eficacia, eficiencia y efectividad.</w:t>
      </w:r>
    </w:p>
    <w:p w14:paraId="17735609" w14:textId="77777777" w:rsidR="006776D6" w:rsidRPr="002F5EDC" w:rsidRDefault="006776D6" w:rsidP="006776D6">
      <w:pPr>
        <w:pStyle w:val="NormalJustificadoNormalJustificado"/>
        <w:rPr>
          <w:rFonts w:eastAsia="Calibri"/>
          <w:bCs/>
          <w:sz w:val="22"/>
        </w:rPr>
      </w:pPr>
    </w:p>
    <w:p w14:paraId="3EB8504A" w14:textId="6FEB8DBA" w:rsidR="006776D6" w:rsidRPr="002F5EDC" w:rsidRDefault="006776D6" w:rsidP="006776D6">
      <w:pPr>
        <w:pStyle w:val="NormalJustificadoNormalJustificado"/>
        <w:rPr>
          <w:rFonts w:eastAsia="Calibri"/>
          <w:bCs/>
          <w:sz w:val="22"/>
        </w:rPr>
      </w:pPr>
      <w:r w:rsidRPr="002F5EDC">
        <w:rPr>
          <w:rFonts w:eastAsia="Calibri"/>
          <w:bCs/>
          <w:sz w:val="22"/>
        </w:rPr>
        <w:t xml:space="preserve">La fuente de información para la evaluación es el Sistema de Seguimiento al Plan de Desarrollo Distrital - SEGPLAN incorporado al instrumento metodológico al que se le asoció el gasto de inversión, el cual articula los </w:t>
      </w:r>
      <w:r w:rsidR="006B293A" w:rsidRPr="002F5EDC">
        <w:rPr>
          <w:rFonts w:eastAsia="Calibri"/>
          <w:sz w:val="22"/>
          <w:lang w:val="es-ES_tradnl"/>
        </w:rPr>
        <w:t>factor</w:t>
      </w:r>
      <w:r w:rsidRPr="002F5EDC">
        <w:rPr>
          <w:rFonts w:eastAsia="Calibri"/>
          <w:sz w:val="22"/>
          <w:lang w:val="es-ES_tradnl"/>
        </w:rPr>
        <w:t>es</w:t>
      </w:r>
      <w:r w:rsidRPr="002F5EDC">
        <w:rPr>
          <w:rFonts w:eastAsia="Calibri"/>
          <w:bCs/>
          <w:sz w:val="22"/>
        </w:rPr>
        <w:t xml:space="preserve"> de gestión del gasto público, presupuestal y planes programas y proyectos. Su evaluación se debe articular con el examen del gasto asociado o contratos seleccionados para evaluar el proyecto de inversión de manera integral.</w:t>
      </w:r>
    </w:p>
    <w:p w14:paraId="3FED097D" w14:textId="77777777" w:rsidR="006776D6" w:rsidRPr="002F5EDC" w:rsidRDefault="006776D6" w:rsidP="006776D6">
      <w:pPr>
        <w:pStyle w:val="NormalJustificadoNormalJustificado"/>
        <w:rPr>
          <w:rFonts w:eastAsia="Calibri"/>
          <w:bCs/>
          <w:sz w:val="22"/>
        </w:rPr>
      </w:pPr>
    </w:p>
    <w:p w14:paraId="0391DBC0" w14:textId="77777777" w:rsidR="006776D6" w:rsidRPr="002F5EDC" w:rsidRDefault="006776D6" w:rsidP="006776D6">
      <w:pPr>
        <w:pStyle w:val="NormalJustificadoNormalJustificado"/>
        <w:rPr>
          <w:rFonts w:eastAsia="Calibri"/>
          <w:b/>
          <w:sz w:val="22"/>
        </w:rPr>
      </w:pPr>
      <w:bookmarkStart w:id="158" w:name="_Toc58243530"/>
      <w:r w:rsidRPr="002F5EDC">
        <w:rPr>
          <w:rFonts w:eastAsia="Calibri"/>
          <w:b/>
          <w:sz w:val="22"/>
        </w:rPr>
        <w:t>Gastos de inversión u operación</w:t>
      </w:r>
      <w:bookmarkEnd w:id="158"/>
      <w:r w:rsidRPr="002F5EDC">
        <w:rPr>
          <w:rFonts w:eastAsia="Calibri"/>
          <w:b/>
          <w:sz w:val="22"/>
        </w:rPr>
        <w:t xml:space="preserve"> </w:t>
      </w:r>
    </w:p>
    <w:p w14:paraId="3791DBF4" w14:textId="77777777" w:rsidR="006B293A" w:rsidRPr="002F5EDC" w:rsidRDefault="006B293A" w:rsidP="006776D6">
      <w:pPr>
        <w:pStyle w:val="NormalJustificadoNormalJustificado"/>
        <w:rPr>
          <w:sz w:val="22"/>
          <w:lang w:val="es-ES_tradnl"/>
        </w:rPr>
      </w:pPr>
    </w:p>
    <w:p w14:paraId="0DA81857" w14:textId="02B2867E" w:rsidR="006776D6" w:rsidRPr="002F5EDC" w:rsidRDefault="006776D6" w:rsidP="006776D6">
      <w:pPr>
        <w:pStyle w:val="NormalJustificadoNormalJustificado"/>
        <w:rPr>
          <w:sz w:val="22"/>
        </w:rPr>
      </w:pPr>
      <w:r w:rsidRPr="002F5EDC">
        <w:rPr>
          <w:sz w:val="22"/>
          <w:lang w:val="es-ES_tradnl"/>
        </w:rPr>
        <w:t>El</w:t>
      </w:r>
      <w:r w:rsidRPr="002F5EDC">
        <w:rPr>
          <w:sz w:val="22"/>
        </w:rPr>
        <w:t xml:space="preserve"> propósito es</w:t>
      </w:r>
      <w:r w:rsidRPr="002F5EDC">
        <w:rPr>
          <w:bCs/>
          <w:sz w:val="22"/>
        </w:rPr>
        <w:t xml:space="preserve"> </w:t>
      </w:r>
      <w:r w:rsidRPr="002F5EDC">
        <w:rPr>
          <w:sz w:val="22"/>
        </w:rPr>
        <w:t xml:space="preserve">evaluar el desempeño del sujeto de vigilancia y control fiscal, en las fases de planeación, presupuestación, ejecución y resultados de la gestión de la inversión pública en la vigencia evaluada. Para las sociedades de economía mixta, aplica el examen, de acuerdo con los </w:t>
      </w:r>
      <w:r w:rsidR="006B293A" w:rsidRPr="002F5EDC">
        <w:rPr>
          <w:rFonts w:eastAsia="Calibri"/>
          <w:sz w:val="22"/>
          <w:lang w:val="es-ES_tradnl"/>
        </w:rPr>
        <w:t>factor</w:t>
      </w:r>
      <w:r w:rsidRPr="002F5EDC">
        <w:rPr>
          <w:rFonts w:eastAsia="Calibri"/>
          <w:sz w:val="22"/>
          <w:lang w:val="es-ES_tradnl"/>
        </w:rPr>
        <w:t>es</w:t>
      </w:r>
      <w:r w:rsidRPr="002F5EDC">
        <w:rPr>
          <w:sz w:val="22"/>
        </w:rPr>
        <w:t xml:space="preserve"> y procedimientos implementados por el sujeto de vigilancia y control fiscal, para realizar la gestión de los proyectos de inversión, de conformidad con su naturaleza jurídica.</w:t>
      </w:r>
    </w:p>
    <w:p w14:paraId="04BA6EF1" w14:textId="77777777" w:rsidR="006776D6" w:rsidRPr="002F5EDC" w:rsidRDefault="006776D6" w:rsidP="006776D6">
      <w:pPr>
        <w:pStyle w:val="NormalJustificadoNormalJustificado"/>
        <w:rPr>
          <w:sz w:val="22"/>
        </w:rPr>
      </w:pPr>
    </w:p>
    <w:p w14:paraId="7F3EC2E7" w14:textId="77777777" w:rsidR="006776D6" w:rsidRPr="002F5EDC" w:rsidRDefault="006776D6" w:rsidP="006776D6">
      <w:pPr>
        <w:pStyle w:val="NormalJustificadoNormalJustificado"/>
        <w:rPr>
          <w:rFonts w:eastAsia="Calibri"/>
          <w:sz w:val="22"/>
          <w:lang w:val="es-ES_tradnl"/>
        </w:rPr>
      </w:pPr>
      <w:r w:rsidRPr="002F5EDC">
        <w:rPr>
          <w:rFonts w:eastAsia="Calibri"/>
          <w:sz w:val="22"/>
        </w:rPr>
        <w:t xml:space="preserve">Realizada la revisión de la información reportada por el sujeto de vigilancia y control fiscal, serán evaluados las fases de </w:t>
      </w:r>
      <w:r w:rsidRPr="002F5EDC">
        <w:rPr>
          <w:rFonts w:eastAsia="Calibri"/>
          <w:sz w:val="22"/>
          <w:lang w:val="es-ES_tradnl"/>
        </w:rPr>
        <w:t>planeación, ejecución y resultados de los proyectos de inversión, examinando la coherencia y pertinencia con los aspectos definidos en el Plan de Desarrollo Distrital, mediante la aplicación de los principios de eficiencia y eficacia en la entrega de bienes y servicios a la población beneficiaria del proyecto, en términos de efectividad en la contribución del mejoramiento de la calidad y condiciones de vida de la población objetivo; que incluye la evaluación a la inversión ambiental de los proyectos de inversión y la aplicación del principio de desarrollo sostenible</w:t>
      </w:r>
      <w:r w:rsidRPr="002F5EDC">
        <w:rPr>
          <w:rStyle w:val="Refdenotaalpie"/>
          <w:rFonts w:eastAsia="Calibri"/>
          <w:sz w:val="22"/>
          <w:lang w:val="es-ES_tradnl"/>
        </w:rPr>
        <w:footnoteReference w:id="69"/>
      </w:r>
      <w:r w:rsidRPr="002F5EDC">
        <w:rPr>
          <w:rFonts w:eastAsia="Calibri"/>
          <w:sz w:val="22"/>
          <w:lang w:val="es-ES_tradnl"/>
        </w:rPr>
        <w:t xml:space="preserve">. </w:t>
      </w:r>
    </w:p>
    <w:p w14:paraId="25C81054" w14:textId="77777777" w:rsidR="006776D6" w:rsidRPr="002F5EDC" w:rsidRDefault="006776D6" w:rsidP="006776D6">
      <w:pPr>
        <w:pStyle w:val="NormalJustificadoNormalJustificado"/>
        <w:rPr>
          <w:rFonts w:eastAsia="Calibri"/>
          <w:sz w:val="22"/>
          <w:lang w:val="es-ES_tradnl"/>
        </w:rPr>
      </w:pPr>
    </w:p>
    <w:p w14:paraId="07273C76" w14:textId="77777777" w:rsidR="006776D6" w:rsidRPr="002F5EDC" w:rsidRDefault="006776D6" w:rsidP="006776D6">
      <w:pPr>
        <w:pStyle w:val="NormalJustificadoNormalJustificado"/>
        <w:rPr>
          <w:sz w:val="22"/>
        </w:rPr>
      </w:pPr>
      <w:r w:rsidRPr="002F5EDC">
        <w:rPr>
          <w:sz w:val="22"/>
        </w:rPr>
        <w:t>Los aspectos a tener en cuenta son los siguientes:</w:t>
      </w:r>
    </w:p>
    <w:p w14:paraId="07473B76" w14:textId="77777777" w:rsidR="006776D6" w:rsidRPr="002F5EDC" w:rsidRDefault="006776D6" w:rsidP="006776D6">
      <w:pPr>
        <w:pStyle w:val="NormalJustificadoNormalJustificado"/>
        <w:rPr>
          <w:b/>
          <w:bCs/>
          <w:sz w:val="22"/>
        </w:rPr>
      </w:pPr>
    </w:p>
    <w:p w14:paraId="52C0C102" w14:textId="4D31A347" w:rsidR="006776D6" w:rsidRPr="002F5EDC" w:rsidRDefault="006776D6" w:rsidP="006776D6">
      <w:pPr>
        <w:pStyle w:val="NormalJustificadoNormalJustificado"/>
        <w:rPr>
          <w:b/>
          <w:bCs/>
          <w:sz w:val="22"/>
        </w:rPr>
      </w:pPr>
      <w:r w:rsidRPr="002F5EDC">
        <w:rPr>
          <w:b/>
          <w:bCs/>
          <w:sz w:val="22"/>
        </w:rPr>
        <w:lastRenderedPageBreak/>
        <w:t xml:space="preserve">Revisión de </w:t>
      </w:r>
      <w:r w:rsidR="003C2436">
        <w:rPr>
          <w:b/>
          <w:bCs/>
          <w:sz w:val="22"/>
        </w:rPr>
        <w:t>c</w:t>
      </w:r>
      <w:r w:rsidRPr="002F5EDC">
        <w:rPr>
          <w:b/>
          <w:bCs/>
          <w:sz w:val="22"/>
        </w:rPr>
        <w:t xml:space="preserve">uenta en </w:t>
      </w:r>
      <w:r w:rsidR="003C2436">
        <w:rPr>
          <w:b/>
          <w:bCs/>
          <w:sz w:val="22"/>
        </w:rPr>
        <w:t>i</w:t>
      </w:r>
      <w:r w:rsidRPr="002F5EDC">
        <w:rPr>
          <w:b/>
          <w:bCs/>
          <w:sz w:val="22"/>
        </w:rPr>
        <w:t>nversiones</w:t>
      </w:r>
    </w:p>
    <w:p w14:paraId="71AFE579" w14:textId="77777777" w:rsidR="006B293A" w:rsidRPr="002F5EDC" w:rsidRDefault="006B293A" w:rsidP="006776D6">
      <w:pPr>
        <w:pStyle w:val="NormalJustificadoNormalJustificado"/>
        <w:rPr>
          <w:sz w:val="22"/>
        </w:rPr>
      </w:pPr>
    </w:p>
    <w:p w14:paraId="47B94AD5" w14:textId="77777777" w:rsidR="006776D6" w:rsidRPr="002F5EDC" w:rsidRDefault="006776D6" w:rsidP="006776D6">
      <w:pPr>
        <w:pStyle w:val="NormalJustificadoNormalJustificado"/>
        <w:rPr>
          <w:sz w:val="22"/>
        </w:rPr>
      </w:pPr>
      <w:r w:rsidRPr="002F5EDC">
        <w:rPr>
          <w:sz w:val="22"/>
        </w:rPr>
        <w:t xml:space="preserve">Constatar que la información suministrada por el sujeto de vigilancia y control fiscal a través del SEGPLAN haya sido reportada de manera confiable, verificable, coherente, pertinente y oportuna. Para el caso de las sociedades de economía mixta, constatar que cuenten con la información que documentan la ejecución del Plan estratégico, corporativa o el que haga sus veces. </w:t>
      </w:r>
    </w:p>
    <w:p w14:paraId="2A78B6CE" w14:textId="77777777" w:rsidR="006776D6" w:rsidRPr="002F5EDC" w:rsidRDefault="006776D6" w:rsidP="006776D6">
      <w:pPr>
        <w:pStyle w:val="NormalJustificadoNormalJustificado"/>
        <w:rPr>
          <w:b/>
          <w:bCs/>
          <w:i/>
          <w:iCs/>
          <w:sz w:val="22"/>
        </w:rPr>
      </w:pPr>
    </w:p>
    <w:p w14:paraId="7409C61D" w14:textId="4D12C1F4" w:rsidR="006776D6" w:rsidRPr="002F5EDC" w:rsidRDefault="006776D6" w:rsidP="006776D6">
      <w:pPr>
        <w:pStyle w:val="NormalJustificadoNormalJustificado"/>
        <w:rPr>
          <w:b/>
          <w:bCs/>
          <w:i/>
          <w:iCs/>
          <w:sz w:val="22"/>
        </w:rPr>
      </w:pPr>
      <w:r w:rsidRPr="002F5EDC">
        <w:rPr>
          <w:b/>
          <w:bCs/>
          <w:i/>
          <w:iCs/>
          <w:sz w:val="22"/>
        </w:rPr>
        <w:t xml:space="preserve">Pertinencia y </w:t>
      </w:r>
      <w:r w:rsidR="003C2436">
        <w:rPr>
          <w:b/>
          <w:bCs/>
          <w:i/>
          <w:iCs/>
          <w:sz w:val="22"/>
        </w:rPr>
        <w:t>c</w:t>
      </w:r>
      <w:r w:rsidRPr="002F5EDC">
        <w:rPr>
          <w:b/>
          <w:bCs/>
          <w:i/>
          <w:iCs/>
          <w:sz w:val="22"/>
        </w:rPr>
        <w:t>oherencia (Planeación) – Plan de Desarrollo Distrital o Plan Estratégico</w:t>
      </w:r>
    </w:p>
    <w:p w14:paraId="040337E4" w14:textId="77777777" w:rsidR="006B293A" w:rsidRPr="002F5EDC" w:rsidRDefault="006B293A" w:rsidP="006776D6">
      <w:pPr>
        <w:pStyle w:val="NormalJustificadoNormalJustificado"/>
        <w:rPr>
          <w:b/>
          <w:bCs/>
          <w:i/>
          <w:iCs/>
          <w:sz w:val="22"/>
        </w:rPr>
      </w:pPr>
    </w:p>
    <w:p w14:paraId="3602391A" w14:textId="77777777" w:rsidR="006776D6" w:rsidRPr="002F5EDC" w:rsidRDefault="006776D6" w:rsidP="004D5F66">
      <w:pPr>
        <w:pStyle w:val="NormalJustificadoNormalJustificado"/>
        <w:numPr>
          <w:ilvl w:val="0"/>
          <w:numId w:val="30"/>
        </w:numPr>
        <w:rPr>
          <w:sz w:val="22"/>
        </w:rPr>
      </w:pPr>
      <w:r w:rsidRPr="002F5EDC">
        <w:rPr>
          <w:sz w:val="22"/>
        </w:rPr>
        <w:t xml:space="preserve">Examinar que la formulación de los proyectos cuente con los estudios y análisis que le dieron la viabilidad técnica, económica, ambiental y jurídica con el fin de determinar su pertinencia. </w:t>
      </w:r>
    </w:p>
    <w:p w14:paraId="0E5569F3" w14:textId="77777777" w:rsidR="006776D6" w:rsidRPr="002F5EDC" w:rsidRDefault="006776D6" w:rsidP="004D5F66">
      <w:pPr>
        <w:pStyle w:val="NormalJustificadoNormalJustificado"/>
        <w:numPr>
          <w:ilvl w:val="0"/>
          <w:numId w:val="30"/>
        </w:numPr>
        <w:rPr>
          <w:sz w:val="22"/>
        </w:rPr>
      </w:pPr>
      <w:r w:rsidRPr="002F5EDC">
        <w:rPr>
          <w:sz w:val="22"/>
        </w:rPr>
        <w:t>Examinar que los proyectos guardan relación efectiva con las estrategias, los objetivos, las políticas públicas, los principios y las metas establecidas en el Plan de Desarrollo Distrital.</w:t>
      </w:r>
    </w:p>
    <w:p w14:paraId="7DCE3809" w14:textId="77777777" w:rsidR="006776D6" w:rsidRPr="002F5EDC" w:rsidRDefault="006776D6" w:rsidP="004D5F66">
      <w:pPr>
        <w:pStyle w:val="NormalJustificadoNormalJustificado"/>
        <w:numPr>
          <w:ilvl w:val="0"/>
          <w:numId w:val="30"/>
        </w:numPr>
        <w:rPr>
          <w:bCs/>
          <w:sz w:val="22"/>
        </w:rPr>
      </w:pPr>
      <w:r w:rsidRPr="002F5EDC">
        <w:rPr>
          <w:sz w:val="22"/>
        </w:rPr>
        <w:t>Examinar la identificación de los bienes (predios, equipos, edificaciones), permisos y licencias que demande la iniciación o ejecución de las actividades del proyecto, o su trámite para su obtención oportuna de acuerdo con el cronograma de su ejecución.</w:t>
      </w:r>
    </w:p>
    <w:p w14:paraId="6B48AA47" w14:textId="77777777" w:rsidR="006776D6" w:rsidRPr="002F5EDC" w:rsidRDefault="006776D6" w:rsidP="004D5F66">
      <w:pPr>
        <w:pStyle w:val="NormalJustificadoNormalJustificado"/>
        <w:numPr>
          <w:ilvl w:val="0"/>
          <w:numId w:val="30"/>
        </w:numPr>
        <w:rPr>
          <w:sz w:val="22"/>
        </w:rPr>
      </w:pPr>
      <w:r w:rsidRPr="002F5EDC">
        <w:rPr>
          <w:sz w:val="22"/>
        </w:rPr>
        <w:t>Identificar y examinar que la acción a realizar (construcción, reparación, adquisición, capacitación, entre otros) y el objeto sobre el que se realiza la misma (colegios, vías, equipos, funcionarios, etc.) guarda consistencia con la solución del problema y correspondan al tipo y etapa de proyecto.</w:t>
      </w:r>
    </w:p>
    <w:p w14:paraId="5DB94D1E" w14:textId="77777777" w:rsidR="006776D6" w:rsidRPr="002F5EDC" w:rsidRDefault="006776D6" w:rsidP="004D5F66">
      <w:pPr>
        <w:pStyle w:val="NormalJustificadoNormalJustificado"/>
        <w:numPr>
          <w:ilvl w:val="0"/>
          <w:numId w:val="30"/>
        </w:numPr>
        <w:rPr>
          <w:sz w:val="22"/>
        </w:rPr>
      </w:pPr>
      <w:r w:rsidRPr="002F5EDC">
        <w:rPr>
          <w:sz w:val="22"/>
        </w:rPr>
        <w:t>Examinar que en los estudios de financiamiento del proyecto se indique cantidad, unidad de medida, precio unitario y costo total para cada uno de los componentes del proyecto, de tal forma que soporten la información contenida en los costos anuales del proyecto.</w:t>
      </w:r>
    </w:p>
    <w:p w14:paraId="28D06452" w14:textId="77777777" w:rsidR="006776D6" w:rsidRPr="002F5EDC" w:rsidRDefault="006776D6" w:rsidP="004D5F66">
      <w:pPr>
        <w:pStyle w:val="NormalJustificadoNormalJustificado"/>
        <w:numPr>
          <w:ilvl w:val="0"/>
          <w:numId w:val="30"/>
        </w:numPr>
        <w:rPr>
          <w:bCs/>
          <w:sz w:val="22"/>
        </w:rPr>
      </w:pPr>
      <w:r w:rsidRPr="002F5EDC">
        <w:rPr>
          <w:sz w:val="22"/>
        </w:rPr>
        <w:t xml:space="preserve">Verificar que el proyecto cuente con la evaluación que permitió seleccionar la alternativa que genera la mejor relación beneficio / costo. </w:t>
      </w:r>
    </w:p>
    <w:p w14:paraId="5DA57142" w14:textId="77777777" w:rsidR="006776D6" w:rsidRPr="002F5EDC" w:rsidRDefault="006776D6" w:rsidP="004D5F66">
      <w:pPr>
        <w:pStyle w:val="NormalJustificadoNormalJustificado"/>
        <w:numPr>
          <w:ilvl w:val="0"/>
          <w:numId w:val="30"/>
        </w:numPr>
        <w:rPr>
          <w:bCs/>
          <w:sz w:val="22"/>
        </w:rPr>
      </w:pPr>
      <w:r w:rsidRPr="002F5EDC">
        <w:rPr>
          <w:sz w:val="22"/>
        </w:rPr>
        <w:t>Examinar que se contempló los efectos sobre objetivo general y su viabilización, cuando se presentan cambios y modificaciones de políticas, prioridades y presupuestales, desde la declaración de viabilidad del proyecto.</w:t>
      </w:r>
    </w:p>
    <w:p w14:paraId="2EF6D827" w14:textId="77777777" w:rsidR="006776D6" w:rsidRPr="002F5EDC" w:rsidRDefault="006776D6" w:rsidP="004D5F66">
      <w:pPr>
        <w:pStyle w:val="NormalJustificadoNormalJustificado"/>
        <w:numPr>
          <w:ilvl w:val="0"/>
          <w:numId w:val="30"/>
        </w:numPr>
        <w:rPr>
          <w:bCs/>
          <w:sz w:val="22"/>
        </w:rPr>
      </w:pPr>
      <w:r w:rsidRPr="002F5EDC">
        <w:rPr>
          <w:sz w:val="22"/>
        </w:rPr>
        <w:t>Verificar la aplicación de criterios técnicos propios o ligados al sector o al tipo de proyecto (legal, mercado, tecnológicos, estudios conceptuales, tamaño, localización, análisis ambiental, etc.).</w:t>
      </w:r>
    </w:p>
    <w:p w14:paraId="4ECF2E94" w14:textId="77777777" w:rsidR="006776D6" w:rsidRPr="002F5EDC" w:rsidRDefault="006776D6" w:rsidP="004D5F66">
      <w:pPr>
        <w:pStyle w:val="NormalJustificadoNormalJustificado"/>
        <w:numPr>
          <w:ilvl w:val="0"/>
          <w:numId w:val="30"/>
        </w:numPr>
        <w:rPr>
          <w:bCs/>
          <w:sz w:val="22"/>
        </w:rPr>
      </w:pPr>
      <w:r w:rsidRPr="002F5EDC">
        <w:rPr>
          <w:sz w:val="22"/>
        </w:rPr>
        <w:t>Analizar que la inversión sea pertinente y permita intervenciones ajustadas a los requerimientos de la población.</w:t>
      </w:r>
    </w:p>
    <w:p w14:paraId="7D3AB882" w14:textId="77777777" w:rsidR="006776D6" w:rsidRPr="002F5EDC" w:rsidRDefault="006776D6" w:rsidP="004D5F66">
      <w:pPr>
        <w:pStyle w:val="NormalJustificadoNormalJustificado"/>
        <w:numPr>
          <w:ilvl w:val="0"/>
          <w:numId w:val="30"/>
        </w:numPr>
        <w:rPr>
          <w:sz w:val="22"/>
        </w:rPr>
      </w:pPr>
      <w:r w:rsidRPr="002F5EDC">
        <w:rPr>
          <w:sz w:val="22"/>
        </w:rPr>
        <w:t>Verificar que la focalización sea adecuada a los beneficiarios del proyecto.</w:t>
      </w:r>
    </w:p>
    <w:p w14:paraId="50C53DC6" w14:textId="77777777" w:rsidR="006776D6" w:rsidRPr="002F5EDC" w:rsidRDefault="006776D6" w:rsidP="004D5F66">
      <w:pPr>
        <w:pStyle w:val="NormalJustificadoNormalJustificado"/>
        <w:numPr>
          <w:ilvl w:val="0"/>
          <w:numId w:val="30"/>
        </w:numPr>
        <w:rPr>
          <w:sz w:val="22"/>
        </w:rPr>
      </w:pPr>
      <w:r w:rsidRPr="002F5EDC">
        <w:rPr>
          <w:sz w:val="22"/>
        </w:rPr>
        <w:t>Para las sociedades de economía mixta, se tiene en cuenta en la evaluación los aspectos relacionados con la gestión del plan estratégico, de acuerdo con la reglamentación del sujeto de vigilancia y control fiscal.</w:t>
      </w:r>
    </w:p>
    <w:p w14:paraId="39DFBA29" w14:textId="77777777" w:rsidR="006776D6" w:rsidRPr="002F5EDC" w:rsidRDefault="006776D6" w:rsidP="006776D6">
      <w:pPr>
        <w:pStyle w:val="NormalJustificadoNormalJustificado"/>
        <w:rPr>
          <w:sz w:val="22"/>
        </w:rPr>
      </w:pPr>
    </w:p>
    <w:p w14:paraId="05929F76" w14:textId="77777777" w:rsidR="003C2436" w:rsidRDefault="006776D6" w:rsidP="006776D6">
      <w:pPr>
        <w:pStyle w:val="NormalJustificadoNormalJustificado"/>
        <w:rPr>
          <w:b/>
          <w:bCs/>
          <w:i/>
          <w:iCs/>
          <w:sz w:val="22"/>
        </w:rPr>
      </w:pPr>
      <w:r w:rsidRPr="002F5EDC">
        <w:rPr>
          <w:b/>
          <w:bCs/>
          <w:i/>
          <w:iCs/>
          <w:sz w:val="22"/>
        </w:rPr>
        <w:t xml:space="preserve">Principio de </w:t>
      </w:r>
      <w:r w:rsidR="003C2436">
        <w:rPr>
          <w:b/>
          <w:bCs/>
          <w:i/>
          <w:iCs/>
          <w:sz w:val="22"/>
        </w:rPr>
        <w:t>e</w:t>
      </w:r>
      <w:r w:rsidRPr="002F5EDC">
        <w:rPr>
          <w:b/>
          <w:bCs/>
          <w:i/>
          <w:iCs/>
          <w:sz w:val="22"/>
        </w:rPr>
        <w:t>ficacia</w:t>
      </w:r>
    </w:p>
    <w:p w14:paraId="56F57994" w14:textId="3953C594" w:rsidR="006776D6" w:rsidRPr="002F5EDC" w:rsidRDefault="006776D6" w:rsidP="006776D6">
      <w:pPr>
        <w:pStyle w:val="NormalJustificadoNormalJustificado"/>
        <w:rPr>
          <w:b/>
          <w:bCs/>
          <w:i/>
          <w:iCs/>
          <w:sz w:val="22"/>
        </w:rPr>
      </w:pPr>
    </w:p>
    <w:p w14:paraId="224615EF" w14:textId="77777777" w:rsidR="006776D6" w:rsidRPr="002F5EDC" w:rsidRDefault="006776D6" w:rsidP="004D5F66">
      <w:pPr>
        <w:pStyle w:val="NormalJustificadoNormalJustificado"/>
        <w:numPr>
          <w:ilvl w:val="0"/>
          <w:numId w:val="31"/>
        </w:numPr>
        <w:rPr>
          <w:sz w:val="22"/>
        </w:rPr>
      </w:pPr>
      <w:r w:rsidRPr="002F5EDC">
        <w:rPr>
          <w:sz w:val="22"/>
        </w:rPr>
        <w:t>Examinar que los resultados de la gestión fiscal guarden relación con los objetivos y metas y cumpla en oportunidad, costos y condiciones previstas.</w:t>
      </w:r>
    </w:p>
    <w:p w14:paraId="75C42C44" w14:textId="77777777" w:rsidR="006776D6" w:rsidRDefault="006776D6" w:rsidP="006776D6">
      <w:pPr>
        <w:pStyle w:val="NormalJustificadoNormalJustificado"/>
        <w:rPr>
          <w:b/>
          <w:bCs/>
          <w:sz w:val="22"/>
        </w:rPr>
      </w:pPr>
    </w:p>
    <w:p w14:paraId="64C7099A" w14:textId="77777777" w:rsidR="00624853" w:rsidRDefault="00624853" w:rsidP="006776D6">
      <w:pPr>
        <w:pStyle w:val="NormalJustificadoNormalJustificado"/>
        <w:rPr>
          <w:b/>
          <w:bCs/>
          <w:sz w:val="22"/>
        </w:rPr>
      </w:pPr>
    </w:p>
    <w:p w14:paraId="42C841C5" w14:textId="77777777" w:rsidR="00624853" w:rsidRPr="002F5EDC" w:rsidRDefault="00624853" w:rsidP="006776D6">
      <w:pPr>
        <w:pStyle w:val="NormalJustificadoNormalJustificado"/>
        <w:rPr>
          <w:b/>
          <w:bCs/>
          <w:sz w:val="22"/>
        </w:rPr>
      </w:pPr>
    </w:p>
    <w:p w14:paraId="01E3209F" w14:textId="39AA2BD0" w:rsidR="006776D6" w:rsidRPr="002F5EDC" w:rsidRDefault="006776D6" w:rsidP="006776D6">
      <w:pPr>
        <w:pStyle w:val="NormalJustificadoNormalJustificado"/>
        <w:rPr>
          <w:b/>
          <w:bCs/>
          <w:sz w:val="22"/>
        </w:rPr>
      </w:pPr>
      <w:r w:rsidRPr="002F5EDC">
        <w:rPr>
          <w:b/>
          <w:bCs/>
          <w:sz w:val="22"/>
        </w:rPr>
        <w:t xml:space="preserve">Frente a los </w:t>
      </w:r>
      <w:r w:rsidR="003C2436">
        <w:rPr>
          <w:b/>
          <w:bCs/>
          <w:sz w:val="22"/>
        </w:rPr>
        <w:t>o</w:t>
      </w:r>
      <w:r w:rsidRPr="002F5EDC">
        <w:rPr>
          <w:b/>
          <w:bCs/>
          <w:sz w:val="22"/>
        </w:rPr>
        <w:t>bjetivos del proyecto</w:t>
      </w:r>
    </w:p>
    <w:p w14:paraId="37C5437C" w14:textId="77777777" w:rsidR="006B293A" w:rsidRPr="002F5EDC" w:rsidRDefault="006B293A" w:rsidP="006B293A">
      <w:pPr>
        <w:pStyle w:val="NormalJustificadoNormalJustificado"/>
        <w:ind w:left="360"/>
        <w:rPr>
          <w:sz w:val="22"/>
        </w:rPr>
      </w:pPr>
    </w:p>
    <w:p w14:paraId="0167273E" w14:textId="77777777" w:rsidR="006776D6" w:rsidRPr="002F5EDC" w:rsidRDefault="006776D6" w:rsidP="004D5F66">
      <w:pPr>
        <w:pStyle w:val="NormalJustificadoNormalJustificado"/>
        <w:numPr>
          <w:ilvl w:val="0"/>
          <w:numId w:val="31"/>
        </w:numPr>
        <w:rPr>
          <w:sz w:val="22"/>
        </w:rPr>
      </w:pPr>
      <w:r w:rsidRPr="002F5EDC">
        <w:rPr>
          <w:sz w:val="22"/>
        </w:rPr>
        <w:t xml:space="preserve">Verificar que se cumplan o alcancen los objetivos del proyecto (en términos de metas, producto y población). </w:t>
      </w:r>
    </w:p>
    <w:p w14:paraId="6D5920D5" w14:textId="77777777" w:rsidR="006776D6" w:rsidRPr="002F5EDC" w:rsidRDefault="006776D6" w:rsidP="004D5F66">
      <w:pPr>
        <w:pStyle w:val="NormalJustificadoNormalJustificado"/>
        <w:numPr>
          <w:ilvl w:val="0"/>
          <w:numId w:val="31"/>
        </w:numPr>
        <w:rPr>
          <w:sz w:val="22"/>
        </w:rPr>
      </w:pPr>
      <w:r w:rsidRPr="002F5EDC">
        <w:rPr>
          <w:sz w:val="22"/>
        </w:rPr>
        <w:t>Evaluar que la entidad ejecutora tenga la capacidad para lograr los objetivos.</w:t>
      </w:r>
    </w:p>
    <w:p w14:paraId="0F4D7BC5" w14:textId="77777777" w:rsidR="006776D6" w:rsidRPr="002F5EDC" w:rsidRDefault="006776D6" w:rsidP="004D5F66">
      <w:pPr>
        <w:pStyle w:val="NormalJustificadoNormalJustificado"/>
        <w:numPr>
          <w:ilvl w:val="0"/>
          <w:numId w:val="31"/>
        </w:numPr>
        <w:rPr>
          <w:sz w:val="22"/>
        </w:rPr>
      </w:pPr>
      <w:r w:rsidRPr="002F5EDC">
        <w:rPr>
          <w:sz w:val="22"/>
        </w:rPr>
        <w:t>Evaluar el cumplimiento de los objetivos con el tiempo de ejecución del proyecto.</w:t>
      </w:r>
    </w:p>
    <w:p w14:paraId="2A91E6B2" w14:textId="77777777" w:rsidR="006776D6" w:rsidRPr="002F5EDC" w:rsidRDefault="006776D6" w:rsidP="004D5F66">
      <w:pPr>
        <w:pStyle w:val="NormalJustificadoNormalJustificado"/>
        <w:numPr>
          <w:ilvl w:val="0"/>
          <w:numId w:val="31"/>
        </w:numPr>
        <w:rPr>
          <w:sz w:val="22"/>
        </w:rPr>
      </w:pPr>
      <w:r w:rsidRPr="002F5EDC">
        <w:rPr>
          <w:sz w:val="22"/>
        </w:rPr>
        <w:t>Evaluar si se pueden cumplir los objetivos con el presupuesto asignado.</w:t>
      </w:r>
    </w:p>
    <w:p w14:paraId="3A4C01FF" w14:textId="77777777" w:rsidR="006776D6" w:rsidRPr="002F5EDC" w:rsidRDefault="006776D6" w:rsidP="004D5F66">
      <w:pPr>
        <w:pStyle w:val="NormalJustificadoNormalJustificado"/>
        <w:numPr>
          <w:ilvl w:val="0"/>
          <w:numId w:val="31"/>
        </w:numPr>
        <w:rPr>
          <w:sz w:val="22"/>
        </w:rPr>
      </w:pPr>
      <w:r w:rsidRPr="002F5EDC">
        <w:rPr>
          <w:sz w:val="22"/>
        </w:rPr>
        <w:t>Evaluar si los objetivos del proyecto solucionan el problema identificado.</w:t>
      </w:r>
    </w:p>
    <w:p w14:paraId="10F56A7B" w14:textId="77777777" w:rsidR="006776D6" w:rsidRPr="002F5EDC" w:rsidRDefault="006776D6" w:rsidP="004D5F66">
      <w:pPr>
        <w:pStyle w:val="NormalJustificadoNormalJustificado"/>
        <w:numPr>
          <w:ilvl w:val="0"/>
          <w:numId w:val="31"/>
        </w:numPr>
        <w:rPr>
          <w:sz w:val="22"/>
        </w:rPr>
      </w:pPr>
      <w:r w:rsidRPr="002F5EDC">
        <w:rPr>
          <w:sz w:val="22"/>
        </w:rPr>
        <w:t>Determinar si el logro del objetivo es el previsto, determinar las razones por las cuales el objetivo del proyecto no se ha cumplido aún o el nivel de cumplimiento es menor al programado.</w:t>
      </w:r>
    </w:p>
    <w:p w14:paraId="3202B82B" w14:textId="77777777" w:rsidR="006776D6" w:rsidRPr="002F5EDC" w:rsidRDefault="006776D6" w:rsidP="006776D6">
      <w:pPr>
        <w:pStyle w:val="NormalJustificadoNormalJustificado"/>
        <w:rPr>
          <w:sz w:val="22"/>
        </w:rPr>
      </w:pPr>
    </w:p>
    <w:p w14:paraId="2D60080A" w14:textId="77777777" w:rsidR="006776D6" w:rsidRPr="002F5EDC" w:rsidRDefault="006776D6" w:rsidP="006776D6">
      <w:pPr>
        <w:pStyle w:val="NormalJustificadoNormalJustificado"/>
        <w:rPr>
          <w:b/>
          <w:bCs/>
          <w:sz w:val="22"/>
        </w:rPr>
      </w:pPr>
      <w:r w:rsidRPr="002F5EDC">
        <w:rPr>
          <w:b/>
          <w:bCs/>
          <w:sz w:val="22"/>
        </w:rPr>
        <w:t>En cuanto a los resultados en la generación de los productos del proyecto.</w:t>
      </w:r>
    </w:p>
    <w:p w14:paraId="25BAC823" w14:textId="77777777" w:rsidR="006B293A" w:rsidRPr="002F5EDC" w:rsidRDefault="006B293A" w:rsidP="006776D6">
      <w:pPr>
        <w:pStyle w:val="NormalJustificadoNormalJustificado"/>
        <w:rPr>
          <w:b/>
          <w:bCs/>
          <w:sz w:val="22"/>
        </w:rPr>
      </w:pPr>
    </w:p>
    <w:p w14:paraId="582126DF" w14:textId="77777777" w:rsidR="006776D6" w:rsidRPr="002F5EDC" w:rsidRDefault="006776D6" w:rsidP="004D5F66">
      <w:pPr>
        <w:pStyle w:val="NormalJustificadoNormalJustificado"/>
        <w:numPr>
          <w:ilvl w:val="0"/>
          <w:numId w:val="32"/>
        </w:numPr>
        <w:rPr>
          <w:sz w:val="22"/>
        </w:rPr>
      </w:pPr>
      <w:r w:rsidRPr="002F5EDC">
        <w:rPr>
          <w:sz w:val="22"/>
        </w:rPr>
        <w:t>Examinar que los productos (bienes o servicios) que entregue (o está entregando) el proyecto son los planeados, programados y esperados por la comunidad en tiempo, cantidad y calidad prevista.</w:t>
      </w:r>
    </w:p>
    <w:p w14:paraId="0ADD1E8B" w14:textId="77777777" w:rsidR="006776D6" w:rsidRPr="002F5EDC" w:rsidRDefault="006776D6" w:rsidP="004D5F66">
      <w:pPr>
        <w:pStyle w:val="NormalJustificadoNormalJustificado"/>
        <w:numPr>
          <w:ilvl w:val="0"/>
          <w:numId w:val="32"/>
        </w:numPr>
        <w:rPr>
          <w:sz w:val="22"/>
        </w:rPr>
      </w:pPr>
      <w:r w:rsidRPr="002F5EDC">
        <w:rPr>
          <w:sz w:val="22"/>
        </w:rPr>
        <w:t>Identificar que los productos generados en la fase de inversión correspondan en tiempo, cantidad y calidad, en caso contrario determine cuáles son las causas.</w:t>
      </w:r>
    </w:p>
    <w:p w14:paraId="5FE972B1" w14:textId="77777777" w:rsidR="006776D6" w:rsidRPr="002F5EDC" w:rsidRDefault="006776D6" w:rsidP="004D5F66">
      <w:pPr>
        <w:pStyle w:val="NormalJustificadoNormalJustificado"/>
        <w:numPr>
          <w:ilvl w:val="0"/>
          <w:numId w:val="32"/>
        </w:numPr>
        <w:rPr>
          <w:sz w:val="22"/>
        </w:rPr>
      </w:pPr>
      <w:r w:rsidRPr="002F5EDC">
        <w:rPr>
          <w:sz w:val="22"/>
        </w:rPr>
        <w:t>Determinar el logro de metas relacionadas con la cobertura en la producción de bienes y/o servicios.</w:t>
      </w:r>
    </w:p>
    <w:p w14:paraId="19E1D2FC" w14:textId="77777777" w:rsidR="006776D6" w:rsidRPr="002F5EDC" w:rsidRDefault="006776D6" w:rsidP="006776D6">
      <w:pPr>
        <w:pStyle w:val="NormalJustificadoNormalJustificado"/>
        <w:rPr>
          <w:sz w:val="22"/>
        </w:rPr>
      </w:pPr>
    </w:p>
    <w:p w14:paraId="0767C97E" w14:textId="2FF2E326" w:rsidR="006776D6" w:rsidRPr="002F5EDC" w:rsidRDefault="006776D6" w:rsidP="006776D6">
      <w:pPr>
        <w:pStyle w:val="NormalJustificadoNormalJustificado"/>
        <w:rPr>
          <w:b/>
          <w:bCs/>
          <w:sz w:val="22"/>
        </w:rPr>
      </w:pPr>
      <w:r w:rsidRPr="002F5EDC">
        <w:rPr>
          <w:b/>
          <w:bCs/>
          <w:sz w:val="22"/>
        </w:rPr>
        <w:t xml:space="preserve">En el cumplimiento del </w:t>
      </w:r>
      <w:r w:rsidR="00624853">
        <w:rPr>
          <w:b/>
          <w:bCs/>
          <w:sz w:val="22"/>
        </w:rPr>
        <w:t>h</w:t>
      </w:r>
      <w:r w:rsidR="00624853" w:rsidRPr="002F5EDC">
        <w:rPr>
          <w:b/>
          <w:bCs/>
          <w:sz w:val="22"/>
        </w:rPr>
        <w:t xml:space="preserve">orizonte </w:t>
      </w:r>
      <w:r w:rsidRPr="002F5EDC">
        <w:rPr>
          <w:b/>
          <w:bCs/>
          <w:sz w:val="22"/>
        </w:rPr>
        <w:t>del proyecto.</w:t>
      </w:r>
    </w:p>
    <w:p w14:paraId="099CA343" w14:textId="77777777" w:rsidR="006B293A" w:rsidRPr="002F5EDC" w:rsidRDefault="006B293A" w:rsidP="006776D6">
      <w:pPr>
        <w:pStyle w:val="NormalJustificadoNormalJustificado"/>
        <w:rPr>
          <w:b/>
          <w:bCs/>
          <w:sz w:val="22"/>
        </w:rPr>
      </w:pPr>
    </w:p>
    <w:p w14:paraId="33A9A63D" w14:textId="77777777" w:rsidR="006776D6" w:rsidRPr="002F5EDC" w:rsidRDefault="006776D6" w:rsidP="004D5F66">
      <w:pPr>
        <w:pStyle w:val="NormalJustificadoNormalJustificado"/>
        <w:numPr>
          <w:ilvl w:val="0"/>
          <w:numId w:val="33"/>
        </w:numPr>
        <w:rPr>
          <w:sz w:val="22"/>
        </w:rPr>
      </w:pPr>
      <w:r w:rsidRPr="002F5EDC">
        <w:rPr>
          <w:sz w:val="22"/>
        </w:rPr>
        <w:t>Verificar que se han obtenido a tiempo los bienes (predios, equipos, edificaciones), permisos y licencias que demanda la iniciación o ejecución de las actividades del proyecto, o se haya dado inicio al trámite para su obtención oportuna de acuerdo con el cronograma de su ejecución.</w:t>
      </w:r>
    </w:p>
    <w:p w14:paraId="0E5B463C" w14:textId="77777777" w:rsidR="006776D6" w:rsidRPr="002F5EDC" w:rsidRDefault="006776D6" w:rsidP="004D5F66">
      <w:pPr>
        <w:pStyle w:val="NormalJustificadoNormalJustificado"/>
        <w:numPr>
          <w:ilvl w:val="0"/>
          <w:numId w:val="33"/>
        </w:numPr>
        <w:rPr>
          <w:sz w:val="22"/>
        </w:rPr>
      </w:pPr>
      <w:r w:rsidRPr="002F5EDC">
        <w:rPr>
          <w:sz w:val="22"/>
        </w:rPr>
        <w:t xml:space="preserve">Examinar el cumplimiento del cronograma del proyecto. </w:t>
      </w:r>
    </w:p>
    <w:p w14:paraId="5EA217A1" w14:textId="77777777" w:rsidR="006776D6" w:rsidRPr="002F5EDC" w:rsidRDefault="006776D6" w:rsidP="004D5F66">
      <w:pPr>
        <w:pStyle w:val="NormalJustificadoNormalJustificado"/>
        <w:numPr>
          <w:ilvl w:val="0"/>
          <w:numId w:val="33"/>
        </w:numPr>
        <w:rPr>
          <w:sz w:val="22"/>
        </w:rPr>
      </w:pPr>
      <w:r w:rsidRPr="002F5EDC">
        <w:rPr>
          <w:sz w:val="22"/>
        </w:rPr>
        <w:t xml:space="preserve">Establecer cuáles son las actividades atrasadas o adelantadas. </w:t>
      </w:r>
    </w:p>
    <w:p w14:paraId="0B715F4C" w14:textId="77777777" w:rsidR="006776D6" w:rsidRPr="002F5EDC" w:rsidRDefault="006776D6" w:rsidP="004D5F66">
      <w:pPr>
        <w:pStyle w:val="NormalJustificadoNormalJustificado"/>
        <w:numPr>
          <w:ilvl w:val="0"/>
          <w:numId w:val="33"/>
        </w:numPr>
        <w:rPr>
          <w:bCs/>
          <w:sz w:val="22"/>
        </w:rPr>
      </w:pPr>
      <w:r w:rsidRPr="002F5EDC">
        <w:rPr>
          <w:sz w:val="22"/>
        </w:rPr>
        <w:t>Determinar las causas del incumplimiento de la programación</w:t>
      </w:r>
    </w:p>
    <w:p w14:paraId="176197FD" w14:textId="77777777" w:rsidR="006776D6" w:rsidRPr="002F5EDC" w:rsidRDefault="006776D6" w:rsidP="006776D6">
      <w:pPr>
        <w:pStyle w:val="NormalJustificadoNormalJustificado"/>
        <w:rPr>
          <w:bCs/>
          <w:sz w:val="22"/>
        </w:rPr>
      </w:pPr>
    </w:p>
    <w:p w14:paraId="1610934A" w14:textId="77777777" w:rsidR="006776D6" w:rsidRDefault="006776D6" w:rsidP="006776D6">
      <w:pPr>
        <w:pStyle w:val="NormalJustificadoNormalJustificado"/>
        <w:rPr>
          <w:b/>
          <w:bCs/>
          <w:sz w:val="22"/>
        </w:rPr>
      </w:pPr>
      <w:r w:rsidRPr="002F5EDC">
        <w:rPr>
          <w:b/>
          <w:bCs/>
          <w:sz w:val="22"/>
        </w:rPr>
        <w:t>Coordinación y articulación entre entidades (sinergias)</w:t>
      </w:r>
    </w:p>
    <w:p w14:paraId="4CAC223E" w14:textId="77777777" w:rsidR="00624853" w:rsidRPr="002F5EDC" w:rsidRDefault="00624853" w:rsidP="006776D6">
      <w:pPr>
        <w:pStyle w:val="NormalJustificadoNormalJustificado"/>
        <w:rPr>
          <w:b/>
          <w:bCs/>
          <w:sz w:val="22"/>
        </w:rPr>
      </w:pPr>
    </w:p>
    <w:p w14:paraId="14EF3136" w14:textId="77777777" w:rsidR="006776D6" w:rsidRPr="002F5EDC" w:rsidRDefault="006776D6" w:rsidP="004D5F66">
      <w:pPr>
        <w:pStyle w:val="NormalJustificadoNormalJustificado"/>
        <w:numPr>
          <w:ilvl w:val="0"/>
          <w:numId w:val="34"/>
        </w:numPr>
        <w:rPr>
          <w:sz w:val="22"/>
        </w:rPr>
      </w:pPr>
      <w:r w:rsidRPr="002F5EDC">
        <w:rPr>
          <w:sz w:val="22"/>
        </w:rPr>
        <w:t>Verificar si se dan sinergias acordes entre los actores institucionales locales y regionales.</w:t>
      </w:r>
    </w:p>
    <w:p w14:paraId="373FA85A" w14:textId="77777777" w:rsidR="006776D6" w:rsidRPr="002F5EDC" w:rsidRDefault="006776D6" w:rsidP="004D5F66">
      <w:pPr>
        <w:pStyle w:val="NormalJustificadoNormalJustificado"/>
        <w:numPr>
          <w:ilvl w:val="0"/>
          <w:numId w:val="34"/>
        </w:numPr>
        <w:rPr>
          <w:sz w:val="22"/>
        </w:rPr>
      </w:pPr>
      <w:r w:rsidRPr="002F5EDC">
        <w:rPr>
          <w:sz w:val="22"/>
        </w:rPr>
        <w:t>Constatar que no existe duplicidad de esfuerzos.</w:t>
      </w:r>
    </w:p>
    <w:p w14:paraId="202A6654" w14:textId="77777777" w:rsidR="006776D6" w:rsidRPr="002F5EDC" w:rsidRDefault="006776D6" w:rsidP="004D5F66">
      <w:pPr>
        <w:pStyle w:val="NormalJustificadoNormalJustificado"/>
        <w:numPr>
          <w:ilvl w:val="0"/>
          <w:numId w:val="34"/>
        </w:numPr>
        <w:rPr>
          <w:sz w:val="22"/>
        </w:rPr>
      </w:pPr>
      <w:r w:rsidRPr="002F5EDC">
        <w:rPr>
          <w:sz w:val="22"/>
        </w:rPr>
        <w:t xml:space="preserve">Constar que se cuenta con un mecanismo de veeduría por parte de la comunidad. </w:t>
      </w:r>
    </w:p>
    <w:p w14:paraId="15A471FF" w14:textId="77777777" w:rsidR="006776D6" w:rsidRPr="002F5EDC" w:rsidRDefault="006776D6" w:rsidP="006776D6">
      <w:pPr>
        <w:pStyle w:val="NormalJustificadoNormalJustificado"/>
        <w:rPr>
          <w:sz w:val="22"/>
        </w:rPr>
      </w:pPr>
    </w:p>
    <w:p w14:paraId="60B5F011" w14:textId="77777777" w:rsidR="006776D6" w:rsidRDefault="006776D6" w:rsidP="006776D6">
      <w:pPr>
        <w:pStyle w:val="NormalJustificadoNormalJustificado"/>
        <w:rPr>
          <w:b/>
          <w:bCs/>
          <w:sz w:val="22"/>
        </w:rPr>
      </w:pPr>
      <w:r w:rsidRPr="002F5EDC">
        <w:rPr>
          <w:b/>
          <w:bCs/>
          <w:sz w:val="22"/>
        </w:rPr>
        <w:t>Cuando existe operación y utilización de los productos generados en la fase de inversión</w:t>
      </w:r>
    </w:p>
    <w:p w14:paraId="02AA92AC" w14:textId="77777777" w:rsidR="00624853" w:rsidRPr="002F5EDC" w:rsidRDefault="00624853" w:rsidP="006776D6">
      <w:pPr>
        <w:pStyle w:val="NormalJustificadoNormalJustificado"/>
        <w:rPr>
          <w:b/>
          <w:bCs/>
          <w:sz w:val="22"/>
        </w:rPr>
      </w:pPr>
    </w:p>
    <w:p w14:paraId="3EC7B15D" w14:textId="77777777" w:rsidR="006776D6" w:rsidRPr="002F5EDC" w:rsidRDefault="006776D6" w:rsidP="004D5F66">
      <w:pPr>
        <w:pStyle w:val="NormalJustificadoNormalJustificado"/>
        <w:numPr>
          <w:ilvl w:val="0"/>
          <w:numId w:val="35"/>
        </w:numPr>
        <w:rPr>
          <w:sz w:val="22"/>
        </w:rPr>
      </w:pPr>
      <w:r w:rsidRPr="002F5EDC">
        <w:rPr>
          <w:sz w:val="22"/>
        </w:rPr>
        <w:t>Verificar, si el proyecto contempla la etapa de operación en la que empiece a generar los beneficios, que se haya realizado la entrega a la población de bienes y servicios.</w:t>
      </w:r>
    </w:p>
    <w:p w14:paraId="0DEC19ED" w14:textId="77777777" w:rsidR="006776D6" w:rsidRPr="002F5EDC" w:rsidRDefault="006776D6" w:rsidP="004D5F66">
      <w:pPr>
        <w:pStyle w:val="NormalJustificadoNormalJustificado"/>
        <w:numPr>
          <w:ilvl w:val="0"/>
          <w:numId w:val="35"/>
        </w:numPr>
        <w:rPr>
          <w:sz w:val="22"/>
        </w:rPr>
      </w:pPr>
      <w:r w:rsidRPr="002F5EDC">
        <w:rPr>
          <w:sz w:val="22"/>
        </w:rPr>
        <w:t xml:space="preserve">Examinar que los productos generados por el proyecto son operados y utilizados tal y como fueron concebidos. </w:t>
      </w:r>
    </w:p>
    <w:p w14:paraId="35AB441C" w14:textId="77777777" w:rsidR="006776D6" w:rsidRPr="002F5EDC" w:rsidRDefault="006776D6" w:rsidP="004D5F66">
      <w:pPr>
        <w:pStyle w:val="NormalJustificadoNormalJustificado"/>
        <w:numPr>
          <w:ilvl w:val="0"/>
          <w:numId w:val="35"/>
        </w:numPr>
        <w:rPr>
          <w:sz w:val="22"/>
        </w:rPr>
      </w:pPr>
      <w:r w:rsidRPr="002F5EDC">
        <w:rPr>
          <w:sz w:val="22"/>
        </w:rPr>
        <w:lastRenderedPageBreak/>
        <w:t>Determinar cuál es el nivel de operación y utilización de los productos generados por el proyecto.</w:t>
      </w:r>
    </w:p>
    <w:p w14:paraId="0660A3B1" w14:textId="77777777" w:rsidR="006776D6" w:rsidRPr="002F5EDC" w:rsidRDefault="006776D6" w:rsidP="004D5F66">
      <w:pPr>
        <w:pStyle w:val="NormalJustificadoNormalJustificado"/>
        <w:numPr>
          <w:ilvl w:val="0"/>
          <w:numId w:val="35"/>
        </w:numPr>
        <w:rPr>
          <w:sz w:val="22"/>
        </w:rPr>
      </w:pPr>
      <w:r w:rsidRPr="002F5EDC">
        <w:rPr>
          <w:sz w:val="22"/>
        </w:rPr>
        <w:t xml:space="preserve">Determinar si los niveles de operación y utilización de los productos son menores de lo que se tenía previsto y cuáles son las razones. </w:t>
      </w:r>
    </w:p>
    <w:p w14:paraId="447475A6" w14:textId="77777777" w:rsidR="006776D6" w:rsidRPr="002F5EDC" w:rsidRDefault="006776D6" w:rsidP="006776D6">
      <w:pPr>
        <w:pStyle w:val="NormalJustificadoNormalJustificado"/>
        <w:rPr>
          <w:sz w:val="22"/>
        </w:rPr>
      </w:pPr>
    </w:p>
    <w:p w14:paraId="42D22B8F" w14:textId="77777777" w:rsidR="006776D6" w:rsidRPr="002F5EDC" w:rsidRDefault="006776D6" w:rsidP="006776D6">
      <w:pPr>
        <w:pStyle w:val="NormalJustificadoNormalJustificado"/>
        <w:rPr>
          <w:b/>
          <w:bCs/>
          <w:sz w:val="22"/>
        </w:rPr>
      </w:pPr>
      <w:r w:rsidRPr="002F5EDC">
        <w:rPr>
          <w:b/>
          <w:bCs/>
          <w:sz w:val="22"/>
        </w:rPr>
        <w:t>Determinar la eficacia global</w:t>
      </w:r>
    </w:p>
    <w:p w14:paraId="592FEBD3" w14:textId="77777777" w:rsidR="006B293A" w:rsidRPr="002F5EDC" w:rsidRDefault="006B293A" w:rsidP="006776D6">
      <w:pPr>
        <w:pStyle w:val="NormalJustificadoNormalJustificado"/>
        <w:rPr>
          <w:b/>
          <w:bCs/>
          <w:sz w:val="22"/>
        </w:rPr>
      </w:pPr>
    </w:p>
    <w:p w14:paraId="13DDE704" w14:textId="77777777" w:rsidR="006776D6" w:rsidRPr="002F5EDC" w:rsidRDefault="006776D6" w:rsidP="004D5F66">
      <w:pPr>
        <w:pStyle w:val="NormalJustificadoNormalJustificado"/>
        <w:numPr>
          <w:ilvl w:val="0"/>
          <w:numId w:val="36"/>
        </w:numPr>
        <w:rPr>
          <w:sz w:val="22"/>
        </w:rPr>
      </w:pPr>
      <w:r w:rsidRPr="002F5EDC">
        <w:rPr>
          <w:sz w:val="22"/>
        </w:rPr>
        <w:t>Determinar y analizar el grado de la eficacia en términos generales del proyecto, considerando el grado de operación y utilización de los productos (componentes) para la producción de los bienes y servicios y el logro del objetivo general (beneficios directos de la población).</w:t>
      </w:r>
    </w:p>
    <w:p w14:paraId="42F444AB" w14:textId="77777777" w:rsidR="006776D6" w:rsidRPr="002F5EDC" w:rsidRDefault="006776D6" w:rsidP="006776D6">
      <w:pPr>
        <w:pStyle w:val="NormalJustificadoNormalJustificado"/>
        <w:rPr>
          <w:sz w:val="22"/>
        </w:rPr>
      </w:pPr>
      <w:r w:rsidRPr="002F5EDC">
        <w:rPr>
          <w:sz w:val="22"/>
        </w:rPr>
        <w:t xml:space="preserve"> </w:t>
      </w:r>
    </w:p>
    <w:p w14:paraId="2FFB2126" w14:textId="77777777" w:rsidR="006776D6" w:rsidRPr="002F5EDC" w:rsidRDefault="006776D6" w:rsidP="006776D6">
      <w:pPr>
        <w:pStyle w:val="NormalJustificadoNormalJustificado"/>
        <w:rPr>
          <w:b/>
          <w:bCs/>
          <w:sz w:val="22"/>
        </w:rPr>
      </w:pPr>
      <w:r w:rsidRPr="002F5EDC">
        <w:rPr>
          <w:b/>
          <w:bCs/>
          <w:sz w:val="22"/>
        </w:rPr>
        <w:t>Deficiencias de ejecución</w:t>
      </w:r>
    </w:p>
    <w:p w14:paraId="1E76D71E" w14:textId="77777777" w:rsidR="006B293A" w:rsidRPr="002F5EDC" w:rsidRDefault="006B293A" w:rsidP="006776D6">
      <w:pPr>
        <w:pStyle w:val="NormalJustificadoNormalJustificado"/>
        <w:rPr>
          <w:b/>
          <w:bCs/>
          <w:sz w:val="22"/>
        </w:rPr>
      </w:pPr>
    </w:p>
    <w:p w14:paraId="50337E27" w14:textId="0B8D1701" w:rsidR="006776D6" w:rsidRPr="002F5EDC" w:rsidRDefault="006776D6" w:rsidP="004D5F66">
      <w:pPr>
        <w:pStyle w:val="NormalJustificadoNormalJustificado"/>
        <w:numPr>
          <w:ilvl w:val="0"/>
          <w:numId w:val="36"/>
        </w:numPr>
        <w:rPr>
          <w:sz w:val="22"/>
        </w:rPr>
      </w:pPr>
      <w:r w:rsidRPr="002F5EDC">
        <w:rPr>
          <w:sz w:val="22"/>
        </w:rPr>
        <w:t xml:space="preserve">Determinar y evaluar cuáles han sido los principales </w:t>
      </w:r>
      <w:r w:rsidR="006B293A" w:rsidRPr="002F5EDC">
        <w:rPr>
          <w:sz w:val="22"/>
        </w:rPr>
        <w:t>factor</w:t>
      </w:r>
      <w:r w:rsidRPr="002F5EDC">
        <w:rPr>
          <w:sz w:val="22"/>
        </w:rPr>
        <w:t>es que influyeron en la eficacia.</w:t>
      </w:r>
    </w:p>
    <w:p w14:paraId="627B85B8" w14:textId="77777777" w:rsidR="006776D6" w:rsidRPr="002F5EDC" w:rsidRDefault="006776D6" w:rsidP="004D5F66">
      <w:pPr>
        <w:pStyle w:val="NormalJustificadoNormalJustificado"/>
        <w:numPr>
          <w:ilvl w:val="0"/>
          <w:numId w:val="36"/>
        </w:numPr>
        <w:rPr>
          <w:sz w:val="22"/>
        </w:rPr>
      </w:pPr>
      <w:r w:rsidRPr="002F5EDC">
        <w:rPr>
          <w:sz w:val="22"/>
        </w:rPr>
        <w:t>Identificar cuáles fueron las principales dificultades y limitaciones de la entidad en relación con la ejecución del proyecto.</w:t>
      </w:r>
    </w:p>
    <w:p w14:paraId="37C5BEBC" w14:textId="77777777" w:rsidR="006776D6" w:rsidRPr="002F5EDC" w:rsidRDefault="006776D6" w:rsidP="006776D6">
      <w:pPr>
        <w:pStyle w:val="NormalJustificadoNormalJustificado"/>
        <w:rPr>
          <w:sz w:val="22"/>
        </w:rPr>
      </w:pPr>
    </w:p>
    <w:p w14:paraId="3832F270" w14:textId="3B36500C" w:rsidR="006776D6" w:rsidRPr="002F5EDC" w:rsidRDefault="006776D6" w:rsidP="006776D6">
      <w:pPr>
        <w:pStyle w:val="NormalJustificadoNormalJustificado"/>
        <w:rPr>
          <w:b/>
          <w:bCs/>
          <w:i/>
          <w:iCs/>
          <w:sz w:val="22"/>
        </w:rPr>
      </w:pPr>
      <w:r w:rsidRPr="002F5EDC">
        <w:rPr>
          <w:b/>
          <w:bCs/>
          <w:i/>
          <w:iCs/>
          <w:sz w:val="22"/>
        </w:rPr>
        <w:t>Principio de e</w:t>
      </w:r>
      <w:r w:rsidR="006B293A" w:rsidRPr="002F5EDC">
        <w:rPr>
          <w:b/>
          <w:bCs/>
          <w:i/>
          <w:iCs/>
          <w:sz w:val="22"/>
        </w:rPr>
        <w:t>ficiencia</w:t>
      </w:r>
    </w:p>
    <w:p w14:paraId="13DDB35A" w14:textId="77777777" w:rsidR="006B293A" w:rsidRPr="002F5EDC" w:rsidRDefault="006B293A" w:rsidP="006776D6">
      <w:pPr>
        <w:pStyle w:val="NormalJustificadoNormalJustificado"/>
        <w:rPr>
          <w:b/>
          <w:bCs/>
          <w:i/>
          <w:iCs/>
          <w:sz w:val="22"/>
        </w:rPr>
      </w:pPr>
    </w:p>
    <w:p w14:paraId="158B78C0" w14:textId="77777777" w:rsidR="006776D6" w:rsidRPr="002F5EDC" w:rsidRDefault="006776D6" w:rsidP="004D5F66">
      <w:pPr>
        <w:pStyle w:val="NormalJustificadoNormalJustificado"/>
        <w:numPr>
          <w:ilvl w:val="0"/>
          <w:numId w:val="37"/>
        </w:numPr>
        <w:rPr>
          <w:bCs/>
          <w:sz w:val="22"/>
        </w:rPr>
      </w:pPr>
      <w:r w:rsidRPr="002F5EDC">
        <w:rPr>
          <w:sz w:val="22"/>
        </w:rPr>
        <w:t>Examinar la búsqueda por la Administración Distrital de la máxima racionalidad en la relación costo-beneficio en el uso del recurso público, de manera que la gestión fiscal propenda por maximizar los resultados, con costos iguales o menores.</w:t>
      </w:r>
    </w:p>
    <w:p w14:paraId="22A40ADC" w14:textId="77777777" w:rsidR="006776D6" w:rsidRPr="002F5EDC" w:rsidRDefault="006776D6" w:rsidP="006776D6">
      <w:pPr>
        <w:pStyle w:val="NormalJustificadoNormalJustificado"/>
        <w:rPr>
          <w:b/>
          <w:bCs/>
          <w:sz w:val="22"/>
        </w:rPr>
      </w:pPr>
    </w:p>
    <w:p w14:paraId="0A415ABD" w14:textId="77777777" w:rsidR="006776D6" w:rsidRDefault="006776D6" w:rsidP="006776D6">
      <w:pPr>
        <w:pStyle w:val="NormalJustificadoNormalJustificado"/>
        <w:rPr>
          <w:b/>
          <w:bCs/>
          <w:sz w:val="22"/>
        </w:rPr>
      </w:pPr>
      <w:r w:rsidRPr="002F5EDC">
        <w:rPr>
          <w:b/>
          <w:bCs/>
          <w:sz w:val="22"/>
        </w:rPr>
        <w:t>En cuanto a la eficiencia del presupuesto</w:t>
      </w:r>
    </w:p>
    <w:p w14:paraId="64C98468" w14:textId="77777777" w:rsidR="00624853" w:rsidRPr="002F5EDC" w:rsidRDefault="00624853" w:rsidP="006776D6">
      <w:pPr>
        <w:pStyle w:val="NormalJustificadoNormalJustificado"/>
        <w:rPr>
          <w:b/>
          <w:bCs/>
          <w:sz w:val="22"/>
        </w:rPr>
      </w:pPr>
    </w:p>
    <w:p w14:paraId="0842BCB6" w14:textId="77777777" w:rsidR="006776D6" w:rsidRPr="002F5EDC" w:rsidRDefault="006776D6" w:rsidP="004D5F66">
      <w:pPr>
        <w:pStyle w:val="NormalJustificadoNormalJustificado"/>
        <w:numPr>
          <w:ilvl w:val="0"/>
          <w:numId w:val="37"/>
        </w:numPr>
        <w:rPr>
          <w:sz w:val="22"/>
        </w:rPr>
      </w:pPr>
      <w:r w:rsidRPr="002F5EDC">
        <w:rPr>
          <w:sz w:val="22"/>
        </w:rPr>
        <w:t>Examinar que la suma de recursos comprometidos y gastados en el proyecto se ha realizado conforme a la proyección de los costos del proyecto.</w:t>
      </w:r>
    </w:p>
    <w:p w14:paraId="034E4080" w14:textId="77777777" w:rsidR="006776D6" w:rsidRPr="002F5EDC" w:rsidRDefault="006776D6" w:rsidP="004D5F66">
      <w:pPr>
        <w:pStyle w:val="NormalJustificadoNormalJustificado"/>
        <w:numPr>
          <w:ilvl w:val="0"/>
          <w:numId w:val="37"/>
        </w:numPr>
        <w:rPr>
          <w:sz w:val="22"/>
        </w:rPr>
      </w:pPr>
      <w:r w:rsidRPr="002F5EDC">
        <w:rPr>
          <w:sz w:val="22"/>
        </w:rPr>
        <w:t>Examinar que se cuente con la proyección del flujo de caja y la disponibilidad presupuestal propia de la ejecución del proyecto.</w:t>
      </w:r>
    </w:p>
    <w:p w14:paraId="6C0D32AF" w14:textId="77777777" w:rsidR="006776D6" w:rsidRPr="002F5EDC" w:rsidRDefault="006776D6" w:rsidP="004D5F66">
      <w:pPr>
        <w:pStyle w:val="NormalJustificadoNormalJustificado"/>
        <w:numPr>
          <w:ilvl w:val="0"/>
          <w:numId w:val="37"/>
        </w:numPr>
        <w:rPr>
          <w:sz w:val="22"/>
        </w:rPr>
      </w:pPr>
      <w:r w:rsidRPr="002F5EDC">
        <w:rPr>
          <w:sz w:val="22"/>
        </w:rPr>
        <w:t>Analizar la naturaleza, destinación y tipos de las fuentes, incluida la deuda pública, de financiación de los proyectos.</w:t>
      </w:r>
    </w:p>
    <w:p w14:paraId="515E48A7" w14:textId="77777777" w:rsidR="006776D6" w:rsidRPr="002F5EDC" w:rsidRDefault="006776D6" w:rsidP="004D5F66">
      <w:pPr>
        <w:pStyle w:val="NormalJustificadoNormalJustificado"/>
        <w:numPr>
          <w:ilvl w:val="0"/>
          <w:numId w:val="37"/>
        </w:numPr>
        <w:rPr>
          <w:sz w:val="22"/>
        </w:rPr>
      </w:pPr>
      <w:r w:rsidRPr="002F5EDC">
        <w:rPr>
          <w:sz w:val="22"/>
        </w:rPr>
        <w:t>Determinar que de acuerdo con los resultados el proyecto se ajusta al presupuesto, o esta sub o sobre valorado.</w:t>
      </w:r>
    </w:p>
    <w:p w14:paraId="291620C9" w14:textId="77777777" w:rsidR="006776D6" w:rsidRPr="002F5EDC" w:rsidRDefault="006776D6" w:rsidP="004D5F66">
      <w:pPr>
        <w:pStyle w:val="NormalJustificadoNormalJustificado"/>
        <w:numPr>
          <w:ilvl w:val="0"/>
          <w:numId w:val="37"/>
        </w:numPr>
        <w:rPr>
          <w:sz w:val="22"/>
        </w:rPr>
      </w:pPr>
      <w:r w:rsidRPr="002F5EDC">
        <w:rPr>
          <w:sz w:val="22"/>
        </w:rPr>
        <w:t>Examinar que el gasto de inversión ejecutado y rendido por la entidad se ajusta a los objetivos y metas del proyecto.</w:t>
      </w:r>
    </w:p>
    <w:p w14:paraId="50F48AFF" w14:textId="77777777" w:rsidR="006776D6" w:rsidRPr="002F5EDC" w:rsidRDefault="006776D6" w:rsidP="004D5F66">
      <w:pPr>
        <w:pStyle w:val="NormalJustificadoNormalJustificado"/>
        <w:numPr>
          <w:ilvl w:val="0"/>
          <w:numId w:val="37"/>
        </w:numPr>
        <w:rPr>
          <w:sz w:val="22"/>
        </w:rPr>
      </w:pPr>
      <w:r w:rsidRPr="002F5EDC">
        <w:rPr>
          <w:sz w:val="22"/>
        </w:rPr>
        <w:t>Examinar que el proyecto no está desfasado en presupuesto.</w:t>
      </w:r>
    </w:p>
    <w:p w14:paraId="50853985" w14:textId="77777777" w:rsidR="006776D6" w:rsidRPr="002F5EDC" w:rsidRDefault="006776D6" w:rsidP="004D5F66">
      <w:pPr>
        <w:pStyle w:val="NormalJustificadoNormalJustificado"/>
        <w:numPr>
          <w:ilvl w:val="0"/>
          <w:numId w:val="37"/>
        </w:numPr>
        <w:rPr>
          <w:sz w:val="22"/>
        </w:rPr>
      </w:pPr>
      <w:r w:rsidRPr="002F5EDC">
        <w:rPr>
          <w:sz w:val="22"/>
        </w:rPr>
        <w:t>Evaluar si se afecta los resultados con el desfase de presupuesto.</w:t>
      </w:r>
    </w:p>
    <w:p w14:paraId="21FC77D6" w14:textId="77777777" w:rsidR="006776D6" w:rsidRPr="002F5EDC" w:rsidRDefault="006776D6" w:rsidP="006776D6">
      <w:pPr>
        <w:pStyle w:val="NormalJustificadoNormalJustificado"/>
        <w:rPr>
          <w:sz w:val="22"/>
        </w:rPr>
      </w:pPr>
    </w:p>
    <w:p w14:paraId="6D8E2262" w14:textId="77777777" w:rsidR="006776D6" w:rsidRPr="002F5EDC" w:rsidRDefault="006776D6" w:rsidP="006776D6">
      <w:pPr>
        <w:pStyle w:val="NormalJustificadoNormalJustificado"/>
        <w:rPr>
          <w:b/>
          <w:bCs/>
          <w:sz w:val="22"/>
        </w:rPr>
      </w:pPr>
      <w:r w:rsidRPr="002F5EDC">
        <w:rPr>
          <w:b/>
          <w:bCs/>
          <w:sz w:val="22"/>
        </w:rPr>
        <w:t xml:space="preserve">La cantidad de los productos </w:t>
      </w:r>
    </w:p>
    <w:p w14:paraId="2DA9B9B9" w14:textId="77777777" w:rsidR="006B293A" w:rsidRPr="002F5EDC" w:rsidRDefault="006B293A" w:rsidP="006776D6">
      <w:pPr>
        <w:pStyle w:val="NormalJustificadoNormalJustificado"/>
        <w:rPr>
          <w:b/>
          <w:bCs/>
          <w:sz w:val="22"/>
        </w:rPr>
      </w:pPr>
    </w:p>
    <w:p w14:paraId="00C9FB0C" w14:textId="77777777" w:rsidR="006776D6" w:rsidRPr="002F5EDC" w:rsidRDefault="006776D6" w:rsidP="004D5F66">
      <w:pPr>
        <w:pStyle w:val="NormalJustificadoNormalJustificado"/>
        <w:numPr>
          <w:ilvl w:val="0"/>
          <w:numId w:val="38"/>
        </w:numPr>
        <w:rPr>
          <w:sz w:val="22"/>
        </w:rPr>
      </w:pPr>
      <w:r w:rsidRPr="002F5EDC">
        <w:rPr>
          <w:sz w:val="22"/>
        </w:rPr>
        <w:t>Examinar que los productos previstos en los componentes se ejecutaron en términos de la misma cantidad y calidad o características programadas y necesarias del bien o servicio para satisfacer una necesidad específica.</w:t>
      </w:r>
    </w:p>
    <w:p w14:paraId="5FB0AF22" w14:textId="77777777" w:rsidR="006776D6" w:rsidRPr="002F5EDC" w:rsidRDefault="006776D6" w:rsidP="004D5F66">
      <w:pPr>
        <w:pStyle w:val="NormalJustificadoNormalJustificado"/>
        <w:numPr>
          <w:ilvl w:val="0"/>
          <w:numId w:val="38"/>
        </w:numPr>
        <w:rPr>
          <w:sz w:val="22"/>
        </w:rPr>
      </w:pPr>
      <w:r w:rsidRPr="002F5EDC">
        <w:rPr>
          <w:sz w:val="22"/>
        </w:rPr>
        <w:t>Determinar cuáles fueron las causas de las diferencias.</w:t>
      </w:r>
    </w:p>
    <w:p w14:paraId="183B98E7" w14:textId="77777777" w:rsidR="006776D6" w:rsidRDefault="006776D6" w:rsidP="006776D6">
      <w:pPr>
        <w:pStyle w:val="NormalJustificadoNormalJustificado"/>
        <w:rPr>
          <w:sz w:val="22"/>
        </w:rPr>
      </w:pPr>
    </w:p>
    <w:p w14:paraId="21E98544" w14:textId="77777777" w:rsidR="00624853" w:rsidRDefault="00624853" w:rsidP="006776D6">
      <w:pPr>
        <w:pStyle w:val="NormalJustificadoNormalJustificado"/>
        <w:rPr>
          <w:sz w:val="22"/>
        </w:rPr>
      </w:pPr>
    </w:p>
    <w:p w14:paraId="416583ED" w14:textId="77777777" w:rsidR="006776D6" w:rsidRPr="002F5EDC" w:rsidRDefault="006776D6" w:rsidP="006776D6">
      <w:pPr>
        <w:pStyle w:val="NormalJustificadoNormalJustificado"/>
        <w:rPr>
          <w:b/>
          <w:sz w:val="22"/>
        </w:rPr>
      </w:pPr>
      <w:r w:rsidRPr="002F5EDC">
        <w:rPr>
          <w:b/>
          <w:bCs/>
          <w:sz w:val="22"/>
        </w:rPr>
        <w:lastRenderedPageBreak/>
        <w:t>Eficiencia en el tiempo de ejecución y en el costo del proyecto</w:t>
      </w:r>
      <w:r w:rsidRPr="002F5EDC">
        <w:rPr>
          <w:b/>
          <w:sz w:val="22"/>
        </w:rPr>
        <w:t xml:space="preserve"> </w:t>
      </w:r>
    </w:p>
    <w:p w14:paraId="6346AE1E" w14:textId="77777777" w:rsidR="006B293A" w:rsidRPr="002F5EDC" w:rsidRDefault="006B293A" w:rsidP="006776D6">
      <w:pPr>
        <w:pStyle w:val="NormalJustificadoNormalJustificado"/>
        <w:rPr>
          <w:b/>
          <w:bCs/>
          <w:sz w:val="22"/>
        </w:rPr>
      </w:pPr>
    </w:p>
    <w:p w14:paraId="6E82E2CD" w14:textId="3CD2A223" w:rsidR="006776D6" w:rsidRPr="002F5EDC" w:rsidRDefault="006776D6" w:rsidP="004D5F66">
      <w:pPr>
        <w:pStyle w:val="NormalJustificadoNormalJustificado"/>
        <w:numPr>
          <w:ilvl w:val="0"/>
          <w:numId w:val="39"/>
        </w:numPr>
        <w:rPr>
          <w:sz w:val="22"/>
        </w:rPr>
      </w:pPr>
      <w:r w:rsidRPr="002F5EDC">
        <w:rPr>
          <w:sz w:val="22"/>
        </w:rPr>
        <w:t xml:space="preserve">Examinar que el proyecto se ejecutó en los plazos previstos en la preinversión y </w:t>
      </w:r>
      <w:bookmarkStart w:id="159" w:name="_Hlk49504636"/>
      <w:r w:rsidRPr="002F5EDC">
        <w:rPr>
          <w:sz w:val="22"/>
        </w:rPr>
        <w:t xml:space="preserve">en el documento de formulación de los proyectos </w:t>
      </w:r>
      <w:bookmarkEnd w:id="159"/>
      <w:r w:rsidRPr="002F5EDC">
        <w:rPr>
          <w:sz w:val="22"/>
        </w:rPr>
        <w:t xml:space="preserve">y si presentó modificaciones, cuáles fueron los </w:t>
      </w:r>
      <w:r w:rsidR="006B293A" w:rsidRPr="002F5EDC">
        <w:rPr>
          <w:sz w:val="22"/>
        </w:rPr>
        <w:t>factor</w:t>
      </w:r>
      <w:r w:rsidRPr="002F5EDC">
        <w:rPr>
          <w:sz w:val="22"/>
        </w:rPr>
        <w:t>es que contribuyeron.</w:t>
      </w:r>
    </w:p>
    <w:p w14:paraId="2E43CC28" w14:textId="77777777" w:rsidR="006776D6" w:rsidRPr="002F5EDC" w:rsidRDefault="006776D6" w:rsidP="004D5F66">
      <w:pPr>
        <w:pStyle w:val="NormalJustificadoNormalJustificado"/>
        <w:numPr>
          <w:ilvl w:val="0"/>
          <w:numId w:val="39"/>
        </w:numPr>
        <w:rPr>
          <w:sz w:val="22"/>
        </w:rPr>
      </w:pPr>
      <w:r w:rsidRPr="002F5EDC">
        <w:rPr>
          <w:sz w:val="22"/>
        </w:rPr>
        <w:t>Examinar si existieron retrasos y cuáles fueron las causas, las acciones adelantadas a los mismos y evaluar si se afecta los resultados con el desfase del cronograma.</w:t>
      </w:r>
    </w:p>
    <w:p w14:paraId="79FBF3C5" w14:textId="43176E0C" w:rsidR="006776D6" w:rsidRPr="002F5EDC" w:rsidRDefault="006776D6" w:rsidP="004D5F66">
      <w:pPr>
        <w:pStyle w:val="NormalJustificadoNormalJustificado"/>
        <w:numPr>
          <w:ilvl w:val="0"/>
          <w:numId w:val="39"/>
        </w:numPr>
        <w:rPr>
          <w:sz w:val="22"/>
        </w:rPr>
      </w:pPr>
      <w:r w:rsidRPr="002F5EDC">
        <w:rPr>
          <w:sz w:val="22"/>
        </w:rPr>
        <w:t xml:space="preserve">Examinar que el proyecto se ejecutó con el presupuesto previsto en la preinversión y en el documento de formulación de los proyectos y si hubo modificaciones, qué </w:t>
      </w:r>
      <w:r w:rsidR="006B293A" w:rsidRPr="002F5EDC">
        <w:rPr>
          <w:sz w:val="22"/>
        </w:rPr>
        <w:t>factor</w:t>
      </w:r>
      <w:r w:rsidRPr="002F5EDC">
        <w:rPr>
          <w:sz w:val="22"/>
        </w:rPr>
        <w:t>es contribuyeron.</w:t>
      </w:r>
    </w:p>
    <w:p w14:paraId="51C3B338" w14:textId="77777777" w:rsidR="006776D6" w:rsidRPr="002F5EDC" w:rsidRDefault="006776D6" w:rsidP="004D5F66">
      <w:pPr>
        <w:pStyle w:val="NormalJustificadoNormalJustificado"/>
        <w:numPr>
          <w:ilvl w:val="0"/>
          <w:numId w:val="39"/>
        </w:numPr>
        <w:rPr>
          <w:sz w:val="22"/>
        </w:rPr>
      </w:pPr>
      <w:r w:rsidRPr="002F5EDC">
        <w:rPr>
          <w:sz w:val="22"/>
        </w:rPr>
        <w:t>Identificar, si los costos fueron mayores, cuáles fueron las causas y qué realizó la entidad para hacer frente a los mismos y evitar posteriores incrementos.</w:t>
      </w:r>
    </w:p>
    <w:p w14:paraId="5BBF3F7D" w14:textId="77777777" w:rsidR="006776D6" w:rsidRPr="002F5EDC" w:rsidRDefault="006776D6" w:rsidP="004D5F66">
      <w:pPr>
        <w:pStyle w:val="NormalJustificadoNormalJustificado"/>
        <w:numPr>
          <w:ilvl w:val="0"/>
          <w:numId w:val="39"/>
        </w:numPr>
        <w:rPr>
          <w:sz w:val="22"/>
        </w:rPr>
      </w:pPr>
      <w:r w:rsidRPr="002F5EDC">
        <w:rPr>
          <w:sz w:val="22"/>
        </w:rPr>
        <w:t>Identificar las actividades que presentan variaciones en los costos de productos (bienes y servicios) en relación con lo planeado.</w:t>
      </w:r>
    </w:p>
    <w:p w14:paraId="52F37793" w14:textId="77777777" w:rsidR="006776D6" w:rsidRPr="002F5EDC" w:rsidRDefault="006776D6" w:rsidP="004D5F66">
      <w:pPr>
        <w:pStyle w:val="NormalJustificadoNormalJustificado"/>
        <w:numPr>
          <w:ilvl w:val="0"/>
          <w:numId w:val="39"/>
        </w:numPr>
        <w:rPr>
          <w:sz w:val="22"/>
        </w:rPr>
      </w:pPr>
      <w:r w:rsidRPr="002F5EDC">
        <w:rPr>
          <w:sz w:val="22"/>
        </w:rPr>
        <w:t>Evaluar el efecto inflacionario en la producción o, en las ventas de bienes y/o servicios.</w:t>
      </w:r>
    </w:p>
    <w:p w14:paraId="613F2216" w14:textId="77777777" w:rsidR="006776D6" w:rsidRPr="002F5EDC" w:rsidRDefault="006776D6" w:rsidP="004D5F66">
      <w:pPr>
        <w:pStyle w:val="NormalJustificadoNormalJustificado"/>
        <w:numPr>
          <w:ilvl w:val="0"/>
          <w:numId w:val="39"/>
        </w:numPr>
        <w:rPr>
          <w:sz w:val="22"/>
        </w:rPr>
      </w:pPr>
      <w:r w:rsidRPr="002F5EDC">
        <w:rPr>
          <w:sz w:val="22"/>
        </w:rPr>
        <w:t>Evaluar si las modificaciones del alcance y el plan del proyecto generan trabajos adicionales.</w:t>
      </w:r>
    </w:p>
    <w:p w14:paraId="4E0B7E1B" w14:textId="77777777" w:rsidR="006776D6" w:rsidRPr="002F5EDC" w:rsidRDefault="006776D6" w:rsidP="004D5F66">
      <w:pPr>
        <w:pStyle w:val="NormalJustificadoNormalJustificado"/>
        <w:numPr>
          <w:ilvl w:val="0"/>
          <w:numId w:val="39"/>
        </w:numPr>
        <w:rPr>
          <w:sz w:val="22"/>
        </w:rPr>
      </w:pPr>
      <w:r w:rsidRPr="002F5EDC">
        <w:rPr>
          <w:sz w:val="22"/>
        </w:rPr>
        <w:t>Examinar que no exista aumento del costo por retraso en la adquisición de los bienes (predios, equipos, edificaciones), permisos y licencias que demanda la iniciación o ejecución de las actividades del proyecto.</w:t>
      </w:r>
    </w:p>
    <w:p w14:paraId="29F1C307" w14:textId="77777777" w:rsidR="006776D6" w:rsidRPr="002F5EDC" w:rsidRDefault="006776D6" w:rsidP="004D5F66">
      <w:pPr>
        <w:pStyle w:val="NormalJustificadoNormalJustificado"/>
        <w:numPr>
          <w:ilvl w:val="0"/>
          <w:numId w:val="39"/>
        </w:numPr>
        <w:rPr>
          <w:sz w:val="22"/>
        </w:rPr>
      </w:pPr>
      <w:r w:rsidRPr="002F5EDC">
        <w:rPr>
          <w:sz w:val="22"/>
        </w:rPr>
        <w:t>Examinar que la adquisición de bienes (predios, equipos, edificaciones) corresponda a lo que demanda la iniciación o ejecución de las actividades del proyecto.</w:t>
      </w:r>
    </w:p>
    <w:p w14:paraId="3AD3A8A1" w14:textId="77777777" w:rsidR="006776D6" w:rsidRPr="002F5EDC" w:rsidRDefault="006776D6" w:rsidP="006776D6">
      <w:pPr>
        <w:pStyle w:val="NormalJustificadoNormalJustificado"/>
        <w:rPr>
          <w:sz w:val="22"/>
        </w:rPr>
      </w:pPr>
    </w:p>
    <w:p w14:paraId="64F8EE18" w14:textId="77777777" w:rsidR="006776D6" w:rsidRPr="002F5EDC" w:rsidRDefault="006776D6" w:rsidP="006776D6">
      <w:pPr>
        <w:pStyle w:val="NormalJustificadoNormalJustificado"/>
        <w:rPr>
          <w:b/>
          <w:bCs/>
          <w:sz w:val="22"/>
        </w:rPr>
      </w:pPr>
      <w:r w:rsidRPr="002F5EDC">
        <w:rPr>
          <w:b/>
          <w:bCs/>
          <w:sz w:val="22"/>
        </w:rPr>
        <w:t>Cuando contemple etapa de operación</w:t>
      </w:r>
    </w:p>
    <w:p w14:paraId="049E0F07" w14:textId="77777777" w:rsidR="005B570B" w:rsidRPr="002F5EDC" w:rsidRDefault="005B570B" w:rsidP="006776D6">
      <w:pPr>
        <w:pStyle w:val="NormalJustificadoNormalJustificado"/>
        <w:rPr>
          <w:b/>
          <w:bCs/>
          <w:sz w:val="22"/>
        </w:rPr>
      </w:pPr>
    </w:p>
    <w:p w14:paraId="3CD3051B" w14:textId="77777777" w:rsidR="006776D6" w:rsidRPr="002F5EDC" w:rsidRDefault="006776D6" w:rsidP="004D5F66">
      <w:pPr>
        <w:pStyle w:val="NormalJustificadoNormalJustificado"/>
        <w:numPr>
          <w:ilvl w:val="0"/>
          <w:numId w:val="40"/>
        </w:numPr>
        <w:rPr>
          <w:sz w:val="22"/>
        </w:rPr>
      </w:pPr>
      <w:r w:rsidRPr="002F5EDC">
        <w:rPr>
          <w:sz w:val="22"/>
        </w:rPr>
        <w:t>Constatar que está organizada la etapa de operación (cronograma, presupuesto, etc.).</w:t>
      </w:r>
    </w:p>
    <w:p w14:paraId="0677B65A" w14:textId="77777777" w:rsidR="006776D6" w:rsidRPr="002F5EDC" w:rsidRDefault="006776D6" w:rsidP="004D5F66">
      <w:pPr>
        <w:pStyle w:val="NormalJustificadoNormalJustificado"/>
        <w:numPr>
          <w:ilvl w:val="0"/>
          <w:numId w:val="40"/>
        </w:numPr>
        <w:rPr>
          <w:sz w:val="22"/>
        </w:rPr>
      </w:pPr>
      <w:r w:rsidRPr="002F5EDC">
        <w:rPr>
          <w:sz w:val="22"/>
        </w:rPr>
        <w:t>Verificar que existe un plan de acción del sujeto de vigilancia y control fiscal que asegura el mantenimiento del proyecto una vez terminada la fase de ejecución.</w:t>
      </w:r>
    </w:p>
    <w:p w14:paraId="399B507F" w14:textId="77777777" w:rsidR="006776D6" w:rsidRPr="002F5EDC" w:rsidRDefault="006776D6" w:rsidP="006776D6">
      <w:pPr>
        <w:pStyle w:val="NormalJustificadoNormalJustificado"/>
        <w:rPr>
          <w:sz w:val="22"/>
        </w:rPr>
      </w:pPr>
    </w:p>
    <w:p w14:paraId="166BDBA6" w14:textId="1400EE0B" w:rsidR="006776D6" w:rsidRPr="002F5EDC" w:rsidRDefault="006776D6" w:rsidP="006776D6">
      <w:pPr>
        <w:pStyle w:val="NormalJustificadoNormalJustificado"/>
        <w:rPr>
          <w:b/>
          <w:bCs/>
          <w:sz w:val="22"/>
        </w:rPr>
      </w:pPr>
      <w:r w:rsidRPr="002F5EDC">
        <w:rPr>
          <w:b/>
          <w:bCs/>
          <w:sz w:val="22"/>
        </w:rPr>
        <w:t xml:space="preserve">Cuando contemple generación de </w:t>
      </w:r>
      <w:r w:rsidR="00624853">
        <w:rPr>
          <w:b/>
          <w:bCs/>
          <w:sz w:val="22"/>
        </w:rPr>
        <w:t>i</w:t>
      </w:r>
      <w:r w:rsidR="00624853" w:rsidRPr="002F5EDC">
        <w:rPr>
          <w:b/>
          <w:bCs/>
          <w:sz w:val="22"/>
        </w:rPr>
        <w:t>ngresos</w:t>
      </w:r>
    </w:p>
    <w:p w14:paraId="3EB33305" w14:textId="77777777" w:rsidR="005B570B" w:rsidRPr="002F5EDC" w:rsidRDefault="005B570B" w:rsidP="006776D6">
      <w:pPr>
        <w:pStyle w:val="NormalJustificadoNormalJustificado"/>
        <w:rPr>
          <w:b/>
          <w:bCs/>
          <w:sz w:val="22"/>
        </w:rPr>
      </w:pPr>
    </w:p>
    <w:p w14:paraId="42D63C08" w14:textId="77777777" w:rsidR="006776D6" w:rsidRPr="002F5EDC" w:rsidRDefault="006776D6" w:rsidP="004D5F66">
      <w:pPr>
        <w:pStyle w:val="NormalJustificadoNormalJustificado"/>
        <w:numPr>
          <w:ilvl w:val="0"/>
          <w:numId w:val="41"/>
        </w:numPr>
        <w:rPr>
          <w:sz w:val="22"/>
        </w:rPr>
      </w:pPr>
      <w:r w:rsidRPr="002F5EDC">
        <w:rPr>
          <w:sz w:val="22"/>
        </w:rPr>
        <w:t xml:space="preserve">Determinar en qué y cómo se invertirán los ingresos provenientes del proyecto. </w:t>
      </w:r>
    </w:p>
    <w:p w14:paraId="2FC9D8BF" w14:textId="77777777" w:rsidR="006776D6" w:rsidRPr="002F5EDC" w:rsidRDefault="006776D6" w:rsidP="006776D6">
      <w:pPr>
        <w:pStyle w:val="NormalJustificadoNormalJustificado"/>
        <w:rPr>
          <w:sz w:val="22"/>
        </w:rPr>
      </w:pPr>
    </w:p>
    <w:p w14:paraId="6D8CE90E" w14:textId="02B8C92F" w:rsidR="006776D6" w:rsidRPr="002F5EDC" w:rsidRDefault="006776D6" w:rsidP="006776D6">
      <w:pPr>
        <w:pStyle w:val="NormalJustificadoNormalJustificado"/>
        <w:rPr>
          <w:b/>
          <w:bCs/>
          <w:sz w:val="22"/>
        </w:rPr>
      </w:pPr>
      <w:r w:rsidRPr="002F5EDC">
        <w:rPr>
          <w:b/>
          <w:bCs/>
          <w:sz w:val="22"/>
        </w:rPr>
        <w:t xml:space="preserve">Rentabilidad </w:t>
      </w:r>
      <w:r w:rsidR="00624853">
        <w:rPr>
          <w:b/>
          <w:bCs/>
          <w:sz w:val="22"/>
        </w:rPr>
        <w:t>s</w:t>
      </w:r>
      <w:r w:rsidR="00624853" w:rsidRPr="002F5EDC">
        <w:rPr>
          <w:b/>
          <w:bCs/>
          <w:sz w:val="22"/>
        </w:rPr>
        <w:t xml:space="preserve">ocial </w:t>
      </w:r>
      <w:r w:rsidRPr="002F5EDC">
        <w:rPr>
          <w:b/>
          <w:bCs/>
          <w:sz w:val="22"/>
        </w:rPr>
        <w:t>– costo/beneficio</w:t>
      </w:r>
    </w:p>
    <w:p w14:paraId="7BB9187C" w14:textId="77777777" w:rsidR="005B570B" w:rsidRPr="002F5EDC" w:rsidRDefault="005B570B" w:rsidP="006776D6">
      <w:pPr>
        <w:pStyle w:val="NormalJustificadoNormalJustificado"/>
        <w:rPr>
          <w:b/>
          <w:bCs/>
          <w:sz w:val="22"/>
        </w:rPr>
      </w:pPr>
    </w:p>
    <w:p w14:paraId="51D5BDD7" w14:textId="77777777" w:rsidR="006776D6" w:rsidRPr="002F5EDC" w:rsidRDefault="006776D6" w:rsidP="004D5F66">
      <w:pPr>
        <w:pStyle w:val="NormalJustificadoNormalJustificado"/>
        <w:numPr>
          <w:ilvl w:val="0"/>
          <w:numId w:val="41"/>
        </w:numPr>
        <w:rPr>
          <w:sz w:val="22"/>
        </w:rPr>
      </w:pPr>
      <w:r w:rsidRPr="002F5EDC">
        <w:rPr>
          <w:sz w:val="22"/>
        </w:rPr>
        <w:t xml:space="preserve">Constatar y evaluar que la entidad haya identificado los beneficios y costos y la rentabilidad social del proyecto. </w:t>
      </w:r>
    </w:p>
    <w:p w14:paraId="0FE0AF69" w14:textId="77777777" w:rsidR="006776D6" w:rsidRPr="002F5EDC" w:rsidRDefault="006776D6" w:rsidP="004D5F66">
      <w:pPr>
        <w:pStyle w:val="NormalJustificadoNormalJustificado"/>
        <w:numPr>
          <w:ilvl w:val="0"/>
          <w:numId w:val="41"/>
        </w:numPr>
        <w:rPr>
          <w:sz w:val="22"/>
        </w:rPr>
      </w:pPr>
      <w:r w:rsidRPr="002F5EDC">
        <w:rPr>
          <w:sz w:val="22"/>
        </w:rPr>
        <w:t xml:space="preserve">Identificar si ha variado los resultados respecto a los indicadores previstos de costo/beneficio o costo/efectividad cuando se declaró viable el proyecto. </w:t>
      </w:r>
    </w:p>
    <w:p w14:paraId="39B5FB81" w14:textId="77777777" w:rsidR="006776D6" w:rsidRPr="002F5EDC" w:rsidRDefault="006776D6" w:rsidP="004D5F66">
      <w:pPr>
        <w:pStyle w:val="NormalJustificadoNormalJustificado"/>
        <w:numPr>
          <w:ilvl w:val="0"/>
          <w:numId w:val="41"/>
        </w:numPr>
        <w:rPr>
          <w:sz w:val="22"/>
        </w:rPr>
      </w:pPr>
      <w:r w:rsidRPr="002F5EDC">
        <w:rPr>
          <w:sz w:val="22"/>
        </w:rPr>
        <w:t>Establecer cuáles son las razones por las cuales la rentabilidad social real sea igual, mayor o menor a la proyectada.</w:t>
      </w:r>
    </w:p>
    <w:p w14:paraId="157E4BB9" w14:textId="77777777" w:rsidR="006776D6" w:rsidRPr="002F5EDC" w:rsidRDefault="006776D6" w:rsidP="006776D6">
      <w:pPr>
        <w:pStyle w:val="NormalJustificadoNormalJustificado"/>
        <w:rPr>
          <w:sz w:val="22"/>
        </w:rPr>
      </w:pPr>
    </w:p>
    <w:p w14:paraId="58A822C6" w14:textId="77777777" w:rsidR="005B570B" w:rsidRPr="002F5EDC" w:rsidRDefault="006776D6" w:rsidP="006776D6">
      <w:pPr>
        <w:pStyle w:val="NormalJustificadoNormalJustificado"/>
        <w:rPr>
          <w:b/>
          <w:bCs/>
          <w:iCs/>
          <w:sz w:val="22"/>
        </w:rPr>
      </w:pPr>
      <w:r w:rsidRPr="002F5EDC">
        <w:rPr>
          <w:b/>
          <w:bCs/>
          <w:iCs/>
          <w:sz w:val="22"/>
        </w:rPr>
        <w:t>Efectividad</w:t>
      </w:r>
    </w:p>
    <w:p w14:paraId="292BB31A" w14:textId="454AD8A7" w:rsidR="006776D6" w:rsidRPr="002F5EDC" w:rsidRDefault="006776D6" w:rsidP="006776D6">
      <w:pPr>
        <w:pStyle w:val="NormalJustificadoNormalJustificado"/>
        <w:rPr>
          <w:bCs/>
          <w:i/>
          <w:iCs/>
          <w:sz w:val="22"/>
        </w:rPr>
      </w:pPr>
      <w:r w:rsidRPr="002F5EDC">
        <w:rPr>
          <w:bCs/>
          <w:i/>
          <w:iCs/>
          <w:sz w:val="22"/>
        </w:rPr>
        <w:t xml:space="preserve"> </w:t>
      </w:r>
    </w:p>
    <w:p w14:paraId="0C82BD72" w14:textId="77777777" w:rsidR="006776D6" w:rsidRPr="002F5EDC" w:rsidRDefault="006776D6" w:rsidP="004D5F66">
      <w:pPr>
        <w:pStyle w:val="NormalJustificadoNormalJustificado"/>
        <w:numPr>
          <w:ilvl w:val="0"/>
          <w:numId w:val="42"/>
        </w:numPr>
        <w:rPr>
          <w:sz w:val="22"/>
        </w:rPr>
      </w:pPr>
      <w:r w:rsidRPr="002F5EDC">
        <w:rPr>
          <w:sz w:val="22"/>
        </w:rPr>
        <w:t>La evaluación de los impactos solo considerará los directos de la vigencia.</w:t>
      </w:r>
    </w:p>
    <w:p w14:paraId="0EAA7F75" w14:textId="77777777" w:rsidR="006776D6" w:rsidRDefault="006776D6" w:rsidP="006776D6">
      <w:pPr>
        <w:pStyle w:val="NormalJustificadoNormalJustificado"/>
        <w:rPr>
          <w:sz w:val="22"/>
        </w:rPr>
      </w:pPr>
    </w:p>
    <w:p w14:paraId="78568088" w14:textId="77777777" w:rsidR="00624853" w:rsidRDefault="00624853" w:rsidP="006776D6">
      <w:pPr>
        <w:pStyle w:val="NormalJustificadoNormalJustificado"/>
        <w:rPr>
          <w:sz w:val="22"/>
        </w:rPr>
      </w:pPr>
    </w:p>
    <w:p w14:paraId="298DE881" w14:textId="77777777" w:rsidR="00624853" w:rsidRPr="002F5EDC" w:rsidRDefault="00624853" w:rsidP="006776D6">
      <w:pPr>
        <w:pStyle w:val="NormalJustificadoNormalJustificado"/>
        <w:rPr>
          <w:sz w:val="22"/>
        </w:rPr>
      </w:pPr>
    </w:p>
    <w:p w14:paraId="3DE85218" w14:textId="77777777" w:rsidR="006776D6" w:rsidRPr="002F5EDC" w:rsidRDefault="006776D6" w:rsidP="006776D6">
      <w:pPr>
        <w:pStyle w:val="NormalJustificadoNormalJustificado"/>
        <w:rPr>
          <w:b/>
          <w:bCs/>
          <w:sz w:val="22"/>
        </w:rPr>
      </w:pPr>
      <w:r w:rsidRPr="002F5EDC">
        <w:rPr>
          <w:b/>
          <w:bCs/>
          <w:sz w:val="22"/>
        </w:rPr>
        <w:lastRenderedPageBreak/>
        <w:t>La recepción y entrega de producto(s) a la población</w:t>
      </w:r>
    </w:p>
    <w:p w14:paraId="63664686" w14:textId="77777777" w:rsidR="005B570B" w:rsidRPr="002F5EDC" w:rsidRDefault="005B570B" w:rsidP="006776D6">
      <w:pPr>
        <w:pStyle w:val="NormalJustificadoNormalJustificado"/>
        <w:rPr>
          <w:b/>
          <w:bCs/>
          <w:sz w:val="22"/>
        </w:rPr>
      </w:pPr>
    </w:p>
    <w:p w14:paraId="14A22B1A" w14:textId="77777777" w:rsidR="006776D6" w:rsidRPr="002F5EDC" w:rsidRDefault="006776D6" w:rsidP="004D5F66">
      <w:pPr>
        <w:pStyle w:val="NormalJustificadoNormalJustificado"/>
        <w:numPr>
          <w:ilvl w:val="0"/>
          <w:numId w:val="42"/>
        </w:numPr>
        <w:rPr>
          <w:sz w:val="22"/>
        </w:rPr>
      </w:pPr>
      <w:r w:rsidRPr="002F5EDC">
        <w:rPr>
          <w:sz w:val="22"/>
        </w:rPr>
        <w:t>Verificar que se han entregado o puesto en operación los productos al servicio de la población directa e indirecta objeto del proyecto.</w:t>
      </w:r>
    </w:p>
    <w:p w14:paraId="2C5C49C1" w14:textId="77777777" w:rsidR="006776D6" w:rsidRPr="002F5EDC" w:rsidRDefault="006776D6" w:rsidP="004D5F66">
      <w:pPr>
        <w:pStyle w:val="NormalJustificadoNormalJustificado"/>
        <w:numPr>
          <w:ilvl w:val="0"/>
          <w:numId w:val="42"/>
        </w:numPr>
        <w:rPr>
          <w:sz w:val="22"/>
        </w:rPr>
      </w:pPr>
      <w:r w:rsidRPr="002F5EDC">
        <w:rPr>
          <w:sz w:val="22"/>
        </w:rPr>
        <w:t>Verificar que el volumen o número de bienes corresponde con la cantidad de beneficiarios o usuario objetivo del proyecto.</w:t>
      </w:r>
    </w:p>
    <w:p w14:paraId="6B864BA0" w14:textId="77777777" w:rsidR="006776D6" w:rsidRPr="002F5EDC" w:rsidRDefault="006776D6" w:rsidP="006776D6">
      <w:pPr>
        <w:pStyle w:val="NormalJustificadoNormalJustificado"/>
        <w:rPr>
          <w:sz w:val="22"/>
        </w:rPr>
      </w:pPr>
    </w:p>
    <w:p w14:paraId="1A102327" w14:textId="2182BF30" w:rsidR="006776D6" w:rsidRPr="002F5EDC" w:rsidRDefault="006776D6" w:rsidP="006776D6">
      <w:pPr>
        <w:pStyle w:val="NormalJustificadoNormalJustificado"/>
        <w:rPr>
          <w:b/>
          <w:bCs/>
          <w:sz w:val="22"/>
        </w:rPr>
      </w:pPr>
      <w:r w:rsidRPr="002F5EDC">
        <w:rPr>
          <w:b/>
          <w:bCs/>
          <w:sz w:val="22"/>
        </w:rPr>
        <w:t xml:space="preserve">En la </w:t>
      </w:r>
      <w:r w:rsidR="005B570B" w:rsidRPr="002F5EDC">
        <w:rPr>
          <w:b/>
          <w:bCs/>
          <w:sz w:val="22"/>
        </w:rPr>
        <w:t>c</w:t>
      </w:r>
      <w:r w:rsidRPr="002F5EDC">
        <w:rPr>
          <w:b/>
          <w:bCs/>
          <w:sz w:val="22"/>
        </w:rPr>
        <w:t>obertura</w:t>
      </w:r>
    </w:p>
    <w:p w14:paraId="2FED557A" w14:textId="77777777" w:rsidR="005B570B" w:rsidRPr="002F5EDC" w:rsidRDefault="005B570B" w:rsidP="006776D6">
      <w:pPr>
        <w:pStyle w:val="NormalJustificadoNormalJustificado"/>
        <w:rPr>
          <w:b/>
          <w:bCs/>
          <w:sz w:val="22"/>
        </w:rPr>
      </w:pPr>
    </w:p>
    <w:p w14:paraId="7821438A" w14:textId="77777777" w:rsidR="006776D6" w:rsidRPr="002F5EDC" w:rsidRDefault="006776D6" w:rsidP="004D5F66">
      <w:pPr>
        <w:pStyle w:val="NormalJustificadoNormalJustificado"/>
        <w:numPr>
          <w:ilvl w:val="0"/>
          <w:numId w:val="43"/>
        </w:numPr>
        <w:rPr>
          <w:sz w:val="22"/>
        </w:rPr>
      </w:pPr>
      <w:r w:rsidRPr="002F5EDC">
        <w:rPr>
          <w:sz w:val="22"/>
        </w:rPr>
        <w:t>Verificar que el número de beneficiarios del proyecto han recibido los beneficios.</w:t>
      </w:r>
    </w:p>
    <w:p w14:paraId="2F290410" w14:textId="77777777" w:rsidR="006776D6" w:rsidRPr="002F5EDC" w:rsidRDefault="006776D6" w:rsidP="004D5F66">
      <w:pPr>
        <w:pStyle w:val="NormalJustificadoNormalJustificado"/>
        <w:numPr>
          <w:ilvl w:val="0"/>
          <w:numId w:val="43"/>
        </w:numPr>
        <w:rPr>
          <w:sz w:val="22"/>
        </w:rPr>
      </w:pPr>
      <w:r w:rsidRPr="002F5EDC">
        <w:rPr>
          <w:sz w:val="22"/>
        </w:rPr>
        <w:t>Evaluar que una vez termine el proyecto se cumplirá con la cobertura de beneficiarios programados.</w:t>
      </w:r>
    </w:p>
    <w:p w14:paraId="538DA843" w14:textId="77777777" w:rsidR="006776D6" w:rsidRPr="002F5EDC" w:rsidRDefault="006776D6" w:rsidP="006776D6">
      <w:pPr>
        <w:pStyle w:val="NormalJustificadoNormalJustificado"/>
        <w:rPr>
          <w:sz w:val="22"/>
        </w:rPr>
      </w:pPr>
    </w:p>
    <w:p w14:paraId="7C7CF2FE" w14:textId="77777777" w:rsidR="006776D6" w:rsidRPr="002F5EDC" w:rsidRDefault="006776D6" w:rsidP="006776D6">
      <w:pPr>
        <w:pStyle w:val="NormalJustificadoNormalJustificado"/>
        <w:rPr>
          <w:b/>
          <w:bCs/>
          <w:sz w:val="22"/>
        </w:rPr>
      </w:pPr>
      <w:r w:rsidRPr="002F5EDC">
        <w:rPr>
          <w:b/>
          <w:bCs/>
          <w:sz w:val="22"/>
        </w:rPr>
        <w:t>Satisfacción de las necesidades y prioridades de los beneficiarios</w:t>
      </w:r>
    </w:p>
    <w:p w14:paraId="3EF4F646" w14:textId="77777777" w:rsidR="005B570B" w:rsidRPr="002F5EDC" w:rsidRDefault="005B570B" w:rsidP="006776D6">
      <w:pPr>
        <w:pStyle w:val="NormalJustificadoNormalJustificado"/>
        <w:rPr>
          <w:b/>
          <w:bCs/>
          <w:sz w:val="22"/>
        </w:rPr>
      </w:pPr>
    </w:p>
    <w:p w14:paraId="6083069D" w14:textId="77777777" w:rsidR="006776D6" w:rsidRPr="002F5EDC" w:rsidRDefault="006776D6" w:rsidP="004D5F66">
      <w:pPr>
        <w:pStyle w:val="NormalJustificadoNormalJustificado"/>
        <w:numPr>
          <w:ilvl w:val="0"/>
          <w:numId w:val="44"/>
        </w:numPr>
        <w:rPr>
          <w:sz w:val="22"/>
        </w:rPr>
      </w:pPr>
      <w:r w:rsidRPr="002F5EDC">
        <w:rPr>
          <w:sz w:val="22"/>
        </w:rPr>
        <w:t>Verificar que los bienes y servicios intervenidos con el proyecto son los demandados tal y cómo fue proyectado.</w:t>
      </w:r>
    </w:p>
    <w:p w14:paraId="1DA1971E" w14:textId="77777777" w:rsidR="006776D6" w:rsidRPr="002F5EDC" w:rsidRDefault="006776D6" w:rsidP="004D5F66">
      <w:pPr>
        <w:pStyle w:val="NormalJustificadoNormalJustificado"/>
        <w:numPr>
          <w:ilvl w:val="0"/>
          <w:numId w:val="44"/>
        </w:numPr>
        <w:rPr>
          <w:sz w:val="22"/>
        </w:rPr>
      </w:pPr>
      <w:r w:rsidRPr="002F5EDC">
        <w:rPr>
          <w:sz w:val="22"/>
        </w:rPr>
        <w:t>Establecer que el producto (bien o servicio) cumpla con el propósito para el cual fue diseñado.</w:t>
      </w:r>
    </w:p>
    <w:p w14:paraId="5B2F2AD2" w14:textId="77777777" w:rsidR="006776D6" w:rsidRPr="002F5EDC" w:rsidRDefault="006776D6" w:rsidP="006776D6">
      <w:pPr>
        <w:pStyle w:val="NormalJustificadoNormalJustificado"/>
        <w:rPr>
          <w:bCs/>
          <w:sz w:val="22"/>
        </w:rPr>
      </w:pPr>
    </w:p>
    <w:p w14:paraId="3B8A9AB9" w14:textId="77777777" w:rsidR="006776D6" w:rsidRPr="002F5EDC" w:rsidRDefault="006776D6" w:rsidP="006776D6">
      <w:pPr>
        <w:pStyle w:val="NormalJustificadoNormalJustificado"/>
        <w:rPr>
          <w:b/>
          <w:bCs/>
          <w:sz w:val="22"/>
        </w:rPr>
      </w:pPr>
      <w:r w:rsidRPr="002F5EDC">
        <w:rPr>
          <w:b/>
          <w:bCs/>
          <w:sz w:val="22"/>
        </w:rPr>
        <w:t xml:space="preserve">Inversión ambiental de los proyectos de inversión pública. </w:t>
      </w:r>
    </w:p>
    <w:p w14:paraId="5698A3CF" w14:textId="77777777" w:rsidR="005B570B" w:rsidRPr="002F5EDC" w:rsidRDefault="005B570B" w:rsidP="006776D6">
      <w:pPr>
        <w:pStyle w:val="NormalJustificadoNormalJustificado"/>
        <w:rPr>
          <w:b/>
          <w:bCs/>
          <w:sz w:val="22"/>
        </w:rPr>
      </w:pPr>
    </w:p>
    <w:p w14:paraId="4F5E7C47" w14:textId="77777777" w:rsidR="006776D6" w:rsidRPr="002F5EDC" w:rsidRDefault="006776D6" w:rsidP="004D5F66">
      <w:pPr>
        <w:pStyle w:val="NormalJustificadoNormalJustificado"/>
        <w:numPr>
          <w:ilvl w:val="0"/>
          <w:numId w:val="45"/>
        </w:numPr>
        <w:rPr>
          <w:sz w:val="22"/>
        </w:rPr>
      </w:pPr>
      <w:r w:rsidRPr="002F5EDC">
        <w:rPr>
          <w:sz w:val="22"/>
        </w:rPr>
        <w:t>Verificar que los proyectos de inversión que hacen parte del PACA (Plan de Acción Cuatrienal Ambiental) o PAL (Planes Ambientales Locales), contemplan la parte de ambiente y sus componentes.</w:t>
      </w:r>
    </w:p>
    <w:p w14:paraId="76D29E29" w14:textId="77777777" w:rsidR="006776D6" w:rsidRPr="002F5EDC" w:rsidRDefault="006776D6" w:rsidP="004D5F66">
      <w:pPr>
        <w:pStyle w:val="NormalJustificadoNormalJustificado"/>
        <w:numPr>
          <w:ilvl w:val="0"/>
          <w:numId w:val="45"/>
        </w:numPr>
        <w:rPr>
          <w:sz w:val="22"/>
        </w:rPr>
      </w:pPr>
      <w:r w:rsidRPr="002F5EDC">
        <w:rPr>
          <w:sz w:val="22"/>
        </w:rPr>
        <w:t>Verificar que se determina los Impactos ambientales.</w:t>
      </w:r>
    </w:p>
    <w:p w14:paraId="090A7A17" w14:textId="77777777" w:rsidR="006776D6" w:rsidRPr="002F5EDC" w:rsidRDefault="006776D6" w:rsidP="004D5F66">
      <w:pPr>
        <w:pStyle w:val="NormalJustificadoNormalJustificado"/>
        <w:numPr>
          <w:ilvl w:val="0"/>
          <w:numId w:val="45"/>
        </w:numPr>
        <w:rPr>
          <w:sz w:val="22"/>
        </w:rPr>
      </w:pPr>
      <w:r w:rsidRPr="002F5EDC">
        <w:rPr>
          <w:sz w:val="22"/>
        </w:rPr>
        <w:t>Examinar que se contempla gestión de impactos ambientales negativos y medidas de mitigación.</w:t>
      </w:r>
    </w:p>
    <w:p w14:paraId="71FA8D1C" w14:textId="77777777" w:rsidR="006776D6" w:rsidRPr="002F5EDC" w:rsidRDefault="006776D6" w:rsidP="004D5F66">
      <w:pPr>
        <w:pStyle w:val="NormalJustificadoNormalJustificado"/>
        <w:numPr>
          <w:ilvl w:val="0"/>
          <w:numId w:val="45"/>
        </w:numPr>
        <w:rPr>
          <w:sz w:val="22"/>
        </w:rPr>
      </w:pPr>
      <w:r w:rsidRPr="002F5EDC">
        <w:rPr>
          <w:sz w:val="22"/>
        </w:rPr>
        <w:t>Examinar que existe medidas de control y de compensación.</w:t>
      </w:r>
    </w:p>
    <w:p w14:paraId="34045353" w14:textId="77777777" w:rsidR="006776D6" w:rsidRPr="002F5EDC" w:rsidRDefault="006776D6" w:rsidP="006776D6">
      <w:pPr>
        <w:pStyle w:val="NormalJustificadoNormalJustificado"/>
        <w:rPr>
          <w:sz w:val="22"/>
        </w:rPr>
      </w:pPr>
    </w:p>
    <w:p w14:paraId="24FD5D36" w14:textId="060AB17F" w:rsidR="006776D6" w:rsidRPr="002F5EDC" w:rsidRDefault="006776D6" w:rsidP="006776D6">
      <w:pPr>
        <w:pStyle w:val="NormalJustificadoNormalJustificado"/>
        <w:rPr>
          <w:b/>
          <w:bCs/>
          <w:sz w:val="22"/>
        </w:rPr>
      </w:pPr>
      <w:r w:rsidRPr="002F5EDC">
        <w:rPr>
          <w:b/>
          <w:bCs/>
          <w:sz w:val="22"/>
        </w:rPr>
        <w:t xml:space="preserve">Aplicación del principio de </w:t>
      </w:r>
      <w:r w:rsidR="00624853">
        <w:rPr>
          <w:b/>
          <w:bCs/>
          <w:sz w:val="22"/>
        </w:rPr>
        <w:t>d</w:t>
      </w:r>
      <w:r w:rsidR="00624853" w:rsidRPr="002F5EDC">
        <w:rPr>
          <w:b/>
          <w:bCs/>
          <w:sz w:val="22"/>
        </w:rPr>
        <w:t xml:space="preserve">esarrollo </w:t>
      </w:r>
      <w:r w:rsidRPr="002F5EDC">
        <w:rPr>
          <w:b/>
          <w:bCs/>
          <w:sz w:val="22"/>
        </w:rPr>
        <w:t>sostenible (Decreto 403 de 2020)</w:t>
      </w:r>
    </w:p>
    <w:p w14:paraId="38D127DF" w14:textId="77777777" w:rsidR="005B570B" w:rsidRPr="002F5EDC" w:rsidRDefault="005B570B" w:rsidP="006776D6">
      <w:pPr>
        <w:pStyle w:val="NormalJustificadoNormalJustificado"/>
        <w:rPr>
          <w:b/>
          <w:bCs/>
          <w:sz w:val="22"/>
        </w:rPr>
      </w:pPr>
    </w:p>
    <w:p w14:paraId="26EDB417" w14:textId="77777777" w:rsidR="006776D6" w:rsidRPr="002F5EDC" w:rsidRDefault="006776D6" w:rsidP="004D5F66">
      <w:pPr>
        <w:pStyle w:val="NormalJustificadoNormalJustificado"/>
        <w:numPr>
          <w:ilvl w:val="0"/>
          <w:numId w:val="46"/>
        </w:numPr>
        <w:rPr>
          <w:sz w:val="22"/>
        </w:rPr>
      </w:pPr>
      <w:bookmarkStart w:id="160" w:name="_Hlk51308582"/>
      <w:r w:rsidRPr="002F5EDC">
        <w:rPr>
          <w:sz w:val="22"/>
        </w:rPr>
        <w:t>Verificar que en los proyectos de inversión se determinan los costos y beneficios económicos y sociales de los proyectos con componente ambiental, ejecutados por las entidades Distritales.</w:t>
      </w:r>
    </w:p>
    <w:p w14:paraId="0822972C" w14:textId="77777777" w:rsidR="006776D6" w:rsidRPr="002F5EDC" w:rsidRDefault="006776D6" w:rsidP="004D5F66">
      <w:pPr>
        <w:pStyle w:val="NormalJustificadoNormalJustificado"/>
        <w:numPr>
          <w:ilvl w:val="0"/>
          <w:numId w:val="46"/>
        </w:numPr>
        <w:rPr>
          <w:sz w:val="22"/>
        </w:rPr>
      </w:pPr>
      <w:r w:rsidRPr="002F5EDC">
        <w:rPr>
          <w:sz w:val="22"/>
        </w:rPr>
        <w:t>Examinar que la relación costo beneficio de los proyectos con componente ambiental agregue valor público o que se dispongan los recursos necesarios para satisfacer el mantenimiento de la oferta sostenible.</w:t>
      </w:r>
    </w:p>
    <w:p w14:paraId="320E2B08" w14:textId="77777777" w:rsidR="006776D6" w:rsidRPr="002F5EDC" w:rsidRDefault="006776D6" w:rsidP="004D5F66">
      <w:pPr>
        <w:pStyle w:val="NormalJustificadoNormalJustificado"/>
        <w:numPr>
          <w:ilvl w:val="0"/>
          <w:numId w:val="46"/>
        </w:numPr>
        <w:rPr>
          <w:sz w:val="22"/>
        </w:rPr>
      </w:pPr>
      <w:r w:rsidRPr="002F5EDC">
        <w:rPr>
          <w:sz w:val="22"/>
        </w:rPr>
        <w:t>Verificar el cumplimiento de normas y políticas en el desarrollo de los proyectos, obras y actividades relacionadas con el medio ambiente.</w:t>
      </w:r>
    </w:p>
    <w:p w14:paraId="6495A6A6" w14:textId="77777777" w:rsidR="006776D6" w:rsidRPr="002F5EDC" w:rsidRDefault="006776D6" w:rsidP="004D5F66">
      <w:pPr>
        <w:pStyle w:val="NormalJustificadoNormalJustificado"/>
        <w:numPr>
          <w:ilvl w:val="0"/>
          <w:numId w:val="46"/>
        </w:numPr>
        <w:rPr>
          <w:sz w:val="22"/>
        </w:rPr>
      </w:pPr>
      <w:r w:rsidRPr="002F5EDC">
        <w:rPr>
          <w:sz w:val="22"/>
        </w:rPr>
        <w:t>Verificar que los proyectos y obras adelantados por la entidad Distrital no crean pasivos ambientales y deterioran los recursos naturales existentes.</w:t>
      </w:r>
    </w:p>
    <w:bookmarkEnd w:id="160"/>
    <w:p w14:paraId="5C2718DA" w14:textId="77777777" w:rsidR="006776D6" w:rsidRPr="002F5EDC" w:rsidRDefault="006776D6" w:rsidP="006776D6">
      <w:pPr>
        <w:pStyle w:val="NormalJustificadoNormalJustificado"/>
        <w:rPr>
          <w:rFonts w:eastAsia="Calibri"/>
          <w:bCs/>
          <w:sz w:val="22"/>
          <w:lang w:val="es-MX"/>
        </w:rPr>
      </w:pPr>
    </w:p>
    <w:p w14:paraId="62F14846" w14:textId="5700A7CF" w:rsidR="006776D6" w:rsidRPr="002F5EDC" w:rsidRDefault="006776D6" w:rsidP="006776D6">
      <w:pPr>
        <w:pStyle w:val="NormalJustificadoNormalJustificado"/>
        <w:rPr>
          <w:b/>
          <w:bCs/>
          <w:sz w:val="22"/>
        </w:rPr>
      </w:pPr>
      <w:bookmarkStart w:id="161" w:name="_Toc58212369"/>
      <w:bookmarkStart w:id="162" w:name="_Toc58212799"/>
      <w:bookmarkStart w:id="163" w:name="_Toc58243531"/>
      <w:bookmarkStart w:id="164" w:name="_Toc49264435"/>
      <w:bookmarkStart w:id="165" w:name="_Toc57968283"/>
      <w:r w:rsidRPr="002F5EDC">
        <w:rPr>
          <w:b/>
          <w:bCs/>
          <w:sz w:val="22"/>
        </w:rPr>
        <w:t xml:space="preserve">Gasto </w:t>
      </w:r>
      <w:r w:rsidR="005B570B" w:rsidRPr="002F5EDC">
        <w:rPr>
          <w:b/>
          <w:bCs/>
          <w:sz w:val="22"/>
        </w:rPr>
        <w:t>p</w:t>
      </w:r>
      <w:r w:rsidRPr="002F5EDC">
        <w:rPr>
          <w:b/>
          <w:bCs/>
          <w:sz w:val="22"/>
        </w:rPr>
        <w:t>úblico</w:t>
      </w:r>
      <w:bookmarkEnd w:id="161"/>
      <w:bookmarkEnd w:id="162"/>
      <w:bookmarkEnd w:id="163"/>
      <w:r w:rsidRPr="002F5EDC">
        <w:rPr>
          <w:b/>
          <w:bCs/>
          <w:sz w:val="22"/>
        </w:rPr>
        <w:t xml:space="preserve"> </w:t>
      </w:r>
      <w:bookmarkEnd w:id="164"/>
      <w:bookmarkEnd w:id="165"/>
    </w:p>
    <w:p w14:paraId="4AF37086" w14:textId="77777777" w:rsidR="005B570B" w:rsidRPr="002F5EDC" w:rsidRDefault="005B570B" w:rsidP="006776D6">
      <w:pPr>
        <w:pStyle w:val="NormalJustificadoNormalJustificado"/>
        <w:rPr>
          <w:b/>
          <w:bCs/>
          <w:sz w:val="22"/>
        </w:rPr>
      </w:pPr>
    </w:p>
    <w:p w14:paraId="5D6E808B" w14:textId="29CE095F" w:rsidR="006776D6" w:rsidRPr="002F5EDC" w:rsidRDefault="006776D6" w:rsidP="004D5F66">
      <w:pPr>
        <w:pStyle w:val="NormalJustificadoNormalJustificado"/>
        <w:numPr>
          <w:ilvl w:val="0"/>
          <w:numId w:val="47"/>
        </w:numPr>
        <w:rPr>
          <w:sz w:val="22"/>
        </w:rPr>
      </w:pPr>
      <w:r w:rsidRPr="002F5EDC">
        <w:rPr>
          <w:sz w:val="22"/>
        </w:rPr>
        <w:t xml:space="preserve">Evaluar el gasto público como instrumento de la gestión fiscal a través del </w:t>
      </w:r>
      <w:r w:rsidR="006B293A" w:rsidRPr="002F5EDC">
        <w:rPr>
          <w:sz w:val="22"/>
        </w:rPr>
        <w:t>FACTOR</w:t>
      </w:r>
      <w:r w:rsidRPr="002F5EDC">
        <w:rPr>
          <w:sz w:val="22"/>
        </w:rPr>
        <w:t xml:space="preserve"> contractual establecido en cada sujeto de vigilancia y control fiscal, en sus tres etapas, verificando el cumplimiento de los negocios jurídicos celebrados para la adquisición </w:t>
      </w:r>
      <w:r w:rsidRPr="002F5EDC">
        <w:rPr>
          <w:sz w:val="22"/>
        </w:rPr>
        <w:lastRenderedPageBreak/>
        <w:t>de bienes y servicios en los diferentes regímenes de contratación</w:t>
      </w:r>
      <w:r w:rsidRPr="002F5EDC">
        <w:rPr>
          <w:rStyle w:val="Refdenotaalpie"/>
          <w:sz w:val="22"/>
        </w:rPr>
        <w:footnoteReference w:id="70"/>
      </w:r>
      <w:r w:rsidRPr="002F5EDC">
        <w:rPr>
          <w:sz w:val="22"/>
        </w:rPr>
        <w:t>, según la naturaleza jurídica de cada entidad</w:t>
      </w:r>
      <w:r w:rsidRPr="002F5EDC">
        <w:rPr>
          <w:rStyle w:val="Refdenotaalpie"/>
          <w:sz w:val="22"/>
        </w:rPr>
        <w:footnoteReference w:id="71"/>
      </w:r>
      <w:r w:rsidRPr="002F5EDC">
        <w:rPr>
          <w:sz w:val="22"/>
        </w:rPr>
        <w:t>, conforme a los planes, metas y objetivos propuestos en cada proyecto y lo contemplado para la Región Metropolitana Bogotá-Cundinamarca</w:t>
      </w:r>
      <w:r w:rsidRPr="002F5EDC">
        <w:rPr>
          <w:rStyle w:val="Refdenotaalpie"/>
          <w:sz w:val="22"/>
        </w:rPr>
        <w:footnoteReference w:id="72"/>
      </w:r>
      <w:r w:rsidRPr="002F5EDC">
        <w:rPr>
          <w:sz w:val="22"/>
        </w:rPr>
        <w:t>, con fines de medición en eficiencia, eficacia, economía y la determinación de responsabilidades.</w:t>
      </w:r>
    </w:p>
    <w:p w14:paraId="73462989" w14:textId="274F7667" w:rsidR="006776D6" w:rsidRPr="002F5EDC" w:rsidRDefault="006776D6" w:rsidP="004D5F66">
      <w:pPr>
        <w:pStyle w:val="NormalJustificadoNormalJustificado"/>
        <w:numPr>
          <w:ilvl w:val="0"/>
          <w:numId w:val="47"/>
        </w:numPr>
        <w:rPr>
          <w:rFonts w:eastAsia="Calibri"/>
          <w:bCs/>
          <w:sz w:val="22"/>
        </w:rPr>
      </w:pPr>
      <w:r w:rsidRPr="002F5EDC">
        <w:rPr>
          <w:rFonts w:eastAsia="Calibri"/>
          <w:bCs/>
          <w:sz w:val="22"/>
        </w:rPr>
        <w:t>Para la evaluación de la gestión y verificación de los</w:t>
      </w:r>
      <w:r w:rsidRPr="002F5EDC">
        <w:rPr>
          <w:sz w:val="22"/>
        </w:rPr>
        <w:t xml:space="preserve"> resultados y efectos alcanzados, así como los posibles riesgos, </w:t>
      </w:r>
      <w:r w:rsidRPr="002F5EDC">
        <w:rPr>
          <w:rFonts w:eastAsia="Calibri"/>
          <w:bCs/>
          <w:sz w:val="22"/>
        </w:rPr>
        <w:t>se contemplan en la</w:t>
      </w:r>
      <w:r w:rsidR="000D7C61" w:rsidRPr="002F5EDC">
        <w:rPr>
          <w:rFonts w:eastAsia="Calibri"/>
          <w:bCs/>
          <w:sz w:val="22"/>
        </w:rPr>
        <w:t xml:space="preserve"> (matriz) </w:t>
      </w:r>
      <w:r w:rsidRPr="002F5EDC">
        <w:rPr>
          <w:rFonts w:eastAsia="Calibri"/>
          <w:bCs/>
          <w:sz w:val="22"/>
        </w:rPr>
        <w:t xml:space="preserve"> </w:t>
      </w:r>
      <w:r w:rsidR="000D7C61" w:rsidRPr="002F5EDC">
        <w:rPr>
          <w:rFonts w:eastAsia="Calibri"/>
          <w:bCs/>
          <w:sz w:val="22"/>
        </w:rPr>
        <w:t xml:space="preserve">metodología </w:t>
      </w:r>
      <w:r w:rsidRPr="002F5EDC">
        <w:rPr>
          <w:rFonts w:eastAsia="Calibri"/>
          <w:bCs/>
          <w:sz w:val="22"/>
        </w:rPr>
        <w:t>de</w:t>
      </w:r>
      <w:r w:rsidR="000D7C61" w:rsidRPr="002F5EDC">
        <w:rPr>
          <w:rFonts w:eastAsia="Calibri"/>
          <w:bCs/>
          <w:sz w:val="22"/>
        </w:rPr>
        <w:t xml:space="preserve"> calificación de la gestión fiscal vigente </w:t>
      </w:r>
      <w:r w:rsidRPr="002F5EDC">
        <w:rPr>
          <w:rFonts w:eastAsia="Calibri"/>
          <w:bCs/>
          <w:sz w:val="22"/>
        </w:rPr>
        <w:t xml:space="preserve">y de riesgos y controles PVCGF-15-11, que contemplan la evaluación de las actuaciones administrativas, legalización de contratos, supervisión y control de gestión del gasto en cada una de las etapas de contratación y a su vez, estos resultados se asocian a posibles riesgos en la gestión fiscal inmersa en actuaciones de tipo contractual, que en caso de materializarse conllevan a un hallazgo administrativo con sus diferentes incidencias de tipo fiscal, penal y disciplinario. </w:t>
      </w:r>
    </w:p>
    <w:p w14:paraId="65B47330" w14:textId="77777777" w:rsidR="006776D6" w:rsidRPr="002F5EDC" w:rsidRDefault="006776D6" w:rsidP="004D5F66">
      <w:pPr>
        <w:pStyle w:val="NormalJustificadoNormalJustificado"/>
        <w:numPr>
          <w:ilvl w:val="0"/>
          <w:numId w:val="47"/>
        </w:numPr>
        <w:rPr>
          <w:sz w:val="22"/>
          <w:lang w:eastAsia="es-CO"/>
        </w:rPr>
      </w:pPr>
      <w:r w:rsidRPr="002F5EDC">
        <w:rPr>
          <w:sz w:val="22"/>
          <w:bdr w:val="none" w:sz="0" w:space="0" w:color="auto" w:frame="1"/>
          <w:lang w:eastAsia="es-CO"/>
        </w:rPr>
        <w:t>En este orden de ideas, se evaluarán las actividades surtidas en las etapas (precontractual, contractual y post contractual y/o de liquidación), dependiendo del régimen contractual bien sea público o privado, así como, de la naturaleza jurídica del sujeto de vigilancia y control, involucrando operaciones legales, técnicas, financieras y contables dentro de la gestión fiscal en términos de los principios de eficiencia, eficacia y economía reflejados en las diferentes constantes y sus resultados, establecidos en la matriz de calificación de la gestión del gasto.</w:t>
      </w:r>
    </w:p>
    <w:p w14:paraId="56B3F38B" w14:textId="77777777" w:rsidR="006776D6" w:rsidRPr="002F5EDC" w:rsidRDefault="006776D6" w:rsidP="006776D6">
      <w:pPr>
        <w:pStyle w:val="NormalJustificadoNormalJustificado"/>
        <w:rPr>
          <w:sz w:val="22"/>
          <w:lang w:eastAsia="es-CO"/>
        </w:rPr>
      </w:pPr>
    </w:p>
    <w:p w14:paraId="5093060B" w14:textId="77777777" w:rsidR="006776D6" w:rsidRPr="002F5EDC" w:rsidRDefault="006776D6" w:rsidP="006776D6">
      <w:pPr>
        <w:pStyle w:val="NormalJustificadoNormalJustificado"/>
        <w:rPr>
          <w:rFonts w:eastAsia="Calibri"/>
          <w:b/>
          <w:color w:val="000000"/>
          <w:sz w:val="22"/>
          <w:lang w:val="es-MX"/>
        </w:rPr>
      </w:pPr>
      <w:r w:rsidRPr="002F5EDC">
        <w:rPr>
          <w:rFonts w:eastAsia="Calibri"/>
          <w:b/>
          <w:color w:val="000000"/>
          <w:sz w:val="22"/>
          <w:lang w:val="es-MX"/>
        </w:rPr>
        <w:t xml:space="preserve">Etapa precontractual </w:t>
      </w:r>
    </w:p>
    <w:p w14:paraId="4F32A7A3" w14:textId="77777777" w:rsidR="005B570B" w:rsidRPr="002F5EDC" w:rsidRDefault="005B570B" w:rsidP="006776D6">
      <w:pPr>
        <w:pStyle w:val="NormalJustificadoNormalJustificado"/>
        <w:rPr>
          <w:rFonts w:eastAsia="Calibri"/>
          <w:b/>
          <w:color w:val="000000"/>
          <w:sz w:val="22"/>
          <w:lang w:val="es-MX"/>
        </w:rPr>
      </w:pPr>
    </w:p>
    <w:p w14:paraId="335BB913" w14:textId="77777777"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 xml:space="preserve">Revisar el Plan Anual de Adquisiciones y Compras, respecto de la oportunidad en su divulgación, contenido, modificaciones y actualizaciones. Así como, el Plan Estratégico Corporativo, Planes, Programas y Proyectos de Inversión y/o Funcionamiento. </w:t>
      </w:r>
    </w:p>
    <w:p w14:paraId="60D7E903" w14:textId="77777777"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Analizar la coherencia y rigurosidad en los postulados de los documentos precontractuales en armonía con la documentación que comprende la ejecución de proyectos de cada sujeto de vigilancia y control fiscal.</w:t>
      </w:r>
    </w:p>
    <w:p w14:paraId="5613137F" w14:textId="77777777"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Comprobar las delegaciones que le han sido asignadas al responsable en cada sujeto de vigilancia y control fiscal para contratar en sus diferentes cuantías.</w:t>
      </w:r>
    </w:p>
    <w:p w14:paraId="34DFCF32" w14:textId="77777777"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Verificar si cuenta con un instrumento que hace las veces de estudios previos o elemento mínimo de planeación, que permita identificar y justificar con claridad la necesidad de la contratación fundamentada en razones técnicas, económicas y jurídicas.</w:t>
      </w:r>
    </w:p>
    <w:p w14:paraId="091C85C3" w14:textId="77777777"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Verificar si se realizó un estudio técnico y presupuestal estimado para suscribir el contrato y que él mismo, este acorde con los precios del mercado.</w:t>
      </w:r>
    </w:p>
    <w:p w14:paraId="26444017" w14:textId="1BFC0745"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 xml:space="preserve">Examinar si se identificó adecuadamente la modalidad de selección del contratista, conservando las condiciones y términos del </w:t>
      </w:r>
      <w:r w:rsidR="006B293A" w:rsidRPr="002F5EDC">
        <w:rPr>
          <w:rFonts w:eastAsia="Calibri"/>
          <w:color w:val="000000"/>
          <w:sz w:val="22"/>
          <w:lang w:val="es-MX"/>
        </w:rPr>
        <w:t>factor</w:t>
      </w:r>
      <w:r w:rsidRPr="002F5EDC">
        <w:rPr>
          <w:rFonts w:eastAsia="Calibri"/>
          <w:color w:val="000000"/>
          <w:sz w:val="22"/>
          <w:lang w:val="es-MX"/>
        </w:rPr>
        <w:t xml:space="preserve"> de selección.</w:t>
      </w:r>
    </w:p>
    <w:p w14:paraId="235B7951" w14:textId="77777777"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Verificar si el oferente y/o proveedor cumplió con la idoneidad y capacidad exigida para el desarrollo del objeto contractual.</w:t>
      </w:r>
    </w:p>
    <w:p w14:paraId="0749CC6E" w14:textId="77777777"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t>Verificar si la entidad contratante realizó audiencia de asignación de riesgos con los posibles oferentes antes de la presentación de las ofertas. (Riesgo fiscal por reclamación de contratistas).</w:t>
      </w:r>
    </w:p>
    <w:p w14:paraId="35344DAF" w14:textId="2597D2AA" w:rsidR="006776D6" w:rsidRPr="002F5EDC" w:rsidRDefault="006776D6" w:rsidP="004D5F66">
      <w:pPr>
        <w:pStyle w:val="NormalJustificadoNormalJustificado"/>
        <w:numPr>
          <w:ilvl w:val="0"/>
          <w:numId w:val="48"/>
        </w:numPr>
        <w:rPr>
          <w:rFonts w:eastAsia="Calibri"/>
          <w:color w:val="000000"/>
          <w:sz w:val="22"/>
          <w:lang w:val="es-MX"/>
        </w:rPr>
      </w:pPr>
      <w:r w:rsidRPr="002F5EDC">
        <w:rPr>
          <w:rFonts w:eastAsia="Calibri"/>
          <w:color w:val="000000"/>
          <w:sz w:val="22"/>
          <w:lang w:val="es-MX"/>
        </w:rPr>
        <w:lastRenderedPageBreak/>
        <w:t xml:space="preserve">Revisar si los responsables de efectuar la evaluación de ofertas y la adjudicación del contrato tenía la competencia e idoneidad para adelantar el </w:t>
      </w:r>
      <w:r w:rsidR="006B293A" w:rsidRPr="002F5EDC">
        <w:rPr>
          <w:rFonts w:eastAsia="Calibri"/>
          <w:color w:val="000000"/>
          <w:sz w:val="22"/>
          <w:lang w:val="es-MX"/>
        </w:rPr>
        <w:t>factor</w:t>
      </w:r>
      <w:r w:rsidRPr="002F5EDC">
        <w:rPr>
          <w:rFonts w:eastAsia="Calibri"/>
          <w:color w:val="000000"/>
          <w:sz w:val="22"/>
          <w:lang w:val="es-MX"/>
        </w:rPr>
        <w:t xml:space="preserve"> de selección del contratista.</w:t>
      </w:r>
    </w:p>
    <w:p w14:paraId="3295157B" w14:textId="77777777" w:rsidR="006776D6" w:rsidRPr="002F5EDC" w:rsidRDefault="006776D6" w:rsidP="006776D6">
      <w:pPr>
        <w:pStyle w:val="NormalJustificadoNormalJustificado"/>
        <w:rPr>
          <w:rFonts w:eastAsia="Calibri"/>
          <w:color w:val="000000"/>
          <w:sz w:val="22"/>
          <w:lang w:val="es-MX"/>
        </w:rPr>
      </w:pPr>
    </w:p>
    <w:p w14:paraId="1C65E089" w14:textId="77777777" w:rsidR="006776D6" w:rsidRPr="002F5EDC" w:rsidRDefault="006776D6" w:rsidP="006776D6">
      <w:pPr>
        <w:pStyle w:val="NormalJustificadoNormalJustificado"/>
        <w:rPr>
          <w:rFonts w:eastAsia="Calibri"/>
          <w:b/>
          <w:sz w:val="22"/>
          <w:lang w:val="es-MX"/>
        </w:rPr>
      </w:pPr>
      <w:r w:rsidRPr="002F5EDC">
        <w:rPr>
          <w:rFonts w:eastAsia="Calibri"/>
          <w:b/>
          <w:sz w:val="22"/>
          <w:lang w:val="es-MX"/>
        </w:rPr>
        <w:t>Etapa contractual</w:t>
      </w:r>
    </w:p>
    <w:p w14:paraId="6555F739" w14:textId="77777777" w:rsidR="005B570B" w:rsidRPr="002F5EDC" w:rsidRDefault="005B570B" w:rsidP="006776D6">
      <w:pPr>
        <w:pStyle w:val="NormalJustificadoNormalJustificado"/>
        <w:rPr>
          <w:rFonts w:eastAsia="Calibri"/>
          <w:b/>
          <w:sz w:val="22"/>
          <w:lang w:val="es-MX"/>
        </w:rPr>
      </w:pPr>
    </w:p>
    <w:p w14:paraId="0B639AE0" w14:textId="77777777" w:rsidR="006776D6" w:rsidRPr="002F5EDC" w:rsidRDefault="006776D6" w:rsidP="004D5F66">
      <w:pPr>
        <w:pStyle w:val="NormalJustificadoNormalJustificado"/>
        <w:numPr>
          <w:ilvl w:val="0"/>
          <w:numId w:val="49"/>
        </w:numPr>
        <w:rPr>
          <w:rFonts w:eastAsia="Calibri"/>
          <w:sz w:val="22"/>
          <w:lang w:val="es-MX"/>
        </w:rPr>
      </w:pPr>
      <w:r w:rsidRPr="002F5EDC">
        <w:rPr>
          <w:rFonts w:eastAsia="Calibri"/>
          <w:sz w:val="22"/>
          <w:lang w:val="es-MX"/>
        </w:rPr>
        <w:t>Revisar que los otrosíes y las suspensiones del contrato no hayan generado impacto económico, que estén justificados y fundamentados conforme al objeto contractual y en el mismo sentido si se ampliaron y aprobaron las vigencias de las garantías.</w:t>
      </w:r>
    </w:p>
    <w:p w14:paraId="07393235" w14:textId="6D07F1A3" w:rsidR="006776D6" w:rsidRPr="002F5EDC" w:rsidRDefault="006776D6" w:rsidP="004D5F66">
      <w:pPr>
        <w:pStyle w:val="NormalJustificadoNormalJustificado"/>
        <w:numPr>
          <w:ilvl w:val="0"/>
          <w:numId w:val="49"/>
        </w:numPr>
        <w:rPr>
          <w:rFonts w:eastAsia="Calibri"/>
          <w:sz w:val="22"/>
          <w:lang w:val="es-MX"/>
        </w:rPr>
      </w:pPr>
      <w:r w:rsidRPr="002F5EDC">
        <w:rPr>
          <w:rFonts w:eastAsia="Calibri"/>
          <w:sz w:val="22"/>
          <w:lang w:val="es-MX"/>
        </w:rPr>
        <w:t xml:space="preserve">Verificar que la supervisión y/o interventoría cumplió eficazmente con los propósitos normativos vigentes y su vez con los </w:t>
      </w:r>
      <w:r w:rsidR="006B293A" w:rsidRPr="002F5EDC">
        <w:rPr>
          <w:rFonts w:eastAsia="Calibri"/>
          <w:color w:val="000000"/>
          <w:sz w:val="22"/>
          <w:lang w:val="es-MX"/>
        </w:rPr>
        <w:t>factor</w:t>
      </w:r>
      <w:r w:rsidRPr="002F5EDC">
        <w:rPr>
          <w:rFonts w:eastAsia="Calibri"/>
          <w:sz w:val="22"/>
          <w:lang w:val="es-MX"/>
        </w:rPr>
        <w:t>es y procedimientos establecidos por el sujeto de vigilancia y control fiscal en sus instrumentos internos.</w:t>
      </w:r>
    </w:p>
    <w:p w14:paraId="3847E2E3" w14:textId="77777777" w:rsidR="006776D6" w:rsidRPr="002F5EDC" w:rsidRDefault="006776D6" w:rsidP="004D5F66">
      <w:pPr>
        <w:pStyle w:val="NormalJustificadoNormalJustificado"/>
        <w:numPr>
          <w:ilvl w:val="0"/>
          <w:numId w:val="49"/>
        </w:numPr>
        <w:rPr>
          <w:rFonts w:eastAsia="Calibri"/>
          <w:sz w:val="22"/>
          <w:lang w:val="es-MX"/>
        </w:rPr>
      </w:pPr>
      <w:r w:rsidRPr="002F5EDC">
        <w:rPr>
          <w:rFonts w:eastAsia="Calibri"/>
          <w:sz w:val="22"/>
          <w:lang w:val="es-MX"/>
        </w:rPr>
        <w:t>Examinar si las medidas de apremio fueron tramitadas oportunamente. (Sanciones por incumplimientos).</w:t>
      </w:r>
    </w:p>
    <w:p w14:paraId="38D7EAD1" w14:textId="77777777" w:rsidR="006776D6" w:rsidRPr="002F5EDC" w:rsidRDefault="006776D6" w:rsidP="004D5F66">
      <w:pPr>
        <w:pStyle w:val="NormalJustificadoNormalJustificado"/>
        <w:numPr>
          <w:ilvl w:val="0"/>
          <w:numId w:val="49"/>
        </w:numPr>
        <w:rPr>
          <w:rFonts w:eastAsia="Calibri"/>
          <w:sz w:val="22"/>
          <w:lang w:val="es-MX"/>
        </w:rPr>
      </w:pPr>
      <w:r w:rsidRPr="002F5EDC">
        <w:rPr>
          <w:rFonts w:eastAsia="Calibri"/>
          <w:sz w:val="22"/>
          <w:lang w:val="es-MX"/>
        </w:rPr>
        <w:t>Verificar que los riesgos previsibles asegurados o asignados a cualquiera de las partes, se mitigaron adecuadamente.</w:t>
      </w:r>
    </w:p>
    <w:p w14:paraId="4E583149" w14:textId="77777777" w:rsidR="006776D6" w:rsidRPr="002F5EDC" w:rsidRDefault="006776D6" w:rsidP="004D5F66">
      <w:pPr>
        <w:pStyle w:val="NormalJustificadoNormalJustificado"/>
        <w:numPr>
          <w:ilvl w:val="0"/>
          <w:numId w:val="49"/>
        </w:numPr>
        <w:rPr>
          <w:rFonts w:eastAsia="Calibri"/>
          <w:sz w:val="22"/>
          <w:lang w:val="es-MX"/>
        </w:rPr>
      </w:pPr>
      <w:r w:rsidRPr="002F5EDC">
        <w:rPr>
          <w:rFonts w:eastAsia="Calibri"/>
          <w:sz w:val="22"/>
          <w:lang w:val="es-MX"/>
        </w:rPr>
        <w:t>Verificar que los bienes y servicios recibidos y pagados por el Sujeto de Vigilancia y Control Fiscal, fueran los efectivamente contratados.</w:t>
      </w:r>
    </w:p>
    <w:p w14:paraId="2867A3CC" w14:textId="77777777" w:rsidR="006776D6" w:rsidRPr="002F5EDC" w:rsidRDefault="006776D6" w:rsidP="006776D6">
      <w:pPr>
        <w:pStyle w:val="NormalJustificadoNormalJustificado"/>
        <w:rPr>
          <w:rFonts w:eastAsia="Calibri"/>
          <w:sz w:val="22"/>
          <w:lang w:val="es-MX"/>
        </w:rPr>
      </w:pPr>
    </w:p>
    <w:p w14:paraId="2B03A0A1" w14:textId="7DB0CCC9" w:rsidR="006776D6" w:rsidRPr="002F5EDC" w:rsidRDefault="006776D6" w:rsidP="006776D6">
      <w:pPr>
        <w:pStyle w:val="NormalJustificadoNormalJustificado"/>
        <w:rPr>
          <w:rFonts w:eastAsia="Calibri"/>
          <w:b/>
          <w:sz w:val="22"/>
          <w:lang w:val="es-MX"/>
        </w:rPr>
      </w:pPr>
      <w:r w:rsidRPr="002F5EDC">
        <w:rPr>
          <w:rFonts w:eastAsia="Calibri"/>
          <w:b/>
          <w:sz w:val="22"/>
          <w:lang w:val="es-MX"/>
        </w:rPr>
        <w:t xml:space="preserve">Etapa </w:t>
      </w:r>
      <w:r w:rsidR="005E7CB1">
        <w:rPr>
          <w:rFonts w:eastAsia="Calibri"/>
          <w:b/>
          <w:sz w:val="22"/>
          <w:lang w:val="es-MX"/>
        </w:rPr>
        <w:t>p</w:t>
      </w:r>
      <w:r w:rsidRPr="002F5EDC">
        <w:rPr>
          <w:rFonts w:eastAsia="Calibri"/>
          <w:b/>
          <w:sz w:val="22"/>
          <w:lang w:val="es-MX"/>
        </w:rPr>
        <w:t>ost-contractual y/o de liquidación</w:t>
      </w:r>
    </w:p>
    <w:p w14:paraId="2DFA2BD6" w14:textId="77777777" w:rsidR="005B570B" w:rsidRPr="002F5EDC" w:rsidRDefault="005B570B" w:rsidP="006776D6">
      <w:pPr>
        <w:pStyle w:val="NormalJustificadoNormalJustificado"/>
        <w:rPr>
          <w:rFonts w:eastAsia="Calibri"/>
          <w:b/>
          <w:sz w:val="22"/>
          <w:lang w:val="es-MX"/>
        </w:rPr>
      </w:pPr>
    </w:p>
    <w:p w14:paraId="4535F9F5" w14:textId="77777777" w:rsidR="006776D6" w:rsidRPr="002F5EDC" w:rsidRDefault="006776D6" w:rsidP="004D5F66">
      <w:pPr>
        <w:pStyle w:val="NormalJustificadoNormalJustificado"/>
        <w:numPr>
          <w:ilvl w:val="0"/>
          <w:numId w:val="50"/>
        </w:numPr>
        <w:rPr>
          <w:rFonts w:eastAsia="Calibri"/>
          <w:sz w:val="22"/>
          <w:lang w:val="es-MX"/>
        </w:rPr>
      </w:pPr>
      <w:r w:rsidRPr="002F5EDC">
        <w:rPr>
          <w:rFonts w:eastAsia="Calibri"/>
          <w:sz w:val="22"/>
          <w:lang w:val="es-MX"/>
        </w:rPr>
        <w:t>Verificar el cumplimiento de las obligaciones contractuales y el pago de la totalidad del contrato declarándolo a paz y salvo. Así mismo, identificar si hay obligaciones por cumplir o posteriores, si fueron redactadas de forma clara, expresa y exigible para evitar reclamaciones futuras con sus respectivas pólizas y/o garantías.</w:t>
      </w:r>
    </w:p>
    <w:p w14:paraId="42C3120E" w14:textId="77777777" w:rsidR="006776D6" w:rsidRPr="002F5EDC" w:rsidRDefault="006776D6" w:rsidP="004D5F66">
      <w:pPr>
        <w:pStyle w:val="NormalJustificadoNormalJustificado"/>
        <w:numPr>
          <w:ilvl w:val="0"/>
          <w:numId w:val="50"/>
        </w:numPr>
        <w:rPr>
          <w:rFonts w:eastAsia="Calibri"/>
          <w:sz w:val="22"/>
          <w:lang w:val="es-MX"/>
        </w:rPr>
      </w:pPr>
      <w:r w:rsidRPr="002F5EDC">
        <w:rPr>
          <w:rFonts w:eastAsia="Calibri"/>
          <w:sz w:val="22"/>
          <w:lang w:val="es-MX"/>
        </w:rPr>
        <w:t>Revisar si se realizó la liquidación del contrato, y se generó un instrumento de cruce de cuentas entre las partes.</w:t>
      </w:r>
    </w:p>
    <w:p w14:paraId="50988C0F" w14:textId="77777777" w:rsidR="006776D6" w:rsidRPr="002F5EDC" w:rsidRDefault="006776D6" w:rsidP="004D5F66">
      <w:pPr>
        <w:pStyle w:val="NormalJustificadoNormalJustificado"/>
        <w:numPr>
          <w:ilvl w:val="0"/>
          <w:numId w:val="50"/>
        </w:numPr>
        <w:rPr>
          <w:rFonts w:eastAsia="Calibri"/>
          <w:sz w:val="22"/>
          <w:lang w:val="es-MX"/>
        </w:rPr>
      </w:pPr>
      <w:r w:rsidRPr="002F5EDC">
        <w:rPr>
          <w:rFonts w:eastAsia="Calibri"/>
          <w:sz w:val="22"/>
          <w:lang w:val="es-MX"/>
        </w:rPr>
        <w:t>Verificar en la liquidación del contrato, si los bienes y servicios recibidos y pagados por el Sujeto de Vigilancia y Control Fiscal, fueron los efectivamente contratados.</w:t>
      </w:r>
    </w:p>
    <w:p w14:paraId="074207A6" w14:textId="77777777" w:rsidR="006776D6" w:rsidRPr="002F5EDC" w:rsidRDefault="006776D6" w:rsidP="004D5F66">
      <w:pPr>
        <w:pStyle w:val="NormalJustificadoNormalJustificado"/>
        <w:numPr>
          <w:ilvl w:val="0"/>
          <w:numId w:val="50"/>
        </w:numPr>
        <w:rPr>
          <w:rFonts w:eastAsia="Calibri"/>
          <w:sz w:val="22"/>
          <w:lang w:val="es-MX"/>
        </w:rPr>
      </w:pPr>
      <w:r w:rsidRPr="002F5EDC">
        <w:rPr>
          <w:rFonts w:eastAsia="Calibri"/>
          <w:sz w:val="22"/>
          <w:lang w:val="es-MX"/>
        </w:rPr>
        <w:t>Examinar si por el incumplimiento de las obligaciones contractuales, el Sujeto de Vigilancia y Control Fiscal, ejecutó acciones orientadas a resarcir el daño ocasionado.</w:t>
      </w:r>
    </w:p>
    <w:p w14:paraId="0B2C29E0" w14:textId="77777777" w:rsidR="006776D6" w:rsidRPr="002F5EDC" w:rsidRDefault="006776D6" w:rsidP="004D5F66">
      <w:pPr>
        <w:pStyle w:val="NormalJustificadoNormalJustificado"/>
        <w:numPr>
          <w:ilvl w:val="0"/>
          <w:numId w:val="50"/>
        </w:numPr>
        <w:rPr>
          <w:rFonts w:eastAsia="Calibri"/>
          <w:sz w:val="22"/>
          <w:lang w:val="es-MX"/>
        </w:rPr>
      </w:pPr>
      <w:r w:rsidRPr="002F5EDC">
        <w:rPr>
          <w:rFonts w:eastAsia="Calibri"/>
          <w:sz w:val="22"/>
          <w:lang w:val="es-MX"/>
        </w:rPr>
        <w:t>Verificar si los productos o servicios contratados contribuyeron al cumplimiento de los objetivos del Plan de Desarrollo (Planes, programas y proyectos de inversión y/o funcionamiento) o Plan Estratégico Corporativo (Objetivos Empresariales) y Plan Anual de Adquisiciones y Compras.</w:t>
      </w:r>
    </w:p>
    <w:p w14:paraId="384F1D30" w14:textId="77777777" w:rsidR="006776D6" w:rsidRPr="002F5EDC" w:rsidRDefault="006776D6" w:rsidP="006776D6">
      <w:pPr>
        <w:pStyle w:val="NormalJustificadoNormalJustificado"/>
        <w:rPr>
          <w:rFonts w:eastAsia="Calibri"/>
          <w:sz w:val="22"/>
          <w:lang w:val="es-MX"/>
        </w:rPr>
      </w:pPr>
    </w:p>
    <w:p w14:paraId="4E1F97B9" w14:textId="77777777" w:rsidR="0078122F" w:rsidRPr="002F5EDC" w:rsidRDefault="006776D6" w:rsidP="0078122F">
      <w:pPr>
        <w:pStyle w:val="NormalJustificadoNormalJustificado"/>
        <w:rPr>
          <w:rFonts w:eastAsia="Calibri"/>
          <w:sz w:val="22"/>
          <w:lang w:val="es-MX"/>
        </w:rPr>
      </w:pPr>
      <w:r w:rsidRPr="002F5EDC">
        <w:rPr>
          <w:rFonts w:eastAsia="Calibri"/>
          <w:sz w:val="22"/>
          <w:lang w:val="es-MX"/>
        </w:rPr>
        <w:t xml:space="preserve">Finalmente conceptúe sobre el cumplimiento de los principios de la gestión fiscal, de acuerdo con los resultados registrados en </w:t>
      </w:r>
      <w:r w:rsidR="0078122F" w:rsidRPr="002F5EDC">
        <w:rPr>
          <w:rFonts w:eastAsia="Calibri"/>
          <w:sz w:val="22"/>
          <w:lang w:val="es-MX"/>
        </w:rPr>
        <w:t>la</w:t>
      </w:r>
      <w:r w:rsidRPr="002F5EDC">
        <w:rPr>
          <w:rFonts w:eastAsia="Calibri"/>
          <w:sz w:val="22"/>
          <w:lang w:val="es-MX"/>
        </w:rPr>
        <w:t xml:space="preserve"> </w:t>
      </w:r>
      <w:r w:rsidR="0078122F" w:rsidRPr="002F5EDC">
        <w:rPr>
          <w:rFonts w:eastAsia="Calibri"/>
          <w:sz w:val="22"/>
          <w:lang w:val="es-MX"/>
        </w:rPr>
        <w:t>calificación y análisis de hallazgos para concepto gestión de inversión y gasto, acorde a lo definido en el numeral 1.1.6 de este anexo.</w:t>
      </w:r>
    </w:p>
    <w:p w14:paraId="51B86A97" w14:textId="77777777" w:rsidR="006776D6" w:rsidRPr="002F5EDC" w:rsidRDefault="006776D6" w:rsidP="006776D6">
      <w:pPr>
        <w:pStyle w:val="NormalJustificadoNormalJustificado"/>
        <w:rPr>
          <w:rFonts w:eastAsia="Calibri"/>
          <w:sz w:val="22"/>
        </w:rPr>
      </w:pPr>
      <w:bookmarkStart w:id="166" w:name="_Toc49264437"/>
      <w:bookmarkStart w:id="167" w:name="_Toc57968285"/>
      <w:bookmarkStart w:id="168" w:name="_Toc58212370"/>
      <w:bookmarkStart w:id="169" w:name="_Toc58212800"/>
      <w:bookmarkStart w:id="170" w:name="_Toc58243532"/>
    </w:p>
    <w:p w14:paraId="2ADE0251" w14:textId="77777777" w:rsidR="006776D6" w:rsidRPr="002F5EDC" w:rsidRDefault="006776D6" w:rsidP="006776D6">
      <w:pPr>
        <w:pStyle w:val="NormalJustificadoNormalJustificado"/>
        <w:rPr>
          <w:rFonts w:eastAsia="Calibri"/>
          <w:b/>
          <w:sz w:val="22"/>
        </w:rPr>
      </w:pPr>
      <w:r w:rsidRPr="002F5EDC">
        <w:rPr>
          <w:rFonts w:eastAsia="Calibri"/>
          <w:b/>
          <w:sz w:val="22"/>
        </w:rPr>
        <w:t>Concepto sobre la gestión de inversión y gasto</w:t>
      </w:r>
      <w:bookmarkEnd w:id="166"/>
      <w:bookmarkEnd w:id="167"/>
      <w:bookmarkEnd w:id="168"/>
      <w:bookmarkEnd w:id="169"/>
      <w:bookmarkEnd w:id="170"/>
      <w:r w:rsidRPr="002F5EDC">
        <w:rPr>
          <w:rFonts w:eastAsia="Calibri"/>
          <w:b/>
          <w:sz w:val="22"/>
        </w:rPr>
        <w:t xml:space="preserve"> </w:t>
      </w:r>
    </w:p>
    <w:p w14:paraId="71707A52" w14:textId="77777777" w:rsidR="005B570B" w:rsidRPr="002F5EDC" w:rsidRDefault="005B570B" w:rsidP="006776D6">
      <w:pPr>
        <w:pStyle w:val="NormalJustificadoNormalJustificado"/>
        <w:rPr>
          <w:rFonts w:eastAsia="Calibri"/>
          <w:b/>
          <w:sz w:val="22"/>
        </w:rPr>
      </w:pPr>
    </w:p>
    <w:p w14:paraId="220BA0A3" w14:textId="496396C7" w:rsidR="006776D6" w:rsidRPr="002F5EDC" w:rsidRDefault="006776D6" w:rsidP="006776D6">
      <w:pPr>
        <w:pStyle w:val="NormalJustificadoNormalJustificado"/>
        <w:rPr>
          <w:rFonts w:eastAsia="Calibri"/>
          <w:sz w:val="22"/>
          <w:lang w:val="es-ES_tradnl"/>
        </w:rPr>
      </w:pPr>
      <w:r w:rsidRPr="002F5EDC">
        <w:rPr>
          <w:rFonts w:eastAsia="Calibri"/>
          <w:sz w:val="22"/>
        </w:rPr>
        <w:t>El concepto sobre</w:t>
      </w:r>
      <w:r w:rsidRPr="002F5EDC">
        <w:rPr>
          <w:rFonts w:eastAsia="Calibri"/>
          <w:sz w:val="22"/>
          <w:lang w:val="es-ES_tradnl"/>
        </w:rPr>
        <w:t xml:space="preserve"> la gestión de inversión y gasto debe considerar si los proyectos y contratos examinados cumplen con los fines esenciales del Estado, con los principios de la gestión fiscal, y si está sustentado en los resultados obtenidos en la ejecución del Componente de Gestión y Gasto, resultado de la evaluación de los </w:t>
      </w:r>
      <w:r w:rsidR="006B293A" w:rsidRPr="002F5EDC">
        <w:rPr>
          <w:rFonts w:eastAsia="Calibri"/>
          <w:color w:val="000000"/>
          <w:sz w:val="22"/>
          <w:lang w:val="es-MX"/>
        </w:rPr>
        <w:t>factor</w:t>
      </w:r>
      <w:r w:rsidRPr="002F5EDC">
        <w:rPr>
          <w:rFonts w:eastAsia="Calibri"/>
          <w:color w:val="000000"/>
          <w:sz w:val="22"/>
          <w:lang w:val="es-MX"/>
        </w:rPr>
        <w:t>es</w:t>
      </w:r>
      <w:r w:rsidRPr="002F5EDC">
        <w:rPr>
          <w:rFonts w:eastAsia="Calibri"/>
          <w:sz w:val="22"/>
          <w:lang w:val="es-ES_tradnl"/>
        </w:rPr>
        <w:t xml:space="preserve"> de </w:t>
      </w:r>
      <w:r w:rsidRPr="002F5EDC">
        <w:rPr>
          <w:sz w:val="22"/>
          <w:lang w:val="es-ES_tradnl"/>
        </w:rPr>
        <w:t xml:space="preserve">Planes, programas y proyectos de inversión y </w:t>
      </w:r>
      <w:r w:rsidRPr="002F5EDC">
        <w:rPr>
          <w:rFonts w:eastAsia="Calibri"/>
          <w:sz w:val="22"/>
          <w:lang w:val="es-ES_tradnl"/>
        </w:rPr>
        <w:t>Gestión Gasto Público.</w:t>
      </w:r>
    </w:p>
    <w:p w14:paraId="331E646F" w14:textId="77777777" w:rsidR="006776D6" w:rsidRPr="002F5EDC" w:rsidRDefault="006776D6" w:rsidP="006776D6">
      <w:pPr>
        <w:pStyle w:val="NormalJustificadoNormalJustificado"/>
        <w:rPr>
          <w:rFonts w:eastAsia="Calibri"/>
          <w:sz w:val="22"/>
          <w:lang w:val="es-ES_tradnl"/>
        </w:rPr>
      </w:pPr>
    </w:p>
    <w:p w14:paraId="2FFFBA49" w14:textId="77777777" w:rsidR="006776D6" w:rsidRPr="002F5EDC" w:rsidRDefault="006776D6" w:rsidP="006776D6">
      <w:pPr>
        <w:pStyle w:val="NormalJustificadoNormalJustificado"/>
        <w:rPr>
          <w:sz w:val="22"/>
        </w:rPr>
      </w:pPr>
      <w:r w:rsidRPr="002F5EDC">
        <w:rPr>
          <w:rFonts w:eastAsia="Calibri"/>
          <w:sz w:val="22"/>
          <w:lang w:val="es-ES_tradnl"/>
        </w:rPr>
        <w:lastRenderedPageBreak/>
        <w:t xml:space="preserve">Dependiendo de los resultados obtenidos, se concluye si la gestión de los recursos fue económica, eficiente, eficaz y efectiva. </w:t>
      </w:r>
    </w:p>
    <w:p w14:paraId="009A52B2" w14:textId="77777777" w:rsidR="006776D6" w:rsidRPr="002F5EDC" w:rsidRDefault="006776D6" w:rsidP="006776D6">
      <w:pPr>
        <w:pStyle w:val="NormalJustificadoNormalJustificado"/>
        <w:rPr>
          <w:sz w:val="22"/>
        </w:rPr>
      </w:pPr>
    </w:p>
    <w:p w14:paraId="3B6337C7" w14:textId="77777777" w:rsidR="00564334" w:rsidRPr="002F5EDC" w:rsidRDefault="00564334" w:rsidP="00564334">
      <w:pPr>
        <w:pStyle w:val="Ttulo3"/>
        <w:spacing w:before="0" w:after="0"/>
        <w:rPr>
          <w:rFonts w:ascii="Arial" w:eastAsiaTheme="majorEastAsia" w:hAnsi="Arial" w:cs="Arial"/>
          <w:sz w:val="22"/>
          <w:szCs w:val="22"/>
        </w:rPr>
      </w:pPr>
      <w:bookmarkStart w:id="171" w:name="_Toc71497233"/>
      <w:bookmarkStart w:id="172" w:name="_Toc71841599"/>
      <w:r w:rsidRPr="002F5EDC">
        <w:rPr>
          <w:rFonts w:ascii="Arial" w:eastAsiaTheme="majorEastAsia" w:hAnsi="Arial" w:cs="Arial"/>
          <w:sz w:val="22"/>
          <w:szCs w:val="22"/>
        </w:rPr>
        <w:t>S</w:t>
      </w:r>
      <w:r w:rsidR="00033BC7" w:rsidRPr="002F5EDC">
        <w:rPr>
          <w:rFonts w:ascii="Arial" w:eastAsiaTheme="majorEastAsia" w:hAnsi="Arial" w:cs="Arial"/>
          <w:sz w:val="22"/>
          <w:szCs w:val="22"/>
        </w:rPr>
        <w:t>ujetos presupuestales</w:t>
      </w:r>
      <w:bookmarkEnd w:id="171"/>
      <w:bookmarkEnd w:id="172"/>
    </w:p>
    <w:p w14:paraId="685FA136" w14:textId="77777777" w:rsidR="00564334" w:rsidRPr="002F5EDC" w:rsidRDefault="00564334" w:rsidP="00564334">
      <w:pPr>
        <w:pStyle w:val="Textoindependiente"/>
        <w:rPr>
          <w:rFonts w:cs="Arial"/>
          <w:i/>
          <w:sz w:val="21"/>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648"/>
        <w:gridCol w:w="1896"/>
        <w:gridCol w:w="1329"/>
        <w:gridCol w:w="3740"/>
        <w:gridCol w:w="8"/>
      </w:tblGrid>
      <w:tr w:rsidR="00564334" w:rsidRPr="00023628" w14:paraId="4B56AB0D" w14:textId="77777777" w:rsidTr="0021219A">
        <w:trPr>
          <w:gridAfter w:val="1"/>
          <w:wAfter w:w="8" w:type="dxa"/>
          <w:trHeight w:val="396"/>
          <w:tblHeader/>
        </w:trPr>
        <w:tc>
          <w:tcPr>
            <w:tcW w:w="817" w:type="dxa"/>
            <w:shd w:val="clear" w:color="auto" w:fill="F2F2F2" w:themeFill="background1" w:themeFillShade="F2"/>
            <w:vAlign w:val="center"/>
          </w:tcPr>
          <w:p w14:paraId="37B88AB4" w14:textId="77777777" w:rsidR="00564334" w:rsidRPr="00023628" w:rsidRDefault="00564334" w:rsidP="0021219A">
            <w:pPr>
              <w:jc w:val="center"/>
              <w:rPr>
                <w:rFonts w:cs="Arial"/>
                <w:sz w:val="14"/>
                <w:szCs w:val="14"/>
              </w:rPr>
            </w:pPr>
            <w:r w:rsidRPr="00023628">
              <w:rPr>
                <w:rFonts w:cs="Arial"/>
                <w:sz w:val="14"/>
                <w:szCs w:val="14"/>
              </w:rPr>
              <w:t>Nacional</w:t>
            </w:r>
          </w:p>
        </w:tc>
        <w:tc>
          <w:tcPr>
            <w:tcW w:w="1648" w:type="dxa"/>
            <w:shd w:val="clear" w:color="auto" w:fill="F2F2F2" w:themeFill="background1" w:themeFillShade="F2"/>
            <w:vAlign w:val="center"/>
          </w:tcPr>
          <w:p w14:paraId="3DADFF6C" w14:textId="77777777" w:rsidR="00564334" w:rsidRPr="00023628" w:rsidRDefault="00564334" w:rsidP="0021219A">
            <w:pPr>
              <w:jc w:val="center"/>
              <w:rPr>
                <w:rFonts w:cs="Arial"/>
                <w:b/>
                <w:bCs/>
                <w:color w:val="000000"/>
                <w:sz w:val="14"/>
                <w:szCs w:val="14"/>
              </w:rPr>
            </w:pPr>
            <w:r w:rsidRPr="00023628">
              <w:rPr>
                <w:rFonts w:cs="Arial"/>
                <w:b/>
                <w:bCs/>
                <w:color w:val="000000"/>
                <w:sz w:val="14"/>
                <w:szCs w:val="14"/>
              </w:rPr>
              <w:t>DECRETO NACIONAL 111 DE 1996</w:t>
            </w:r>
          </w:p>
        </w:tc>
        <w:tc>
          <w:tcPr>
            <w:tcW w:w="1896" w:type="dxa"/>
            <w:shd w:val="clear" w:color="auto" w:fill="F2F2F2" w:themeFill="background1" w:themeFillShade="F2"/>
            <w:vAlign w:val="center"/>
          </w:tcPr>
          <w:p w14:paraId="572C9884" w14:textId="77777777" w:rsidR="00564334" w:rsidRPr="00023628" w:rsidRDefault="00564334" w:rsidP="0021219A">
            <w:pPr>
              <w:jc w:val="center"/>
              <w:rPr>
                <w:rFonts w:cs="Arial"/>
                <w:b/>
                <w:bCs/>
                <w:color w:val="000000"/>
                <w:sz w:val="14"/>
                <w:szCs w:val="14"/>
              </w:rPr>
            </w:pPr>
            <w:r w:rsidRPr="00023628">
              <w:rPr>
                <w:rFonts w:cs="Arial"/>
                <w:b/>
                <w:bCs/>
                <w:color w:val="000000"/>
                <w:sz w:val="14"/>
                <w:szCs w:val="14"/>
              </w:rPr>
              <w:t>DECRETO NACIONAL 115 DE 1996</w:t>
            </w:r>
          </w:p>
        </w:tc>
        <w:tc>
          <w:tcPr>
            <w:tcW w:w="1329" w:type="dxa"/>
            <w:vMerge w:val="restart"/>
            <w:shd w:val="clear" w:color="auto" w:fill="F2F2F2" w:themeFill="background1" w:themeFillShade="F2"/>
            <w:vAlign w:val="center"/>
          </w:tcPr>
          <w:p w14:paraId="64E3E854" w14:textId="77777777" w:rsidR="00564334" w:rsidRPr="00023628" w:rsidRDefault="00564334" w:rsidP="0021219A">
            <w:pPr>
              <w:jc w:val="center"/>
              <w:rPr>
                <w:rFonts w:cs="Arial"/>
                <w:b/>
                <w:bCs/>
                <w:color w:val="000000"/>
                <w:sz w:val="14"/>
                <w:szCs w:val="14"/>
              </w:rPr>
            </w:pPr>
            <w:r w:rsidRPr="00023628">
              <w:rPr>
                <w:rFonts w:cs="Arial"/>
                <w:b/>
                <w:bCs/>
                <w:color w:val="000000"/>
                <w:sz w:val="14"/>
                <w:szCs w:val="14"/>
              </w:rPr>
              <w:t>Decreto Distrital 372 de 2010</w:t>
            </w:r>
          </w:p>
        </w:tc>
        <w:tc>
          <w:tcPr>
            <w:tcW w:w="3740" w:type="dxa"/>
            <w:vMerge w:val="restart"/>
            <w:shd w:val="clear" w:color="auto" w:fill="F2F2F2" w:themeFill="background1" w:themeFillShade="F2"/>
            <w:vAlign w:val="center"/>
          </w:tcPr>
          <w:p w14:paraId="1654B955" w14:textId="77777777" w:rsidR="00564334" w:rsidRPr="00023628" w:rsidRDefault="00564334" w:rsidP="0021219A">
            <w:pPr>
              <w:jc w:val="center"/>
              <w:rPr>
                <w:rFonts w:cs="Arial"/>
                <w:b/>
                <w:bCs/>
                <w:color w:val="000000"/>
                <w:sz w:val="14"/>
                <w:szCs w:val="14"/>
              </w:rPr>
            </w:pPr>
            <w:r w:rsidRPr="00023628">
              <w:rPr>
                <w:rFonts w:cs="Arial"/>
                <w:b/>
                <w:bCs/>
                <w:color w:val="000000"/>
                <w:sz w:val="14"/>
                <w:szCs w:val="14"/>
              </w:rPr>
              <w:t>Ley 489 de 1998</w:t>
            </w:r>
          </w:p>
        </w:tc>
      </w:tr>
      <w:tr w:rsidR="00564334" w:rsidRPr="00023628" w14:paraId="641329DF" w14:textId="77777777" w:rsidTr="0021219A">
        <w:trPr>
          <w:gridAfter w:val="1"/>
          <w:wAfter w:w="8" w:type="dxa"/>
          <w:trHeight w:val="141"/>
          <w:tblHeader/>
        </w:trPr>
        <w:tc>
          <w:tcPr>
            <w:tcW w:w="817" w:type="dxa"/>
            <w:shd w:val="clear" w:color="auto" w:fill="F2F2F2" w:themeFill="background1" w:themeFillShade="F2"/>
            <w:vAlign w:val="center"/>
          </w:tcPr>
          <w:p w14:paraId="56ECDBE7" w14:textId="77777777" w:rsidR="00564334" w:rsidRPr="00023628" w:rsidRDefault="00564334" w:rsidP="0021219A">
            <w:pPr>
              <w:jc w:val="center"/>
              <w:rPr>
                <w:rFonts w:cs="Arial"/>
                <w:sz w:val="14"/>
                <w:szCs w:val="14"/>
              </w:rPr>
            </w:pPr>
            <w:r w:rsidRPr="00023628">
              <w:rPr>
                <w:rFonts w:cs="Arial"/>
                <w:sz w:val="14"/>
                <w:szCs w:val="14"/>
              </w:rPr>
              <w:t>Distrital</w:t>
            </w:r>
          </w:p>
        </w:tc>
        <w:tc>
          <w:tcPr>
            <w:tcW w:w="1648" w:type="dxa"/>
            <w:shd w:val="clear" w:color="auto" w:fill="F2F2F2" w:themeFill="background1" w:themeFillShade="F2"/>
            <w:vAlign w:val="center"/>
          </w:tcPr>
          <w:p w14:paraId="57BD0003" w14:textId="77777777" w:rsidR="00564334" w:rsidRPr="00023628" w:rsidRDefault="00564334" w:rsidP="0021219A">
            <w:pPr>
              <w:jc w:val="center"/>
              <w:rPr>
                <w:rFonts w:cs="Arial"/>
                <w:b/>
                <w:bCs/>
                <w:color w:val="000000"/>
                <w:sz w:val="14"/>
                <w:szCs w:val="14"/>
              </w:rPr>
            </w:pPr>
            <w:r w:rsidRPr="00023628">
              <w:rPr>
                <w:rFonts w:cs="Arial"/>
                <w:b/>
                <w:bCs/>
                <w:color w:val="000000"/>
                <w:sz w:val="14"/>
                <w:szCs w:val="14"/>
              </w:rPr>
              <w:t>Decreto Distrital 714 de 1996</w:t>
            </w:r>
          </w:p>
        </w:tc>
        <w:tc>
          <w:tcPr>
            <w:tcW w:w="1896" w:type="dxa"/>
            <w:shd w:val="clear" w:color="auto" w:fill="F2F2F2" w:themeFill="background1" w:themeFillShade="F2"/>
            <w:vAlign w:val="center"/>
          </w:tcPr>
          <w:p w14:paraId="08B65DCB" w14:textId="77777777" w:rsidR="00564334" w:rsidRPr="00023628" w:rsidRDefault="00564334" w:rsidP="0021219A">
            <w:pPr>
              <w:jc w:val="center"/>
              <w:rPr>
                <w:rFonts w:cs="Arial"/>
                <w:b/>
                <w:bCs/>
                <w:color w:val="333333"/>
                <w:sz w:val="14"/>
                <w:szCs w:val="14"/>
              </w:rPr>
            </w:pPr>
            <w:r w:rsidRPr="00023628">
              <w:rPr>
                <w:rFonts w:cs="Arial"/>
                <w:b/>
                <w:bCs/>
                <w:color w:val="333333"/>
                <w:sz w:val="14"/>
                <w:szCs w:val="14"/>
              </w:rPr>
              <w:t>Decreto Distrital 714 de 1996 y Decreto 662 DE 2018</w:t>
            </w:r>
          </w:p>
        </w:tc>
        <w:tc>
          <w:tcPr>
            <w:tcW w:w="1329" w:type="dxa"/>
            <w:vMerge/>
            <w:shd w:val="clear" w:color="auto" w:fill="auto"/>
            <w:vAlign w:val="center"/>
          </w:tcPr>
          <w:p w14:paraId="5738DB09" w14:textId="77777777" w:rsidR="00564334" w:rsidRPr="00023628" w:rsidRDefault="00564334" w:rsidP="0021219A">
            <w:pPr>
              <w:jc w:val="center"/>
              <w:rPr>
                <w:rFonts w:cs="Arial"/>
                <w:b/>
                <w:bCs/>
                <w:color w:val="000000"/>
                <w:sz w:val="14"/>
                <w:szCs w:val="14"/>
              </w:rPr>
            </w:pPr>
          </w:p>
        </w:tc>
        <w:tc>
          <w:tcPr>
            <w:tcW w:w="3740" w:type="dxa"/>
            <w:vMerge/>
            <w:shd w:val="clear" w:color="auto" w:fill="auto"/>
            <w:vAlign w:val="center"/>
          </w:tcPr>
          <w:p w14:paraId="3B37BB24" w14:textId="77777777" w:rsidR="00564334" w:rsidRPr="00023628" w:rsidRDefault="00564334" w:rsidP="0021219A">
            <w:pPr>
              <w:jc w:val="center"/>
              <w:rPr>
                <w:rFonts w:cs="Arial"/>
                <w:b/>
                <w:bCs/>
                <w:color w:val="000000"/>
                <w:sz w:val="14"/>
                <w:szCs w:val="14"/>
              </w:rPr>
            </w:pPr>
          </w:p>
        </w:tc>
      </w:tr>
      <w:tr w:rsidR="00564334" w:rsidRPr="00023628" w14:paraId="2FBACBBA" w14:textId="77777777" w:rsidTr="0021219A">
        <w:trPr>
          <w:gridAfter w:val="1"/>
          <w:wAfter w:w="8" w:type="dxa"/>
          <w:trHeight w:val="340"/>
        </w:trPr>
        <w:tc>
          <w:tcPr>
            <w:tcW w:w="817" w:type="dxa"/>
            <w:vMerge w:val="restart"/>
            <w:shd w:val="clear" w:color="auto" w:fill="auto"/>
          </w:tcPr>
          <w:p w14:paraId="4E3A2907" w14:textId="77777777" w:rsidR="00564334" w:rsidRPr="00023628" w:rsidRDefault="00564334" w:rsidP="0021219A">
            <w:pPr>
              <w:rPr>
                <w:rFonts w:cs="Arial"/>
                <w:sz w:val="14"/>
                <w:szCs w:val="14"/>
              </w:rPr>
            </w:pPr>
          </w:p>
        </w:tc>
        <w:tc>
          <w:tcPr>
            <w:tcW w:w="1648" w:type="dxa"/>
            <w:vMerge w:val="restart"/>
            <w:shd w:val="clear" w:color="auto" w:fill="auto"/>
            <w:vAlign w:val="center"/>
          </w:tcPr>
          <w:p w14:paraId="2844C34B" w14:textId="77777777" w:rsidR="00564334" w:rsidRPr="00023628" w:rsidRDefault="00564334" w:rsidP="0021219A">
            <w:pPr>
              <w:rPr>
                <w:rFonts w:cs="Arial"/>
                <w:color w:val="000000"/>
                <w:sz w:val="14"/>
                <w:szCs w:val="14"/>
              </w:rPr>
            </w:pPr>
            <w:r w:rsidRPr="00023628">
              <w:rPr>
                <w:rFonts w:cs="Arial"/>
                <w:color w:val="000000"/>
                <w:sz w:val="14"/>
                <w:szCs w:val="14"/>
              </w:rPr>
              <w:t xml:space="preserve">Entidades que conforman el primer nivel que corresponde al Presupuesto Anual del Distrito Capital, que aplican el Estatuto Orgánico del Presupuesto Distrital contenido en el Decreto 714 de 1996 </w:t>
            </w:r>
          </w:p>
        </w:tc>
        <w:tc>
          <w:tcPr>
            <w:tcW w:w="1896" w:type="dxa"/>
            <w:vMerge w:val="restart"/>
            <w:shd w:val="clear" w:color="auto" w:fill="auto"/>
            <w:vAlign w:val="center"/>
          </w:tcPr>
          <w:p w14:paraId="7104CE3D" w14:textId="77777777" w:rsidR="00564334" w:rsidRPr="00023628" w:rsidRDefault="00564334" w:rsidP="0021219A">
            <w:pPr>
              <w:rPr>
                <w:rFonts w:cs="Arial"/>
                <w:color w:val="000000"/>
                <w:sz w:val="14"/>
                <w:szCs w:val="14"/>
              </w:rPr>
            </w:pPr>
            <w:r w:rsidRPr="00023628">
              <w:rPr>
                <w:rFonts w:cs="Arial"/>
                <w:color w:val="000000"/>
                <w:sz w:val="14"/>
                <w:szCs w:val="14"/>
              </w:rPr>
              <w:t>Las Empresas Industriales y Comerciales del Distrito Capital y las Sociedades de Economía Mixta con el régimen de aquellas, se les aplica las normas y principios del Estatuto Decreto 714 de 1996 y en lo demás se regirá por las regulaciones que expida el Gobierno Distrital, sus respectivas Juntas Directivas y el Consejo Distrital de Política Económica y Fiscal -CONFIS.</w:t>
            </w:r>
          </w:p>
        </w:tc>
        <w:tc>
          <w:tcPr>
            <w:tcW w:w="1329" w:type="dxa"/>
            <w:vMerge w:val="restart"/>
            <w:shd w:val="clear" w:color="auto" w:fill="auto"/>
            <w:vAlign w:val="center"/>
          </w:tcPr>
          <w:p w14:paraId="6068EAA0" w14:textId="77777777" w:rsidR="00564334" w:rsidRPr="00023628" w:rsidRDefault="00564334" w:rsidP="0021219A">
            <w:pPr>
              <w:rPr>
                <w:rFonts w:cs="Arial"/>
                <w:color w:val="000000"/>
                <w:sz w:val="14"/>
                <w:szCs w:val="14"/>
              </w:rPr>
            </w:pPr>
            <w:r w:rsidRPr="00023628">
              <w:rPr>
                <w:rFonts w:cs="Arial"/>
                <w:color w:val="000000"/>
                <w:sz w:val="14"/>
                <w:szCs w:val="14"/>
              </w:rPr>
              <w:t>Fondos de Desarrollo Local, que cumplen las directrices y controles establecidos por la Secretaria de Gobierno</w:t>
            </w:r>
          </w:p>
        </w:tc>
        <w:tc>
          <w:tcPr>
            <w:tcW w:w="3740" w:type="dxa"/>
            <w:shd w:val="clear" w:color="auto" w:fill="auto"/>
          </w:tcPr>
          <w:p w14:paraId="33FDEEB1" w14:textId="77777777" w:rsidR="00564334" w:rsidRPr="00023628" w:rsidRDefault="00564334" w:rsidP="0021219A">
            <w:pPr>
              <w:rPr>
                <w:rFonts w:cs="Arial"/>
                <w:color w:val="000000"/>
                <w:sz w:val="14"/>
                <w:szCs w:val="14"/>
              </w:rPr>
            </w:pPr>
            <w:r w:rsidRPr="00023628">
              <w:rPr>
                <w:rFonts w:cs="Arial"/>
                <w:color w:val="000000"/>
                <w:sz w:val="14"/>
                <w:szCs w:val="14"/>
              </w:rPr>
              <w:t>Ente descentralizado, de acuerdo con la ley 489 de 1998, en el artículo 50, las sociedades de economía mixta estarán vinculadas a ministerios (Secretarias) o departamentos administrativos y según el art. 97 son organismos autorizados por la ley, constituidos bajo la forma de sociedades comerciales con aportes estatales y de capital privado, que desarrollan actividades de naturaleza industrial o comercial conforme a las reglas de Derecho Privado, salvo las excepciones que consagra la ley, en el mismo sentido el Art. 461 del Código de Comercio establece que estas  se sujetan a las reglas del derecho privado y a la jurisdicción ordinaria, salvo disposición legal en contrario. Están dotadas de personería jurídica, patrimonio propio y autonomía administrativa y financiera, por lo cual sus activos y rentas no forman parte del presupuesto general del Distrito.</w:t>
            </w:r>
          </w:p>
        </w:tc>
      </w:tr>
      <w:tr w:rsidR="00564334" w:rsidRPr="00023628" w14:paraId="3F7EDC4B" w14:textId="77777777" w:rsidTr="0021219A">
        <w:trPr>
          <w:gridAfter w:val="1"/>
          <w:wAfter w:w="8" w:type="dxa"/>
          <w:trHeight w:val="601"/>
        </w:trPr>
        <w:tc>
          <w:tcPr>
            <w:tcW w:w="817" w:type="dxa"/>
            <w:vMerge/>
            <w:shd w:val="clear" w:color="auto" w:fill="auto"/>
          </w:tcPr>
          <w:p w14:paraId="2C2666BA" w14:textId="77777777" w:rsidR="00564334" w:rsidRPr="00023628" w:rsidRDefault="00564334" w:rsidP="0021219A">
            <w:pPr>
              <w:rPr>
                <w:rFonts w:cs="Arial"/>
                <w:sz w:val="14"/>
                <w:szCs w:val="14"/>
              </w:rPr>
            </w:pPr>
          </w:p>
        </w:tc>
        <w:tc>
          <w:tcPr>
            <w:tcW w:w="1648" w:type="dxa"/>
            <w:vMerge/>
            <w:shd w:val="clear" w:color="auto" w:fill="auto"/>
            <w:vAlign w:val="center"/>
          </w:tcPr>
          <w:p w14:paraId="583FC456" w14:textId="77777777" w:rsidR="00564334" w:rsidRPr="00023628" w:rsidRDefault="00564334" w:rsidP="0021219A">
            <w:pPr>
              <w:rPr>
                <w:rFonts w:cs="Arial"/>
                <w:color w:val="000000"/>
                <w:sz w:val="14"/>
                <w:szCs w:val="14"/>
              </w:rPr>
            </w:pPr>
          </w:p>
        </w:tc>
        <w:tc>
          <w:tcPr>
            <w:tcW w:w="1896" w:type="dxa"/>
            <w:vMerge/>
            <w:shd w:val="clear" w:color="auto" w:fill="auto"/>
            <w:vAlign w:val="center"/>
          </w:tcPr>
          <w:p w14:paraId="215BFE1F" w14:textId="77777777" w:rsidR="00564334" w:rsidRPr="00023628" w:rsidRDefault="00564334" w:rsidP="0021219A">
            <w:pPr>
              <w:rPr>
                <w:rFonts w:cs="Arial"/>
                <w:color w:val="000000"/>
                <w:sz w:val="14"/>
                <w:szCs w:val="14"/>
              </w:rPr>
            </w:pPr>
          </w:p>
        </w:tc>
        <w:tc>
          <w:tcPr>
            <w:tcW w:w="1329" w:type="dxa"/>
            <w:vMerge/>
            <w:shd w:val="clear" w:color="auto" w:fill="auto"/>
            <w:vAlign w:val="center"/>
          </w:tcPr>
          <w:p w14:paraId="6130ADCC" w14:textId="77777777" w:rsidR="00564334" w:rsidRPr="00023628" w:rsidRDefault="00564334" w:rsidP="0021219A">
            <w:pPr>
              <w:rPr>
                <w:rFonts w:cs="Arial"/>
                <w:color w:val="000000"/>
                <w:sz w:val="14"/>
                <w:szCs w:val="14"/>
              </w:rPr>
            </w:pPr>
          </w:p>
        </w:tc>
        <w:tc>
          <w:tcPr>
            <w:tcW w:w="3740" w:type="dxa"/>
            <w:shd w:val="clear" w:color="auto" w:fill="auto"/>
            <w:vAlign w:val="center"/>
          </w:tcPr>
          <w:p w14:paraId="23885057" w14:textId="77777777" w:rsidR="00564334" w:rsidRPr="00023628" w:rsidRDefault="00564334" w:rsidP="0021219A">
            <w:pPr>
              <w:rPr>
                <w:rFonts w:cs="Arial"/>
                <w:color w:val="000000"/>
                <w:sz w:val="14"/>
                <w:szCs w:val="14"/>
              </w:rPr>
            </w:pPr>
            <w:r w:rsidRPr="00023628">
              <w:rPr>
                <w:rFonts w:cs="Arial"/>
                <w:color w:val="000000"/>
                <w:sz w:val="14"/>
                <w:szCs w:val="14"/>
              </w:rPr>
              <w:t>Sin perjuicio de lo anterior, sus excedentes o utilidades constituyen “recursos de capital” para el Distrito, en la proporción que corresponda a esta dentro del capital de dichas compañías.</w:t>
            </w:r>
          </w:p>
        </w:tc>
      </w:tr>
      <w:tr w:rsidR="00564334" w:rsidRPr="00023628" w14:paraId="2B4D0B2B" w14:textId="77777777" w:rsidTr="0021219A">
        <w:trPr>
          <w:trHeight w:val="299"/>
        </w:trPr>
        <w:tc>
          <w:tcPr>
            <w:tcW w:w="9438" w:type="dxa"/>
            <w:gridSpan w:val="6"/>
            <w:shd w:val="clear" w:color="auto" w:fill="auto"/>
            <w:vAlign w:val="center"/>
          </w:tcPr>
          <w:p w14:paraId="00D5F60D" w14:textId="77777777" w:rsidR="00564334" w:rsidRPr="00023628" w:rsidRDefault="00564334" w:rsidP="0021219A">
            <w:pPr>
              <w:jc w:val="center"/>
              <w:rPr>
                <w:rFonts w:cs="Arial"/>
                <w:sz w:val="14"/>
                <w:szCs w:val="14"/>
              </w:rPr>
            </w:pPr>
            <w:r w:rsidRPr="00023628">
              <w:rPr>
                <w:rFonts w:cs="Arial"/>
                <w:sz w:val="14"/>
                <w:szCs w:val="14"/>
              </w:rPr>
              <w:t>PRINCIPIOS PRESUPUESTALES</w:t>
            </w:r>
          </w:p>
        </w:tc>
      </w:tr>
      <w:tr w:rsidR="00564334" w:rsidRPr="00023628" w14:paraId="3A95AAA1" w14:textId="77777777" w:rsidTr="0021219A">
        <w:trPr>
          <w:gridAfter w:val="1"/>
          <w:wAfter w:w="8" w:type="dxa"/>
          <w:trHeight w:val="141"/>
        </w:trPr>
        <w:tc>
          <w:tcPr>
            <w:tcW w:w="817" w:type="dxa"/>
            <w:shd w:val="clear" w:color="auto" w:fill="auto"/>
          </w:tcPr>
          <w:p w14:paraId="45B23E2C" w14:textId="77777777" w:rsidR="00564334" w:rsidRPr="00023628" w:rsidRDefault="00564334" w:rsidP="0021219A">
            <w:pPr>
              <w:rPr>
                <w:rFonts w:cs="Arial"/>
                <w:sz w:val="14"/>
                <w:szCs w:val="14"/>
              </w:rPr>
            </w:pPr>
          </w:p>
        </w:tc>
        <w:tc>
          <w:tcPr>
            <w:tcW w:w="1648" w:type="dxa"/>
            <w:shd w:val="clear" w:color="auto" w:fill="auto"/>
            <w:vAlign w:val="center"/>
          </w:tcPr>
          <w:p w14:paraId="62080340" w14:textId="77777777" w:rsidR="00564334" w:rsidRPr="00023628" w:rsidRDefault="00564334" w:rsidP="0021219A">
            <w:pPr>
              <w:rPr>
                <w:rFonts w:cs="Arial"/>
                <w:color w:val="000000"/>
                <w:sz w:val="14"/>
                <w:szCs w:val="14"/>
              </w:rPr>
            </w:pPr>
            <w:r w:rsidRPr="00023628">
              <w:rPr>
                <w:rFonts w:cs="Arial"/>
                <w:color w:val="000000"/>
                <w:sz w:val="14"/>
                <w:szCs w:val="14"/>
              </w:rPr>
              <w:t>1. Legalidad.</w:t>
            </w:r>
          </w:p>
        </w:tc>
        <w:tc>
          <w:tcPr>
            <w:tcW w:w="1896" w:type="dxa"/>
            <w:shd w:val="clear" w:color="auto" w:fill="auto"/>
            <w:vAlign w:val="center"/>
          </w:tcPr>
          <w:p w14:paraId="68718790" w14:textId="77777777" w:rsidR="00564334" w:rsidRPr="00023628" w:rsidRDefault="00564334" w:rsidP="0021219A">
            <w:pPr>
              <w:rPr>
                <w:rFonts w:cs="Arial"/>
                <w:color w:val="000000"/>
                <w:sz w:val="14"/>
                <w:szCs w:val="14"/>
              </w:rPr>
            </w:pPr>
            <w:r w:rsidRPr="00023628">
              <w:rPr>
                <w:rFonts w:cs="Arial"/>
                <w:color w:val="000000"/>
                <w:sz w:val="14"/>
                <w:szCs w:val="14"/>
              </w:rPr>
              <w:t>1. Legalidad.</w:t>
            </w:r>
          </w:p>
        </w:tc>
        <w:tc>
          <w:tcPr>
            <w:tcW w:w="1329" w:type="dxa"/>
            <w:shd w:val="clear" w:color="auto" w:fill="auto"/>
            <w:vAlign w:val="center"/>
          </w:tcPr>
          <w:p w14:paraId="666A8CEE" w14:textId="77777777" w:rsidR="00564334" w:rsidRPr="00023628" w:rsidRDefault="00564334" w:rsidP="0021219A">
            <w:pPr>
              <w:rPr>
                <w:rFonts w:cs="Arial"/>
                <w:color w:val="000000"/>
                <w:sz w:val="14"/>
                <w:szCs w:val="14"/>
              </w:rPr>
            </w:pPr>
            <w:r w:rsidRPr="00023628">
              <w:rPr>
                <w:rFonts w:cs="Arial"/>
                <w:color w:val="000000"/>
                <w:sz w:val="14"/>
                <w:szCs w:val="14"/>
              </w:rPr>
              <w:t>1. Legalidad.</w:t>
            </w:r>
          </w:p>
        </w:tc>
        <w:tc>
          <w:tcPr>
            <w:tcW w:w="3740" w:type="dxa"/>
            <w:shd w:val="clear" w:color="auto" w:fill="auto"/>
            <w:vAlign w:val="center"/>
          </w:tcPr>
          <w:p w14:paraId="20AD7CB3" w14:textId="77777777" w:rsidR="00564334" w:rsidRPr="00023628" w:rsidRDefault="00564334" w:rsidP="0021219A">
            <w:pPr>
              <w:rPr>
                <w:rFonts w:cs="Arial"/>
                <w:color w:val="000000"/>
                <w:sz w:val="14"/>
                <w:szCs w:val="14"/>
              </w:rPr>
            </w:pPr>
            <w:r w:rsidRPr="00023628">
              <w:rPr>
                <w:rFonts w:cs="Arial"/>
                <w:color w:val="000000"/>
                <w:sz w:val="14"/>
                <w:szCs w:val="14"/>
              </w:rPr>
              <w:t> </w:t>
            </w:r>
          </w:p>
        </w:tc>
      </w:tr>
      <w:tr w:rsidR="00564334" w:rsidRPr="00023628" w14:paraId="2495D895" w14:textId="77777777" w:rsidTr="0021219A">
        <w:trPr>
          <w:gridAfter w:val="1"/>
          <w:wAfter w:w="8" w:type="dxa"/>
          <w:trHeight w:val="141"/>
        </w:trPr>
        <w:tc>
          <w:tcPr>
            <w:tcW w:w="817" w:type="dxa"/>
            <w:shd w:val="clear" w:color="auto" w:fill="auto"/>
          </w:tcPr>
          <w:p w14:paraId="1ABFC6E5" w14:textId="77777777" w:rsidR="00564334" w:rsidRPr="00023628" w:rsidRDefault="00564334" w:rsidP="0021219A">
            <w:pPr>
              <w:rPr>
                <w:rFonts w:cs="Arial"/>
                <w:sz w:val="14"/>
                <w:szCs w:val="14"/>
              </w:rPr>
            </w:pPr>
          </w:p>
        </w:tc>
        <w:tc>
          <w:tcPr>
            <w:tcW w:w="1648" w:type="dxa"/>
            <w:shd w:val="clear" w:color="auto" w:fill="auto"/>
            <w:vAlign w:val="center"/>
          </w:tcPr>
          <w:p w14:paraId="4A3E01F4" w14:textId="77777777" w:rsidR="00564334" w:rsidRPr="00023628" w:rsidRDefault="00564334" w:rsidP="0021219A">
            <w:pPr>
              <w:rPr>
                <w:rFonts w:cs="Arial"/>
                <w:color w:val="000000"/>
                <w:sz w:val="14"/>
                <w:szCs w:val="14"/>
              </w:rPr>
            </w:pPr>
            <w:r w:rsidRPr="00023628">
              <w:rPr>
                <w:rFonts w:cs="Arial"/>
                <w:color w:val="000000"/>
                <w:sz w:val="14"/>
                <w:szCs w:val="14"/>
              </w:rPr>
              <w:t>2. Planificación.</w:t>
            </w:r>
          </w:p>
        </w:tc>
        <w:tc>
          <w:tcPr>
            <w:tcW w:w="1896" w:type="dxa"/>
            <w:shd w:val="clear" w:color="auto" w:fill="auto"/>
            <w:vAlign w:val="center"/>
          </w:tcPr>
          <w:p w14:paraId="47DDC169" w14:textId="77777777" w:rsidR="00564334" w:rsidRPr="00023628" w:rsidRDefault="00564334" w:rsidP="0021219A">
            <w:pPr>
              <w:rPr>
                <w:rFonts w:cs="Arial"/>
                <w:color w:val="000000"/>
                <w:sz w:val="14"/>
                <w:szCs w:val="14"/>
              </w:rPr>
            </w:pPr>
            <w:r w:rsidRPr="00023628">
              <w:rPr>
                <w:rFonts w:cs="Arial"/>
                <w:color w:val="000000"/>
                <w:sz w:val="14"/>
                <w:szCs w:val="14"/>
              </w:rPr>
              <w:t>2. Planificación.</w:t>
            </w:r>
          </w:p>
        </w:tc>
        <w:tc>
          <w:tcPr>
            <w:tcW w:w="1329" w:type="dxa"/>
            <w:shd w:val="clear" w:color="auto" w:fill="auto"/>
            <w:vAlign w:val="center"/>
          </w:tcPr>
          <w:p w14:paraId="2151B5D5" w14:textId="77777777" w:rsidR="00564334" w:rsidRPr="00023628" w:rsidRDefault="00564334" w:rsidP="0021219A">
            <w:pPr>
              <w:rPr>
                <w:rFonts w:cs="Arial"/>
                <w:color w:val="000000"/>
                <w:sz w:val="14"/>
                <w:szCs w:val="14"/>
              </w:rPr>
            </w:pPr>
            <w:r w:rsidRPr="00023628">
              <w:rPr>
                <w:rFonts w:cs="Arial"/>
                <w:color w:val="000000"/>
                <w:sz w:val="14"/>
                <w:szCs w:val="14"/>
              </w:rPr>
              <w:t>2. Planificación.</w:t>
            </w:r>
          </w:p>
        </w:tc>
        <w:tc>
          <w:tcPr>
            <w:tcW w:w="3740" w:type="dxa"/>
            <w:shd w:val="clear" w:color="auto" w:fill="auto"/>
            <w:vAlign w:val="center"/>
          </w:tcPr>
          <w:p w14:paraId="56B97A4E" w14:textId="77777777" w:rsidR="00564334" w:rsidRPr="00023628" w:rsidRDefault="00564334" w:rsidP="0021219A">
            <w:pPr>
              <w:rPr>
                <w:rFonts w:cs="Arial"/>
                <w:color w:val="000000"/>
                <w:sz w:val="14"/>
                <w:szCs w:val="14"/>
              </w:rPr>
            </w:pPr>
            <w:r w:rsidRPr="00023628">
              <w:rPr>
                <w:rFonts w:cs="Arial"/>
                <w:color w:val="000000"/>
                <w:sz w:val="14"/>
                <w:szCs w:val="14"/>
              </w:rPr>
              <w:t> </w:t>
            </w:r>
          </w:p>
        </w:tc>
      </w:tr>
      <w:tr w:rsidR="00564334" w:rsidRPr="00023628" w14:paraId="2CD7113A" w14:textId="77777777" w:rsidTr="0021219A">
        <w:trPr>
          <w:gridAfter w:val="1"/>
          <w:wAfter w:w="8" w:type="dxa"/>
          <w:trHeight w:val="141"/>
        </w:trPr>
        <w:tc>
          <w:tcPr>
            <w:tcW w:w="817" w:type="dxa"/>
            <w:shd w:val="clear" w:color="auto" w:fill="auto"/>
          </w:tcPr>
          <w:p w14:paraId="23A2823B" w14:textId="77777777" w:rsidR="00564334" w:rsidRPr="00023628" w:rsidRDefault="00564334" w:rsidP="0021219A">
            <w:pPr>
              <w:rPr>
                <w:rFonts w:cs="Arial"/>
                <w:sz w:val="14"/>
                <w:szCs w:val="14"/>
              </w:rPr>
            </w:pPr>
          </w:p>
        </w:tc>
        <w:tc>
          <w:tcPr>
            <w:tcW w:w="1648" w:type="dxa"/>
            <w:shd w:val="clear" w:color="auto" w:fill="auto"/>
            <w:vAlign w:val="center"/>
          </w:tcPr>
          <w:p w14:paraId="2C6ACA75" w14:textId="77777777" w:rsidR="00564334" w:rsidRPr="00023628" w:rsidRDefault="00564334" w:rsidP="0021219A">
            <w:pPr>
              <w:rPr>
                <w:rFonts w:cs="Arial"/>
                <w:color w:val="000000"/>
                <w:sz w:val="14"/>
                <w:szCs w:val="14"/>
              </w:rPr>
            </w:pPr>
            <w:r w:rsidRPr="00023628">
              <w:rPr>
                <w:rFonts w:cs="Arial"/>
                <w:color w:val="000000"/>
                <w:sz w:val="14"/>
                <w:szCs w:val="14"/>
              </w:rPr>
              <w:t>3. Anualidad.</w:t>
            </w:r>
          </w:p>
        </w:tc>
        <w:tc>
          <w:tcPr>
            <w:tcW w:w="1896" w:type="dxa"/>
            <w:shd w:val="clear" w:color="auto" w:fill="auto"/>
            <w:vAlign w:val="center"/>
          </w:tcPr>
          <w:p w14:paraId="17E5A6C0" w14:textId="77777777" w:rsidR="00564334" w:rsidRPr="00023628" w:rsidRDefault="00564334" w:rsidP="0021219A">
            <w:pPr>
              <w:rPr>
                <w:rFonts w:cs="Arial"/>
                <w:color w:val="000000"/>
                <w:sz w:val="14"/>
                <w:szCs w:val="14"/>
              </w:rPr>
            </w:pPr>
            <w:r w:rsidRPr="00023628">
              <w:rPr>
                <w:rFonts w:cs="Arial"/>
                <w:color w:val="000000"/>
                <w:sz w:val="14"/>
                <w:szCs w:val="14"/>
              </w:rPr>
              <w:t>3. Anualidad.</w:t>
            </w:r>
          </w:p>
        </w:tc>
        <w:tc>
          <w:tcPr>
            <w:tcW w:w="1329" w:type="dxa"/>
            <w:shd w:val="clear" w:color="auto" w:fill="auto"/>
            <w:vAlign w:val="center"/>
          </w:tcPr>
          <w:p w14:paraId="603AC8B9" w14:textId="77777777" w:rsidR="00564334" w:rsidRPr="00023628" w:rsidRDefault="00564334" w:rsidP="0021219A">
            <w:pPr>
              <w:rPr>
                <w:rFonts w:cs="Arial"/>
                <w:color w:val="000000"/>
                <w:sz w:val="14"/>
                <w:szCs w:val="14"/>
              </w:rPr>
            </w:pPr>
            <w:r w:rsidRPr="00023628">
              <w:rPr>
                <w:rFonts w:cs="Arial"/>
                <w:color w:val="000000"/>
                <w:sz w:val="14"/>
                <w:szCs w:val="14"/>
              </w:rPr>
              <w:t>3. Anualidad.</w:t>
            </w:r>
          </w:p>
        </w:tc>
        <w:tc>
          <w:tcPr>
            <w:tcW w:w="3740" w:type="dxa"/>
            <w:shd w:val="clear" w:color="auto" w:fill="auto"/>
            <w:vAlign w:val="center"/>
          </w:tcPr>
          <w:p w14:paraId="4A334B28" w14:textId="77777777" w:rsidR="00564334" w:rsidRPr="00023628" w:rsidRDefault="00564334" w:rsidP="0021219A">
            <w:pPr>
              <w:rPr>
                <w:rFonts w:cs="Arial"/>
                <w:color w:val="000000"/>
                <w:sz w:val="14"/>
                <w:szCs w:val="14"/>
              </w:rPr>
            </w:pPr>
            <w:r w:rsidRPr="00023628">
              <w:rPr>
                <w:rFonts w:cs="Arial"/>
                <w:color w:val="000000"/>
                <w:sz w:val="14"/>
                <w:szCs w:val="14"/>
              </w:rPr>
              <w:t>c) Anualidad.</w:t>
            </w:r>
          </w:p>
        </w:tc>
      </w:tr>
      <w:tr w:rsidR="00564334" w:rsidRPr="00023628" w14:paraId="3B86F3DC" w14:textId="77777777" w:rsidTr="0021219A">
        <w:trPr>
          <w:gridAfter w:val="1"/>
          <w:wAfter w:w="8" w:type="dxa"/>
          <w:trHeight w:val="141"/>
        </w:trPr>
        <w:tc>
          <w:tcPr>
            <w:tcW w:w="817" w:type="dxa"/>
            <w:shd w:val="clear" w:color="auto" w:fill="auto"/>
          </w:tcPr>
          <w:p w14:paraId="51BCB3CA" w14:textId="77777777" w:rsidR="00564334" w:rsidRPr="00023628" w:rsidRDefault="00564334" w:rsidP="0021219A">
            <w:pPr>
              <w:rPr>
                <w:rFonts w:cs="Arial"/>
                <w:sz w:val="14"/>
                <w:szCs w:val="14"/>
              </w:rPr>
            </w:pPr>
          </w:p>
        </w:tc>
        <w:tc>
          <w:tcPr>
            <w:tcW w:w="1648" w:type="dxa"/>
            <w:shd w:val="clear" w:color="auto" w:fill="auto"/>
            <w:vAlign w:val="center"/>
          </w:tcPr>
          <w:p w14:paraId="4F4A1E6E" w14:textId="77777777" w:rsidR="00564334" w:rsidRPr="00023628" w:rsidRDefault="00564334" w:rsidP="0021219A">
            <w:pPr>
              <w:rPr>
                <w:rFonts w:cs="Arial"/>
                <w:color w:val="000000"/>
                <w:sz w:val="14"/>
                <w:szCs w:val="14"/>
              </w:rPr>
            </w:pPr>
            <w:r w:rsidRPr="00023628">
              <w:rPr>
                <w:rFonts w:cs="Arial"/>
                <w:color w:val="000000"/>
                <w:sz w:val="14"/>
                <w:szCs w:val="14"/>
              </w:rPr>
              <w:t>4. Universalidad.</w:t>
            </w:r>
          </w:p>
        </w:tc>
        <w:tc>
          <w:tcPr>
            <w:tcW w:w="1896" w:type="dxa"/>
            <w:shd w:val="clear" w:color="auto" w:fill="auto"/>
            <w:vAlign w:val="center"/>
          </w:tcPr>
          <w:p w14:paraId="697E37D4" w14:textId="77777777" w:rsidR="00564334" w:rsidRPr="00023628" w:rsidRDefault="00564334" w:rsidP="0021219A">
            <w:pPr>
              <w:rPr>
                <w:rFonts w:cs="Arial"/>
                <w:color w:val="000000"/>
                <w:sz w:val="14"/>
                <w:szCs w:val="14"/>
              </w:rPr>
            </w:pPr>
            <w:r w:rsidRPr="00023628">
              <w:rPr>
                <w:rFonts w:cs="Arial"/>
                <w:color w:val="000000"/>
                <w:sz w:val="14"/>
                <w:szCs w:val="14"/>
              </w:rPr>
              <w:t>4. Universalidad.</w:t>
            </w:r>
          </w:p>
        </w:tc>
        <w:tc>
          <w:tcPr>
            <w:tcW w:w="1329" w:type="dxa"/>
            <w:shd w:val="clear" w:color="auto" w:fill="auto"/>
            <w:vAlign w:val="center"/>
          </w:tcPr>
          <w:p w14:paraId="2A30A000" w14:textId="77777777" w:rsidR="00564334" w:rsidRPr="00023628" w:rsidRDefault="00564334" w:rsidP="0021219A">
            <w:pPr>
              <w:rPr>
                <w:rFonts w:cs="Arial"/>
                <w:color w:val="000000"/>
                <w:sz w:val="14"/>
                <w:szCs w:val="14"/>
              </w:rPr>
            </w:pPr>
            <w:r w:rsidRPr="00023628">
              <w:rPr>
                <w:rFonts w:cs="Arial"/>
                <w:color w:val="000000"/>
                <w:sz w:val="14"/>
                <w:szCs w:val="14"/>
              </w:rPr>
              <w:t>4. Universalidad.</w:t>
            </w:r>
          </w:p>
        </w:tc>
        <w:tc>
          <w:tcPr>
            <w:tcW w:w="3740" w:type="dxa"/>
            <w:shd w:val="clear" w:color="auto" w:fill="auto"/>
            <w:vAlign w:val="center"/>
          </w:tcPr>
          <w:p w14:paraId="2676EDA1" w14:textId="77777777" w:rsidR="00564334" w:rsidRPr="00023628" w:rsidRDefault="00564334" w:rsidP="0021219A">
            <w:pPr>
              <w:rPr>
                <w:rFonts w:cs="Arial"/>
                <w:color w:val="000000"/>
                <w:sz w:val="14"/>
                <w:szCs w:val="14"/>
              </w:rPr>
            </w:pPr>
            <w:r w:rsidRPr="00023628">
              <w:rPr>
                <w:rFonts w:cs="Arial"/>
                <w:color w:val="000000"/>
                <w:sz w:val="14"/>
                <w:szCs w:val="14"/>
              </w:rPr>
              <w:t> </w:t>
            </w:r>
          </w:p>
        </w:tc>
      </w:tr>
      <w:tr w:rsidR="00564334" w:rsidRPr="00023628" w14:paraId="4853CA72" w14:textId="77777777" w:rsidTr="0021219A">
        <w:trPr>
          <w:gridAfter w:val="1"/>
          <w:wAfter w:w="8" w:type="dxa"/>
          <w:trHeight w:val="141"/>
        </w:trPr>
        <w:tc>
          <w:tcPr>
            <w:tcW w:w="817" w:type="dxa"/>
            <w:shd w:val="clear" w:color="auto" w:fill="auto"/>
          </w:tcPr>
          <w:p w14:paraId="43460581" w14:textId="77777777" w:rsidR="00564334" w:rsidRPr="00023628" w:rsidRDefault="00564334" w:rsidP="0021219A">
            <w:pPr>
              <w:rPr>
                <w:rFonts w:cs="Arial"/>
                <w:sz w:val="14"/>
                <w:szCs w:val="14"/>
              </w:rPr>
            </w:pPr>
          </w:p>
        </w:tc>
        <w:tc>
          <w:tcPr>
            <w:tcW w:w="1648" w:type="dxa"/>
            <w:shd w:val="clear" w:color="auto" w:fill="auto"/>
            <w:vAlign w:val="center"/>
          </w:tcPr>
          <w:p w14:paraId="704E03BF" w14:textId="77777777" w:rsidR="00564334" w:rsidRPr="00023628" w:rsidRDefault="00564334" w:rsidP="0021219A">
            <w:pPr>
              <w:rPr>
                <w:rFonts w:cs="Arial"/>
                <w:color w:val="000000"/>
                <w:sz w:val="14"/>
                <w:szCs w:val="14"/>
              </w:rPr>
            </w:pPr>
            <w:r w:rsidRPr="00023628">
              <w:rPr>
                <w:rFonts w:cs="Arial"/>
                <w:color w:val="000000"/>
                <w:sz w:val="14"/>
                <w:szCs w:val="14"/>
              </w:rPr>
              <w:t>5. Unidad de Caja.</w:t>
            </w:r>
          </w:p>
        </w:tc>
        <w:tc>
          <w:tcPr>
            <w:tcW w:w="1896" w:type="dxa"/>
            <w:shd w:val="clear" w:color="auto" w:fill="auto"/>
            <w:vAlign w:val="center"/>
          </w:tcPr>
          <w:p w14:paraId="7BF2A713" w14:textId="77777777" w:rsidR="00564334" w:rsidRPr="00023628" w:rsidRDefault="00564334" w:rsidP="0021219A">
            <w:pPr>
              <w:rPr>
                <w:rFonts w:cs="Arial"/>
                <w:color w:val="000000"/>
                <w:sz w:val="14"/>
                <w:szCs w:val="14"/>
              </w:rPr>
            </w:pPr>
            <w:r w:rsidRPr="00023628">
              <w:rPr>
                <w:rFonts w:cs="Arial"/>
                <w:color w:val="000000"/>
                <w:sz w:val="14"/>
                <w:szCs w:val="14"/>
              </w:rPr>
              <w:t>5. Unidad de Caja.</w:t>
            </w:r>
          </w:p>
        </w:tc>
        <w:tc>
          <w:tcPr>
            <w:tcW w:w="1329" w:type="dxa"/>
            <w:shd w:val="clear" w:color="auto" w:fill="auto"/>
            <w:vAlign w:val="center"/>
          </w:tcPr>
          <w:p w14:paraId="27008B4D" w14:textId="77777777" w:rsidR="00564334" w:rsidRPr="00023628" w:rsidRDefault="00564334" w:rsidP="0021219A">
            <w:pPr>
              <w:rPr>
                <w:rFonts w:cs="Arial"/>
                <w:color w:val="000000"/>
                <w:sz w:val="14"/>
                <w:szCs w:val="14"/>
              </w:rPr>
            </w:pPr>
            <w:r w:rsidRPr="00023628">
              <w:rPr>
                <w:rFonts w:cs="Arial"/>
                <w:color w:val="000000"/>
                <w:sz w:val="14"/>
                <w:szCs w:val="14"/>
              </w:rPr>
              <w:t>5. Unidad de Caja.</w:t>
            </w:r>
          </w:p>
        </w:tc>
        <w:tc>
          <w:tcPr>
            <w:tcW w:w="3740" w:type="dxa"/>
            <w:shd w:val="clear" w:color="auto" w:fill="auto"/>
            <w:vAlign w:val="center"/>
          </w:tcPr>
          <w:p w14:paraId="5AECC524" w14:textId="77777777" w:rsidR="00564334" w:rsidRPr="00023628" w:rsidRDefault="00564334" w:rsidP="0021219A">
            <w:pPr>
              <w:rPr>
                <w:rFonts w:cs="Arial"/>
                <w:color w:val="000000"/>
                <w:sz w:val="14"/>
                <w:szCs w:val="14"/>
              </w:rPr>
            </w:pPr>
            <w:r w:rsidRPr="00023628">
              <w:rPr>
                <w:rFonts w:cs="Arial"/>
                <w:color w:val="000000"/>
                <w:sz w:val="14"/>
                <w:szCs w:val="14"/>
              </w:rPr>
              <w:t> </w:t>
            </w:r>
          </w:p>
        </w:tc>
      </w:tr>
      <w:tr w:rsidR="00564334" w:rsidRPr="00023628" w14:paraId="051D7B00" w14:textId="77777777" w:rsidTr="0021219A">
        <w:trPr>
          <w:gridAfter w:val="1"/>
          <w:wAfter w:w="8" w:type="dxa"/>
          <w:trHeight w:val="141"/>
        </w:trPr>
        <w:tc>
          <w:tcPr>
            <w:tcW w:w="817" w:type="dxa"/>
            <w:shd w:val="clear" w:color="auto" w:fill="auto"/>
          </w:tcPr>
          <w:p w14:paraId="518A657C" w14:textId="77777777" w:rsidR="00564334" w:rsidRPr="00023628" w:rsidRDefault="00564334" w:rsidP="0021219A">
            <w:pPr>
              <w:rPr>
                <w:rFonts w:cs="Arial"/>
                <w:sz w:val="14"/>
                <w:szCs w:val="14"/>
              </w:rPr>
            </w:pPr>
          </w:p>
        </w:tc>
        <w:tc>
          <w:tcPr>
            <w:tcW w:w="1648" w:type="dxa"/>
            <w:shd w:val="clear" w:color="auto" w:fill="auto"/>
            <w:vAlign w:val="center"/>
          </w:tcPr>
          <w:p w14:paraId="4564195E" w14:textId="77777777" w:rsidR="00564334" w:rsidRPr="00023628" w:rsidRDefault="00564334" w:rsidP="0021219A">
            <w:pPr>
              <w:rPr>
                <w:rFonts w:cs="Arial"/>
                <w:color w:val="000000"/>
                <w:sz w:val="14"/>
                <w:szCs w:val="14"/>
              </w:rPr>
            </w:pPr>
            <w:r w:rsidRPr="00023628">
              <w:rPr>
                <w:rFonts w:cs="Arial"/>
                <w:color w:val="000000"/>
                <w:sz w:val="14"/>
                <w:szCs w:val="14"/>
              </w:rPr>
              <w:t>6. Programación Integral.</w:t>
            </w:r>
          </w:p>
        </w:tc>
        <w:tc>
          <w:tcPr>
            <w:tcW w:w="1896" w:type="dxa"/>
            <w:shd w:val="clear" w:color="auto" w:fill="auto"/>
            <w:vAlign w:val="center"/>
          </w:tcPr>
          <w:p w14:paraId="2C2E0464" w14:textId="77777777" w:rsidR="00564334" w:rsidRPr="00023628" w:rsidRDefault="00564334" w:rsidP="0021219A">
            <w:pPr>
              <w:rPr>
                <w:rFonts w:cs="Arial"/>
                <w:color w:val="000000"/>
                <w:sz w:val="14"/>
                <w:szCs w:val="14"/>
              </w:rPr>
            </w:pPr>
            <w:r w:rsidRPr="00023628">
              <w:rPr>
                <w:rFonts w:cs="Arial"/>
                <w:color w:val="000000"/>
                <w:sz w:val="14"/>
                <w:szCs w:val="14"/>
              </w:rPr>
              <w:t>6. Programación Integral.</w:t>
            </w:r>
          </w:p>
        </w:tc>
        <w:tc>
          <w:tcPr>
            <w:tcW w:w="1329" w:type="dxa"/>
            <w:shd w:val="clear" w:color="auto" w:fill="auto"/>
            <w:vAlign w:val="center"/>
          </w:tcPr>
          <w:p w14:paraId="7C6B309D" w14:textId="77777777" w:rsidR="00564334" w:rsidRPr="00023628" w:rsidRDefault="00564334" w:rsidP="0021219A">
            <w:pPr>
              <w:rPr>
                <w:rFonts w:cs="Arial"/>
                <w:color w:val="000000"/>
                <w:sz w:val="14"/>
                <w:szCs w:val="14"/>
              </w:rPr>
            </w:pPr>
            <w:r w:rsidRPr="00023628">
              <w:rPr>
                <w:rFonts w:cs="Arial"/>
                <w:color w:val="000000"/>
                <w:sz w:val="14"/>
                <w:szCs w:val="14"/>
              </w:rPr>
              <w:t>6. Programación Integral.</w:t>
            </w:r>
          </w:p>
        </w:tc>
        <w:tc>
          <w:tcPr>
            <w:tcW w:w="3740" w:type="dxa"/>
            <w:shd w:val="clear" w:color="auto" w:fill="auto"/>
            <w:vAlign w:val="center"/>
          </w:tcPr>
          <w:p w14:paraId="3734F165" w14:textId="77777777" w:rsidR="00564334" w:rsidRPr="00023628" w:rsidRDefault="00564334" w:rsidP="0021219A">
            <w:pPr>
              <w:rPr>
                <w:rFonts w:cs="Arial"/>
                <w:color w:val="000000"/>
                <w:sz w:val="14"/>
                <w:szCs w:val="14"/>
              </w:rPr>
            </w:pPr>
            <w:r w:rsidRPr="00023628">
              <w:rPr>
                <w:rFonts w:cs="Arial"/>
                <w:color w:val="000000"/>
                <w:sz w:val="14"/>
                <w:szCs w:val="14"/>
              </w:rPr>
              <w:t> </w:t>
            </w:r>
          </w:p>
        </w:tc>
      </w:tr>
      <w:tr w:rsidR="00564334" w:rsidRPr="00023628" w14:paraId="39625890" w14:textId="77777777" w:rsidTr="0021219A">
        <w:trPr>
          <w:gridAfter w:val="1"/>
          <w:wAfter w:w="8" w:type="dxa"/>
          <w:trHeight w:val="141"/>
        </w:trPr>
        <w:tc>
          <w:tcPr>
            <w:tcW w:w="817" w:type="dxa"/>
            <w:shd w:val="clear" w:color="auto" w:fill="auto"/>
          </w:tcPr>
          <w:p w14:paraId="5704512B" w14:textId="77777777" w:rsidR="00564334" w:rsidRPr="00023628" w:rsidRDefault="00564334" w:rsidP="0021219A">
            <w:pPr>
              <w:rPr>
                <w:rFonts w:cs="Arial"/>
                <w:sz w:val="14"/>
                <w:szCs w:val="14"/>
              </w:rPr>
            </w:pPr>
          </w:p>
        </w:tc>
        <w:tc>
          <w:tcPr>
            <w:tcW w:w="1648" w:type="dxa"/>
            <w:shd w:val="clear" w:color="auto" w:fill="auto"/>
            <w:vAlign w:val="center"/>
          </w:tcPr>
          <w:p w14:paraId="5BAAB1DD" w14:textId="77777777" w:rsidR="00564334" w:rsidRPr="00023628" w:rsidRDefault="00564334" w:rsidP="0021219A">
            <w:pPr>
              <w:rPr>
                <w:rFonts w:cs="Arial"/>
                <w:color w:val="000000"/>
                <w:sz w:val="14"/>
                <w:szCs w:val="14"/>
              </w:rPr>
            </w:pPr>
            <w:r w:rsidRPr="00023628">
              <w:rPr>
                <w:rFonts w:cs="Arial"/>
                <w:color w:val="000000"/>
                <w:sz w:val="14"/>
                <w:szCs w:val="14"/>
              </w:rPr>
              <w:t>7. Especialización.</w:t>
            </w:r>
          </w:p>
        </w:tc>
        <w:tc>
          <w:tcPr>
            <w:tcW w:w="1896" w:type="dxa"/>
            <w:shd w:val="clear" w:color="auto" w:fill="auto"/>
            <w:vAlign w:val="center"/>
          </w:tcPr>
          <w:p w14:paraId="3E7663EC" w14:textId="77777777" w:rsidR="00564334" w:rsidRPr="00023628" w:rsidRDefault="00564334" w:rsidP="0021219A">
            <w:pPr>
              <w:rPr>
                <w:rFonts w:cs="Arial"/>
                <w:color w:val="000000"/>
                <w:sz w:val="14"/>
                <w:szCs w:val="14"/>
              </w:rPr>
            </w:pPr>
            <w:r w:rsidRPr="00023628">
              <w:rPr>
                <w:rFonts w:cs="Arial"/>
                <w:color w:val="000000"/>
                <w:sz w:val="14"/>
                <w:szCs w:val="14"/>
              </w:rPr>
              <w:t>7. Especialización.</w:t>
            </w:r>
          </w:p>
        </w:tc>
        <w:tc>
          <w:tcPr>
            <w:tcW w:w="1329" w:type="dxa"/>
            <w:shd w:val="clear" w:color="auto" w:fill="auto"/>
            <w:vAlign w:val="center"/>
          </w:tcPr>
          <w:p w14:paraId="5EE41924" w14:textId="77777777" w:rsidR="00564334" w:rsidRPr="00023628" w:rsidRDefault="00564334" w:rsidP="0021219A">
            <w:pPr>
              <w:rPr>
                <w:rFonts w:cs="Arial"/>
                <w:color w:val="000000"/>
                <w:sz w:val="14"/>
                <w:szCs w:val="14"/>
              </w:rPr>
            </w:pPr>
            <w:r w:rsidRPr="00023628">
              <w:rPr>
                <w:rFonts w:cs="Arial"/>
                <w:color w:val="000000"/>
                <w:sz w:val="14"/>
                <w:szCs w:val="14"/>
              </w:rPr>
              <w:t>7. Especialización.</w:t>
            </w:r>
          </w:p>
        </w:tc>
        <w:tc>
          <w:tcPr>
            <w:tcW w:w="3740" w:type="dxa"/>
            <w:shd w:val="clear" w:color="auto" w:fill="auto"/>
            <w:vAlign w:val="center"/>
          </w:tcPr>
          <w:p w14:paraId="6FA5740F" w14:textId="77777777" w:rsidR="00564334" w:rsidRPr="00023628" w:rsidRDefault="00564334" w:rsidP="0021219A">
            <w:pPr>
              <w:rPr>
                <w:rFonts w:cs="Arial"/>
                <w:color w:val="000000"/>
                <w:sz w:val="14"/>
                <w:szCs w:val="14"/>
              </w:rPr>
            </w:pPr>
            <w:r w:rsidRPr="00023628">
              <w:rPr>
                <w:rFonts w:cs="Arial"/>
                <w:color w:val="000000"/>
                <w:sz w:val="14"/>
                <w:szCs w:val="14"/>
              </w:rPr>
              <w:t> </w:t>
            </w:r>
          </w:p>
        </w:tc>
      </w:tr>
      <w:tr w:rsidR="00564334" w:rsidRPr="00023628" w14:paraId="31909F9A" w14:textId="77777777" w:rsidTr="0021219A">
        <w:trPr>
          <w:gridAfter w:val="1"/>
          <w:wAfter w:w="8" w:type="dxa"/>
          <w:trHeight w:val="141"/>
        </w:trPr>
        <w:tc>
          <w:tcPr>
            <w:tcW w:w="817" w:type="dxa"/>
            <w:shd w:val="clear" w:color="auto" w:fill="auto"/>
          </w:tcPr>
          <w:p w14:paraId="0CEC628F" w14:textId="77777777" w:rsidR="00564334" w:rsidRPr="00023628" w:rsidRDefault="00564334" w:rsidP="0021219A">
            <w:pPr>
              <w:rPr>
                <w:rFonts w:cs="Arial"/>
                <w:sz w:val="14"/>
                <w:szCs w:val="14"/>
              </w:rPr>
            </w:pPr>
          </w:p>
        </w:tc>
        <w:tc>
          <w:tcPr>
            <w:tcW w:w="1648" w:type="dxa"/>
            <w:shd w:val="clear" w:color="auto" w:fill="auto"/>
            <w:vAlign w:val="center"/>
          </w:tcPr>
          <w:p w14:paraId="638DBE0C" w14:textId="77777777" w:rsidR="00564334" w:rsidRPr="00023628" w:rsidRDefault="00564334" w:rsidP="0021219A">
            <w:pPr>
              <w:rPr>
                <w:rFonts w:cs="Arial"/>
                <w:color w:val="000000"/>
                <w:sz w:val="14"/>
                <w:szCs w:val="14"/>
              </w:rPr>
            </w:pPr>
            <w:r w:rsidRPr="00023628">
              <w:rPr>
                <w:rFonts w:cs="Arial"/>
                <w:color w:val="000000"/>
                <w:sz w:val="14"/>
                <w:szCs w:val="14"/>
              </w:rPr>
              <w:t>8. Inembargabilidad.</w:t>
            </w:r>
          </w:p>
        </w:tc>
        <w:tc>
          <w:tcPr>
            <w:tcW w:w="1896" w:type="dxa"/>
            <w:shd w:val="clear" w:color="auto" w:fill="auto"/>
            <w:vAlign w:val="center"/>
          </w:tcPr>
          <w:p w14:paraId="4FC0B1BE" w14:textId="77777777" w:rsidR="00564334" w:rsidRPr="00023628" w:rsidRDefault="00564334" w:rsidP="0021219A">
            <w:pPr>
              <w:rPr>
                <w:rFonts w:cs="Arial"/>
                <w:color w:val="000000"/>
                <w:sz w:val="14"/>
                <w:szCs w:val="14"/>
              </w:rPr>
            </w:pPr>
            <w:r w:rsidRPr="00023628">
              <w:rPr>
                <w:rFonts w:cs="Arial"/>
                <w:color w:val="000000"/>
                <w:sz w:val="14"/>
                <w:szCs w:val="14"/>
              </w:rPr>
              <w:t> </w:t>
            </w:r>
          </w:p>
        </w:tc>
        <w:tc>
          <w:tcPr>
            <w:tcW w:w="1329" w:type="dxa"/>
            <w:shd w:val="clear" w:color="auto" w:fill="auto"/>
            <w:vAlign w:val="center"/>
          </w:tcPr>
          <w:p w14:paraId="2E6FA8A1" w14:textId="77777777" w:rsidR="00564334" w:rsidRPr="00023628" w:rsidRDefault="00564334" w:rsidP="0021219A">
            <w:pPr>
              <w:rPr>
                <w:rFonts w:cs="Arial"/>
                <w:color w:val="000000"/>
                <w:sz w:val="14"/>
                <w:szCs w:val="14"/>
              </w:rPr>
            </w:pPr>
            <w:r w:rsidRPr="00023628">
              <w:rPr>
                <w:rFonts w:cs="Arial"/>
                <w:color w:val="000000"/>
                <w:sz w:val="14"/>
                <w:szCs w:val="14"/>
              </w:rPr>
              <w:t>8. Inembargabilidad.</w:t>
            </w:r>
          </w:p>
        </w:tc>
        <w:tc>
          <w:tcPr>
            <w:tcW w:w="3740" w:type="dxa"/>
            <w:shd w:val="clear" w:color="auto" w:fill="auto"/>
            <w:vAlign w:val="center"/>
          </w:tcPr>
          <w:p w14:paraId="0CA503D4" w14:textId="77777777" w:rsidR="00564334" w:rsidRPr="00023628" w:rsidRDefault="00564334" w:rsidP="0021219A">
            <w:pPr>
              <w:rPr>
                <w:rFonts w:cs="Arial"/>
                <w:color w:val="000000"/>
                <w:sz w:val="14"/>
                <w:szCs w:val="14"/>
              </w:rPr>
            </w:pPr>
            <w:r w:rsidRPr="00023628">
              <w:rPr>
                <w:rFonts w:cs="Arial"/>
                <w:color w:val="000000"/>
                <w:sz w:val="14"/>
                <w:szCs w:val="14"/>
              </w:rPr>
              <w:t>autonomía</w:t>
            </w:r>
          </w:p>
        </w:tc>
      </w:tr>
      <w:tr w:rsidR="00564334" w:rsidRPr="00023628" w14:paraId="4A6ACCC2" w14:textId="77777777" w:rsidTr="0021219A">
        <w:trPr>
          <w:gridAfter w:val="1"/>
          <w:wAfter w:w="8" w:type="dxa"/>
          <w:trHeight w:val="141"/>
        </w:trPr>
        <w:tc>
          <w:tcPr>
            <w:tcW w:w="817" w:type="dxa"/>
            <w:shd w:val="clear" w:color="auto" w:fill="auto"/>
          </w:tcPr>
          <w:p w14:paraId="1447AAA5" w14:textId="77777777" w:rsidR="00564334" w:rsidRPr="00023628" w:rsidRDefault="00564334" w:rsidP="0021219A">
            <w:pPr>
              <w:rPr>
                <w:rFonts w:cs="Arial"/>
                <w:sz w:val="14"/>
                <w:szCs w:val="14"/>
              </w:rPr>
            </w:pPr>
          </w:p>
        </w:tc>
        <w:tc>
          <w:tcPr>
            <w:tcW w:w="1648" w:type="dxa"/>
            <w:shd w:val="clear" w:color="auto" w:fill="auto"/>
          </w:tcPr>
          <w:p w14:paraId="1C6A2B4C" w14:textId="77777777" w:rsidR="00564334" w:rsidRPr="00023628" w:rsidRDefault="00564334" w:rsidP="0021219A">
            <w:pPr>
              <w:rPr>
                <w:rFonts w:cs="Arial"/>
                <w:sz w:val="14"/>
                <w:szCs w:val="14"/>
              </w:rPr>
            </w:pPr>
          </w:p>
        </w:tc>
        <w:tc>
          <w:tcPr>
            <w:tcW w:w="1896" w:type="dxa"/>
            <w:shd w:val="clear" w:color="auto" w:fill="auto"/>
            <w:vAlign w:val="center"/>
          </w:tcPr>
          <w:p w14:paraId="300BD4A8" w14:textId="77777777" w:rsidR="00564334" w:rsidRPr="00023628" w:rsidRDefault="00564334" w:rsidP="0021219A">
            <w:pPr>
              <w:rPr>
                <w:rFonts w:cs="Arial"/>
                <w:color w:val="000000"/>
                <w:sz w:val="14"/>
                <w:szCs w:val="14"/>
              </w:rPr>
            </w:pPr>
            <w:r w:rsidRPr="00023628">
              <w:rPr>
                <w:rFonts w:cs="Arial"/>
                <w:color w:val="000000"/>
                <w:sz w:val="14"/>
                <w:szCs w:val="14"/>
              </w:rPr>
              <w:t>8. Autonomía presupuestal.</w:t>
            </w:r>
          </w:p>
        </w:tc>
        <w:tc>
          <w:tcPr>
            <w:tcW w:w="1329" w:type="dxa"/>
            <w:shd w:val="clear" w:color="auto" w:fill="auto"/>
            <w:vAlign w:val="center"/>
          </w:tcPr>
          <w:p w14:paraId="50EA06E6" w14:textId="77777777" w:rsidR="00564334" w:rsidRPr="00023628" w:rsidRDefault="00564334" w:rsidP="0021219A">
            <w:pPr>
              <w:rPr>
                <w:rFonts w:cs="Arial"/>
                <w:color w:val="000000"/>
                <w:sz w:val="14"/>
                <w:szCs w:val="14"/>
              </w:rPr>
            </w:pPr>
            <w:r w:rsidRPr="00023628">
              <w:rPr>
                <w:rFonts w:cs="Arial"/>
                <w:color w:val="000000"/>
                <w:sz w:val="14"/>
                <w:szCs w:val="14"/>
              </w:rPr>
              <w:t> </w:t>
            </w:r>
          </w:p>
        </w:tc>
        <w:tc>
          <w:tcPr>
            <w:tcW w:w="3740" w:type="dxa"/>
            <w:shd w:val="clear" w:color="auto" w:fill="auto"/>
            <w:vAlign w:val="center"/>
          </w:tcPr>
          <w:p w14:paraId="3D17858A" w14:textId="77777777" w:rsidR="00564334" w:rsidRPr="00023628" w:rsidRDefault="00564334" w:rsidP="0021219A">
            <w:pPr>
              <w:rPr>
                <w:rFonts w:cs="Arial"/>
                <w:color w:val="222222"/>
                <w:sz w:val="14"/>
                <w:szCs w:val="14"/>
              </w:rPr>
            </w:pPr>
            <w:r w:rsidRPr="00023628">
              <w:rPr>
                <w:rFonts w:cs="Arial"/>
                <w:color w:val="222222"/>
                <w:sz w:val="14"/>
                <w:szCs w:val="14"/>
              </w:rPr>
              <w:t>característica principal es el fin de lucro</w:t>
            </w:r>
          </w:p>
        </w:tc>
      </w:tr>
      <w:tr w:rsidR="00564334" w:rsidRPr="00023628" w14:paraId="0E4BCFCB" w14:textId="77777777" w:rsidTr="0021219A">
        <w:trPr>
          <w:gridAfter w:val="1"/>
          <w:wAfter w:w="8" w:type="dxa"/>
          <w:trHeight w:val="141"/>
        </w:trPr>
        <w:tc>
          <w:tcPr>
            <w:tcW w:w="817" w:type="dxa"/>
            <w:shd w:val="clear" w:color="auto" w:fill="auto"/>
          </w:tcPr>
          <w:p w14:paraId="7E3E0F35" w14:textId="77777777" w:rsidR="00564334" w:rsidRPr="00023628" w:rsidRDefault="00564334" w:rsidP="0021219A">
            <w:pPr>
              <w:rPr>
                <w:rFonts w:cs="Arial"/>
                <w:sz w:val="14"/>
                <w:szCs w:val="14"/>
              </w:rPr>
            </w:pPr>
          </w:p>
        </w:tc>
        <w:tc>
          <w:tcPr>
            <w:tcW w:w="1648" w:type="dxa"/>
            <w:shd w:val="clear" w:color="auto" w:fill="auto"/>
          </w:tcPr>
          <w:p w14:paraId="2DDA5133" w14:textId="77777777" w:rsidR="00564334" w:rsidRPr="00023628" w:rsidRDefault="00564334" w:rsidP="0021219A">
            <w:pPr>
              <w:rPr>
                <w:rFonts w:cs="Arial"/>
                <w:sz w:val="14"/>
                <w:szCs w:val="14"/>
              </w:rPr>
            </w:pPr>
          </w:p>
        </w:tc>
        <w:tc>
          <w:tcPr>
            <w:tcW w:w="1896" w:type="dxa"/>
            <w:shd w:val="clear" w:color="auto" w:fill="auto"/>
            <w:vAlign w:val="center"/>
          </w:tcPr>
          <w:p w14:paraId="2B69EF90" w14:textId="77777777" w:rsidR="00564334" w:rsidRPr="00023628" w:rsidRDefault="00564334" w:rsidP="0021219A">
            <w:pPr>
              <w:rPr>
                <w:rFonts w:cs="Arial"/>
                <w:color w:val="000000"/>
                <w:sz w:val="14"/>
                <w:szCs w:val="14"/>
              </w:rPr>
            </w:pPr>
            <w:r w:rsidRPr="00023628">
              <w:rPr>
                <w:rFonts w:cs="Arial"/>
                <w:color w:val="000000"/>
                <w:sz w:val="14"/>
                <w:szCs w:val="14"/>
              </w:rPr>
              <w:t>9. Sostenibilidad y estabilidad fiscal.</w:t>
            </w:r>
          </w:p>
        </w:tc>
        <w:tc>
          <w:tcPr>
            <w:tcW w:w="1329" w:type="dxa"/>
            <w:shd w:val="clear" w:color="auto" w:fill="auto"/>
            <w:vAlign w:val="center"/>
          </w:tcPr>
          <w:p w14:paraId="1A183F95" w14:textId="77777777" w:rsidR="00564334" w:rsidRPr="00023628" w:rsidRDefault="00564334" w:rsidP="0021219A">
            <w:pPr>
              <w:rPr>
                <w:rFonts w:cs="Arial"/>
                <w:color w:val="000000"/>
                <w:sz w:val="14"/>
                <w:szCs w:val="14"/>
              </w:rPr>
            </w:pPr>
            <w:r w:rsidRPr="00023628">
              <w:rPr>
                <w:rFonts w:cs="Arial"/>
                <w:color w:val="000000"/>
                <w:sz w:val="14"/>
                <w:szCs w:val="14"/>
              </w:rPr>
              <w:t> </w:t>
            </w:r>
          </w:p>
        </w:tc>
        <w:tc>
          <w:tcPr>
            <w:tcW w:w="3740" w:type="dxa"/>
            <w:shd w:val="clear" w:color="auto" w:fill="auto"/>
            <w:vAlign w:val="center"/>
          </w:tcPr>
          <w:p w14:paraId="2F4BE98F" w14:textId="77777777" w:rsidR="00564334" w:rsidRPr="00023628" w:rsidRDefault="00564334" w:rsidP="0021219A">
            <w:pPr>
              <w:rPr>
                <w:rFonts w:cs="Arial"/>
                <w:color w:val="222222"/>
                <w:sz w:val="14"/>
                <w:szCs w:val="14"/>
              </w:rPr>
            </w:pPr>
            <w:r w:rsidRPr="00023628">
              <w:rPr>
                <w:rFonts w:cs="Arial"/>
                <w:color w:val="222222"/>
                <w:sz w:val="14"/>
                <w:szCs w:val="14"/>
              </w:rPr>
              <w:t> </w:t>
            </w:r>
          </w:p>
        </w:tc>
      </w:tr>
      <w:tr w:rsidR="00564334" w:rsidRPr="00023628" w14:paraId="058685CB" w14:textId="77777777" w:rsidTr="0021219A">
        <w:trPr>
          <w:trHeight w:val="266"/>
        </w:trPr>
        <w:tc>
          <w:tcPr>
            <w:tcW w:w="9438" w:type="dxa"/>
            <w:gridSpan w:val="6"/>
            <w:shd w:val="clear" w:color="auto" w:fill="auto"/>
            <w:vAlign w:val="center"/>
          </w:tcPr>
          <w:p w14:paraId="0D6F651B" w14:textId="77777777" w:rsidR="00564334" w:rsidRPr="00023628" w:rsidRDefault="00564334" w:rsidP="0021219A">
            <w:pPr>
              <w:jc w:val="center"/>
              <w:rPr>
                <w:rFonts w:cs="Arial"/>
                <w:b/>
                <w:sz w:val="14"/>
                <w:szCs w:val="14"/>
              </w:rPr>
            </w:pPr>
            <w:r w:rsidRPr="00023628">
              <w:rPr>
                <w:rFonts w:cs="Arial"/>
                <w:b/>
                <w:sz w:val="14"/>
                <w:szCs w:val="14"/>
              </w:rPr>
              <w:t>COBERTURA</w:t>
            </w:r>
          </w:p>
        </w:tc>
      </w:tr>
      <w:tr w:rsidR="00564334" w:rsidRPr="00023628" w14:paraId="6F5FBBB3" w14:textId="77777777" w:rsidTr="0021219A">
        <w:trPr>
          <w:gridAfter w:val="1"/>
          <w:wAfter w:w="8" w:type="dxa"/>
          <w:trHeight w:val="141"/>
        </w:trPr>
        <w:tc>
          <w:tcPr>
            <w:tcW w:w="817" w:type="dxa"/>
            <w:shd w:val="clear" w:color="auto" w:fill="auto"/>
          </w:tcPr>
          <w:p w14:paraId="14C76D14" w14:textId="77777777" w:rsidR="00564334" w:rsidRPr="00023628" w:rsidRDefault="00564334" w:rsidP="0021219A">
            <w:pPr>
              <w:rPr>
                <w:rFonts w:cs="Arial"/>
                <w:sz w:val="14"/>
                <w:szCs w:val="14"/>
              </w:rPr>
            </w:pPr>
          </w:p>
        </w:tc>
        <w:tc>
          <w:tcPr>
            <w:tcW w:w="1648" w:type="dxa"/>
            <w:shd w:val="clear" w:color="auto" w:fill="auto"/>
            <w:vAlign w:val="center"/>
          </w:tcPr>
          <w:p w14:paraId="41B051D0" w14:textId="77777777" w:rsidR="00564334" w:rsidRPr="00023628" w:rsidRDefault="00564334" w:rsidP="0021219A">
            <w:pPr>
              <w:rPr>
                <w:rFonts w:cs="Arial"/>
                <w:color w:val="000000"/>
                <w:sz w:val="14"/>
                <w:szCs w:val="14"/>
              </w:rPr>
            </w:pPr>
            <w:r w:rsidRPr="00023628">
              <w:rPr>
                <w:rFonts w:cs="Arial"/>
                <w:color w:val="000000"/>
                <w:sz w:val="14"/>
                <w:szCs w:val="14"/>
              </w:rPr>
              <w:t>a. Administración Central Distrital</w:t>
            </w:r>
          </w:p>
        </w:tc>
        <w:tc>
          <w:tcPr>
            <w:tcW w:w="1896" w:type="dxa"/>
            <w:shd w:val="clear" w:color="auto" w:fill="auto"/>
            <w:vAlign w:val="center"/>
          </w:tcPr>
          <w:p w14:paraId="243F5F39" w14:textId="77777777" w:rsidR="00564334" w:rsidRPr="00023628" w:rsidRDefault="00564334" w:rsidP="0021219A">
            <w:pPr>
              <w:rPr>
                <w:rFonts w:cs="Arial"/>
                <w:b/>
                <w:bCs/>
                <w:color w:val="000000"/>
                <w:sz w:val="14"/>
                <w:szCs w:val="14"/>
              </w:rPr>
            </w:pPr>
            <w:r w:rsidRPr="00023628">
              <w:rPr>
                <w:rFonts w:cs="Arial"/>
                <w:b/>
                <w:bCs/>
                <w:color w:val="000000"/>
                <w:sz w:val="14"/>
                <w:szCs w:val="14"/>
              </w:rPr>
              <w:t>Sector descentralizado vinculado</w:t>
            </w:r>
          </w:p>
        </w:tc>
        <w:tc>
          <w:tcPr>
            <w:tcW w:w="1329" w:type="dxa"/>
            <w:shd w:val="clear" w:color="auto" w:fill="auto"/>
            <w:vAlign w:val="center"/>
          </w:tcPr>
          <w:p w14:paraId="2E34CC33" w14:textId="77777777" w:rsidR="00564334" w:rsidRPr="00023628" w:rsidRDefault="00564334" w:rsidP="0021219A">
            <w:pPr>
              <w:rPr>
                <w:rFonts w:cs="Arial"/>
                <w:b/>
                <w:bCs/>
                <w:color w:val="000000"/>
                <w:sz w:val="14"/>
                <w:szCs w:val="14"/>
              </w:rPr>
            </w:pPr>
            <w:r w:rsidRPr="00023628">
              <w:rPr>
                <w:rFonts w:cs="Arial"/>
                <w:b/>
                <w:bCs/>
                <w:color w:val="000000"/>
                <w:sz w:val="14"/>
                <w:szCs w:val="14"/>
              </w:rPr>
              <w:t>Sector descentralizado territorialmente</w:t>
            </w:r>
          </w:p>
        </w:tc>
        <w:tc>
          <w:tcPr>
            <w:tcW w:w="3740" w:type="dxa"/>
            <w:shd w:val="clear" w:color="auto" w:fill="auto"/>
            <w:vAlign w:val="center"/>
          </w:tcPr>
          <w:p w14:paraId="3A8A86BC" w14:textId="77777777" w:rsidR="00564334" w:rsidRPr="00023628" w:rsidRDefault="00564334" w:rsidP="0021219A">
            <w:pPr>
              <w:rPr>
                <w:rFonts w:cs="Arial"/>
                <w:b/>
                <w:bCs/>
                <w:color w:val="000000"/>
                <w:sz w:val="14"/>
                <w:szCs w:val="14"/>
              </w:rPr>
            </w:pPr>
            <w:r w:rsidRPr="00023628">
              <w:rPr>
                <w:rFonts w:cs="Arial"/>
                <w:b/>
                <w:bCs/>
                <w:color w:val="000000"/>
                <w:sz w:val="14"/>
                <w:szCs w:val="14"/>
              </w:rPr>
              <w:t>Empresas de Servicios Públicos – ESP  de segundo orden: empresa de servicios públicos mixta:</w:t>
            </w:r>
          </w:p>
        </w:tc>
      </w:tr>
      <w:tr w:rsidR="00564334" w:rsidRPr="00023628" w14:paraId="5E87B6A2" w14:textId="77777777" w:rsidTr="0021219A">
        <w:trPr>
          <w:gridAfter w:val="1"/>
          <w:wAfter w:w="8" w:type="dxa"/>
          <w:trHeight w:val="141"/>
        </w:trPr>
        <w:tc>
          <w:tcPr>
            <w:tcW w:w="817" w:type="dxa"/>
            <w:shd w:val="clear" w:color="auto" w:fill="auto"/>
          </w:tcPr>
          <w:p w14:paraId="46B0C753" w14:textId="77777777" w:rsidR="00564334" w:rsidRPr="00023628" w:rsidRDefault="00564334" w:rsidP="0021219A">
            <w:pPr>
              <w:rPr>
                <w:rFonts w:cs="Arial"/>
                <w:sz w:val="14"/>
                <w:szCs w:val="14"/>
              </w:rPr>
            </w:pPr>
          </w:p>
        </w:tc>
        <w:tc>
          <w:tcPr>
            <w:tcW w:w="1648" w:type="dxa"/>
            <w:shd w:val="clear" w:color="auto" w:fill="auto"/>
            <w:vAlign w:val="center"/>
          </w:tcPr>
          <w:p w14:paraId="06DB9A64" w14:textId="77777777" w:rsidR="00564334" w:rsidRPr="00023628" w:rsidRDefault="00564334" w:rsidP="0021219A">
            <w:pPr>
              <w:rPr>
                <w:rFonts w:cs="Arial"/>
                <w:color w:val="000000"/>
                <w:sz w:val="14"/>
                <w:szCs w:val="14"/>
              </w:rPr>
            </w:pPr>
            <w:r w:rsidRPr="00023628">
              <w:rPr>
                <w:rFonts w:cs="Arial"/>
                <w:color w:val="000000"/>
                <w:sz w:val="14"/>
                <w:szCs w:val="14"/>
              </w:rPr>
              <w:t>b. Establecimientos Públicos</w:t>
            </w:r>
          </w:p>
        </w:tc>
        <w:tc>
          <w:tcPr>
            <w:tcW w:w="1896" w:type="dxa"/>
            <w:shd w:val="clear" w:color="auto" w:fill="auto"/>
            <w:vAlign w:val="center"/>
          </w:tcPr>
          <w:p w14:paraId="31BE9CA3" w14:textId="77777777" w:rsidR="00564334" w:rsidRPr="00023628" w:rsidRDefault="00564334" w:rsidP="0021219A">
            <w:pPr>
              <w:rPr>
                <w:rFonts w:cs="Arial"/>
                <w:b/>
                <w:bCs/>
                <w:color w:val="000000"/>
                <w:sz w:val="14"/>
                <w:szCs w:val="14"/>
              </w:rPr>
            </w:pPr>
            <w:r w:rsidRPr="00023628">
              <w:rPr>
                <w:rFonts w:cs="Arial"/>
                <w:b/>
                <w:bCs/>
                <w:color w:val="000000"/>
                <w:sz w:val="14"/>
                <w:szCs w:val="14"/>
              </w:rPr>
              <w:t>1.Empresas Industriales y Comerciales del Distrito (EICD) societarias y no societarias</w:t>
            </w:r>
          </w:p>
        </w:tc>
        <w:tc>
          <w:tcPr>
            <w:tcW w:w="1329" w:type="dxa"/>
            <w:shd w:val="clear" w:color="auto" w:fill="auto"/>
            <w:vAlign w:val="center"/>
          </w:tcPr>
          <w:p w14:paraId="788BD66E" w14:textId="77777777" w:rsidR="00564334" w:rsidRPr="00023628" w:rsidRDefault="00564334" w:rsidP="0021219A">
            <w:pPr>
              <w:rPr>
                <w:rFonts w:cs="Arial"/>
                <w:color w:val="000000"/>
                <w:sz w:val="14"/>
                <w:szCs w:val="14"/>
              </w:rPr>
            </w:pPr>
            <w:r w:rsidRPr="00023628">
              <w:rPr>
                <w:rFonts w:cs="Arial"/>
                <w:color w:val="000000"/>
                <w:sz w:val="14"/>
                <w:szCs w:val="14"/>
              </w:rPr>
              <w:t>Alcaldía Local Antonio Nariño</w:t>
            </w:r>
          </w:p>
        </w:tc>
        <w:tc>
          <w:tcPr>
            <w:tcW w:w="3740" w:type="dxa"/>
            <w:shd w:val="clear" w:color="auto" w:fill="auto"/>
            <w:vAlign w:val="center"/>
          </w:tcPr>
          <w:p w14:paraId="27AE2329" w14:textId="77777777" w:rsidR="00564334" w:rsidRPr="00023628" w:rsidRDefault="00564334" w:rsidP="0021219A">
            <w:pPr>
              <w:ind w:firstLineChars="100" w:firstLine="140"/>
              <w:rPr>
                <w:rFonts w:cs="Arial"/>
                <w:color w:val="000000"/>
                <w:sz w:val="14"/>
                <w:szCs w:val="14"/>
              </w:rPr>
            </w:pPr>
            <w:r w:rsidRPr="00023628">
              <w:rPr>
                <w:rFonts w:cs="Arial"/>
                <w:color w:val="000000"/>
                <w:sz w:val="14"/>
                <w:szCs w:val="14"/>
              </w:rPr>
              <w:t>Aguas de Bogotá S.A. ESP</w:t>
            </w:r>
          </w:p>
        </w:tc>
      </w:tr>
      <w:tr w:rsidR="00564334" w:rsidRPr="00023628" w14:paraId="2A646968" w14:textId="77777777" w:rsidTr="0021219A">
        <w:trPr>
          <w:gridAfter w:val="1"/>
          <w:wAfter w:w="8" w:type="dxa"/>
          <w:trHeight w:val="141"/>
        </w:trPr>
        <w:tc>
          <w:tcPr>
            <w:tcW w:w="817" w:type="dxa"/>
            <w:shd w:val="clear" w:color="auto" w:fill="auto"/>
          </w:tcPr>
          <w:p w14:paraId="17763D6B" w14:textId="77777777" w:rsidR="00564334" w:rsidRPr="00023628" w:rsidRDefault="00564334" w:rsidP="0021219A">
            <w:pPr>
              <w:rPr>
                <w:rFonts w:cs="Arial"/>
                <w:sz w:val="14"/>
                <w:szCs w:val="14"/>
              </w:rPr>
            </w:pPr>
          </w:p>
        </w:tc>
        <w:tc>
          <w:tcPr>
            <w:tcW w:w="1648" w:type="dxa"/>
            <w:shd w:val="clear" w:color="auto" w:fill="auto"/>
            <w:vAlign w:val="center"/>
          </w:tcPr>
          <w:p w14:paraId="2E1F002C" w14:textId="77777777" w:rsidR="00564334" w:rsidRPr="00023628" w:rsidRDefault="00564334" w:rsidP="0021219A">
            <w:pPr>
              <w:rPr>
                <w:rFonts w:cs="Arial"/>
                <w:color w:val="000000"/>
                <w:sz w:val="14"/>
                <w:szCs w:val="14"/>
              </w:rPr>
            </w:pPr>
            <w:r w:rsidRPr="00023628">
              <w:rPr>
                <w:rFonts w:cs="Arial"/>
                <w:color w:val="000000"/>
                <w:sz w:val="14"/>
                <w:szCs w:val="14"/>
              </w:rPr>
              <w:t>c. Unidades Administrativas Especiales con Personería Jurídica.</w:t>
            </w:r>
          </w:p>
        </w:tc>
        <w:tc>
          <w:tcPr>
            <w:tcW w:w="1896" w:type="dxa"/>
            <w:shd w:val="clear" w:color="auto" w:fill="auto"/>
            <w:vAlign w:val="center"/>
          </w:tcPr>
          <w:p w14:paraId="76566AB4" w14:textId="77777777" w:rsidR="00564334" w:rsidRPr="00023628" w:rsidRDefault="00564334" w:rsidP="0021219A">
            <w:pPr>
              <w:rPr>
                <w:rFonts w:cs="Arial"/>
                <w:b/>
                <w:bCs/>
                <w:color w:val="000000"/>
                <w:sz w:val="14"/>
                <w:szCs w:val="14"/>
              </w:rPr>
            </w:pPr>
            <w:r w:rsidRPr="00023628">
              <w:rPr>
                <w:rFonts w:cs="Arial"/>
                <w:b/>
                <w:bCs/>
                <w:color w:val="000000"/>
                <w:sz w:val="14"/>
                <w:szCs w:val="14"/>
              </w:rPr>
              <w:t>1.1) Empresas Industriales y Comerciales del Estado No Societarias</w:t>
            </w:r>
          </w:p>
        </w:tc>
        <w:tc>
          <w:tcPr>
            <w:tcW w:w="1329" w:type="dxa"/>
            <w:shd w:val="clear" w:color="auto" w:fill="auto"/>
            <w:vAlign w:val="center"/>
          </w:tcPr>
          <w:p w14:paraId="6C48699C" w14:textId="77777777" w:rsidR="00564334" w:rsidRPr="00023628" w:rsidRDefault="00564334" w:rsidP="0021219A">
            <w:pPr>
              <w:rPr>
                <w:rFonts w:cs="Arial"/>
                <w:color w:val="000000"/>
                <w:sz w:val="14"/>
                <w:szCs w:val="14"/>
              </w:rPr>
            </w:pPr>
            <w:r w:rsidRPr="00023628">
              <w:rPr>
                <w:rFonts w:cs="Arial"/>
                <w:color w:val="000000"/>
                <w:sz w:val="14"/>
                <w:szCs w:val="14"/>
              </w:rPr>
              <w:t>Alcaldía Local Barrios</w:t>
            </w:r>
          </w:p>
        </w:tc>
        <w:tc>
          <w:tcPr>
            <w:tcW w:w="3740" w:type="dxa"/>
            <w:shd w:val="clear" w:color="auto" w:fill="auto"/>
            <w:vAlign w:val="center"/>
          </w:tcPr>
          <w:p w14:paraId="31086701" w14:textId="77777777" w:rsidR="00564334" w:rsidRPr="00023628" w:rsidRDefault="00564334" w:rsidP="0021219A">
            <w:pPr>
              <w:ind w:firstLineChars="100" w:firstLine="140"/>
              <w:rPr>
                <w:rFonts w:cs="Arial"/>
                <w:color w:val="000000"/>
                <w:sz w:val="14"/>
                <w:szCs w:val="14"/>
              </w:rPr>
            </w:pPr>
            <w:r w:rsidRPr="00023628">
              <w:rPr>
                <w:rFonts w:cs="Arial"/>
                <w:color w:val="000000"/>
                <w:sz w:val="14"/>
                <w:szCs w:val="14"/>
              </w:rPr>
              <w:t>Caudales de Colombia S.A. ESP</w:t>
            </w:r>
          </w:p>
        </w:tc>
      </w:tr>
      <w:tr w:rsidR="00564334" w:rsidRPr="00023628" w14:paraId="7ECDBC9D" w14:textId="77777777" w:rsidTr="0021219A">
        <w:trPr>
          <w:gridAfter w:val="1"/>
          <w:wAfter w:w="8" w:type="dxa"/>
          <w:trHeight w:val="141"/>
        </w:trPr>
        <w:tc>
          <w:tcPr>
            <w:tcW w:w="817" w:type="dxa"/>
            <w:shd w:val="clear" w:color="auto" w:fill="auto"/>
          </w:tcPr>
          <w:p w14:paraId="692C7EAA" w14:textId="77777777" w:rsidR="00564334" w:rsidRPr="00023628" w:rsidRDefault="00564334" w:rsidP="0021219A">
            <w:pPr>
              <w:rPr>
                <w:rFonts w:cs="Arial"/>
                <w:sz w:val="14"/>
                <w:szCs w:val="14"/>
              </w:rPr>
            </w:pPr>
          </w:p>
        </w:tc>
        <w:tc>
          <w:tcPr>
            <w:tcW w:w="1648" w:type="dxa"/>
            <w:shd w:val="clear" w:color="auto" w:fill="auto"/>
            <w:vAlign w:val="center"/>
          </w:tcPr>
          <w:p w14:paraId="6B042F53" w14:textId="77777777" w:rsidR="00564334" w:rsidRPr="00023628" w:rsidRDefault="00564334" w:rsidP="0021219A">
            <w:pPr>
              <w:rPr>
                <w:rFonts w:cs="Arial"/>
                <w:color w:val="000000"/>
                <w:sz w:val="14"/>
                <w:szCs w:val="14"/>
              </w:rPr>
            </w:pPr>
            <w:r w:rsidRPr="00023628">
              <w:rPr>
                <w:rFonts w:cs="Arial"/>
                <w:color w:val="000000"/>
                <w:sz w:val="14"/>
                <w:szCs w:val="14"/>
              </w:rPr>
              <w:t>d. Concejo de Bogotá</w:t>
            </w:r>
          </w:p>
        </w:tc>
        <w:tc>
          <w:tcPr>
            <w:tcW w:w="1896" w:type="dxa"/>
            <w:shd w:val="clear" w:color="auto" w:fill="auto"/>
            <w:vAlign w:val="center"/>
          </w:tcPr>
          <w:p w14:paraId="1A986EC1" w14:textId="77777777" w:rsidR="00564334" w:rsidRPr="00023628" w:rsidRDefault="00564334" w:rsidP="0021219A">
            <w:pPr>
              <w:rPr>
                <w:rFonts w:cs="Arial"/>
                <w:color w:val="000000"/>
                <w:sz w:val="14"/>
                <w:szCs w:val="14"/>
              </w:rPr>
            </w:pPr>
            <w:r w:rsidRPr="00023628">
              <w:rPr>
                <w:rFonts w:cs="Arial"/>
                <w:color w:val="000000"/>
                <w:sz w:val="14"/>
                <w:szCs w:val="14"/>
              </w:rPr>
              <w:t>a) Empresa de Acueducto, Alcantarillado y Aseo de Bogotá ESP</w:t>
            </w:r>
          </w:p>
        </w:tc>
        <w:tc>
          <w:tcPr>
            <w:tcW w:w="1329" w:type="dxa"/>
            <w:shd w:val="clear" w:color="auto" w:fill="auto"/>
            <w:vAlign w:val="center"/>
          </w:tcPr>
          <w:p w14:paraId="64DD8F4B" w14:textId="77777777" w:rsidR="00564334" w:rsidRPr="00023628" w:rsidRDefault="00564334" w:rsidP="0021219A">
            <w:pPr>
              <w:rPr>
                <w:rFonts w:cs="Arial"/>
                <w:color w:val="000000"/>
                <w:sz w:val="14"/>
                <w:szCs w:val="14"/>
              </w:rPr>
            </w:pPr>
            <w:r w:rsidRPr="00023628">
              <w:rPr>
                <w:rFonts w:cs="Arial"/>
                <w:color w:val="000000"/>
                <w:sz w:val="14"/>
                <w:szCs w:val="14"/>
              </w:rPr>
              <w:t>Alcaldía Local Bosa</w:t>
            </w:r>
          </w:p>
        </w:tc>
        <w:tc>
          <w:tcPr>
            <w:tcW w:w="3740" w:type="dxa"/>
            <w:shd w:val="clear" w:color="auto" w:fill="auto"/>
            <w:vAlign w:val="center"/>
          </w:tcPr>
          <w:p w14:paraId="22CF1E65" w14:textId="77777777" w:rsidR="00564334" w:rsidRPr="00023628" w:rsidRDefault="00564334" w:rsidP="0021219A">
            <w:pPr>
              <w:rPr>
                <w:rFonts w:cs="Arial"/>
                <w:color w:val="000000"/>
                <w:sz w:val="14"/>
                <w:szCs w:val="14"/>
              </w:rPr>
            </w:pPr>
            <w:r w:rsidRPr="00023628">
              <w:rPr>
                <w:rFonts w:cs="Arial"/>
                <w:color w:val="000000"/>
                <w:sz w:val="14"/>
                <w:szCs w:val="14"/>
              </w:rPr>
              <w:t>Compañía Colombiana de Servicios de Valor Agregado y Telemático S.A. ESP -</w:t>
            </w:r>
            <w:r w:rsidRPr="00023628">
              <w:rPr>
                <w:rFonts w:cs="Arial"/>
                <w:color w:val="000000"/>
                <w:sz w:val="14"/>
                <w:szCs w:val="14"/>
              </w:rPr>
              <w:br/>
              <w:t>COLVATEL S.A E.S.P</w:t>
            </w:r>
          </w:p>
        </w:tc>
      </w:tr>
      <w:tr w:rsidR="00564334" w:rsidRPr="00023628" w14:paraId="1FA0D960" w14:textId="77777777" w:rsidTr="0021219A">
        <w:trPr>
          <w:gridAfter w:val="1"/>
          <w:wAfter w:w="8" w:type="dxa"/>
          <w:trHeight w:val="141"/>
        </w:trPr>
        <w:tc>
          <w:tcPr>
            <w:tcW w:w="817" w:type="dxa"/>
            <w:shd w:val="clear" w:color="auto" w:fill="auto"/>
          </w:tcPr>
          <w:p w14:paraId="35C9CE85" w14:textId="77777777" w:rsidR="00564334" w:rsidRPr="00023628" w:rsidRDefault="00564334" w:rsidP="0021219A">
            <w:pPr>
              <w:rPr>
                <w:rFonts w:cs="Arial"/>
                <w:sz w:val="14"/>
                <w:szCs w:val="14"/>
              </w:rPr>
            </w:pPr>
          </w:p>
        </w:tc>
        <w:tc>
          <w:tcPr>
            <w:tcW w:w="1648" w:type="dxa"/>
            <w:shd w:val="clear" w:color="auto" w:fill="auto"/>
            <w:vAlign w:val="center"/>
          </w:tcPr>
          <w:p w14:paraId="1A0484FB" w14:textId="77777777" w:rsidR="00564334" w:rsidRPr="00023628" w:rsidRDefault="00564334" w:rsidP="0021219A">
            <w:pPr>
              <w:rPr>
                <w:rFonts w:cs="Arial"/>
                <w:color w:val="000000"/>
                <w:sz w:val="14"/>
                <w:szCs w:val="14"/>
              </w:rPr>
            </w:pPr>
            <w:r w:rsidRPr="00023628">
              <w:rPr>
                <w:rFonts w:cs="Arial"/>
                <w:color w:val="000000"/>
                <w:sz w:val="14"/>
                <w:szCs w:val="14"/>
              </w:rPr>
              <w:t>e. Personería de Bogotá</w:t>
            </w:r>
          </w:p>
        </w:tc>
        <w:tc>
          <w:tcPr>
            <w:tcW w:w="1896" w:type="dxa"/>
            <w:shd w:val="clear" w:color="auto" w:fill="auto"/>
            <w:vAlign w:val="center"/>
          </w:tcPr>
          <w:p w14:paraId="3A6E61A8" w14:textId="77777777" w:rsidR="00564334" w:rsidRPr="00023628" w:rsidRDefault="00564334" w:rsidP="0021219A">
            <w:pPr>
              <w:rPr>
                <w:rFonts w:cs="Arial"/>
                <w:color w:val="000000"/>
                <w:sz w:val="14"/>
                <w:szCs w:val="14"/>
              </w:rPr>
            </w:pPr>
            <w:r w:rsidRPr="00023628">
              <w:rPr>
                <w:rFonts w:cs="Arial"/>
                <w:color w:val="000000"/>
                <w:sz w:val="14"/>
                <w:szCs w:val="14"/>
              </w:rPr>
              <w:t>b) Lotería de Bogotá</w:t>
            </w:r>
          </w:p>
        </w:tc>
        <w:tc>
          <w:tcPr>
            <w:tcW w:w="1329" w:type="dxa"/>
            <w:shd w:val="clear" w:color="auto" w:fill="auto"/>
            <w:vAlign w:val="center"/>
          </w:tcPr>
          <w:p w14:paraId="37A54705" w14:textId="77777777" w:rsidR="00564334" w:rsidRPr="00023628" w:rsidRDefault="00564334" w:rsidP="0021219A">
            <w:pPr>
              <w:rPr>
                <w:rFonts w:cs="Arial"/>
                <w:color w:val="000000"/>
                <w:sz w:val="14"/>
                <w:szCs w:val="14"/>
              </w:rPr>
            </w:pPr>
            <w:r w:rsidRPr="00023628">
              <w:rPr>
                <w:rFonts w:cs="Arial"/>
                <w:color w:val="000000"/>
                <w:sz w:val="14"/>
                <w:szCs w:val="14"/>
              </w:rPr>
              <w:t>Alcaldía Local Chapinero</w:t>
            </w:r>
          </w:p>
        </w:tc>
        <w:tc>
          <w:tcPr>
            <w:tcW w:w="3740" w:type="dxa"/>
            <w:shd w:val="clear" w:color="auto" w:fill="auto"/>
            <w:vAlign w:val="center"/>
          </w:tcPr>
          <w:p w14:paraId="5AA24E40" w14:textId="77777777" w:rsidR="00564334" w:rsidRPr="00023628" w:rsidRDefault="00564334" w:rsidP="0021219A">
            <w:pPr>
              <w:ind w:firstLineChars="100" w:firstLine="140"/>
              <w:rPr>
                <w:rFonts w:cs="Arial"/>
                <w:color w:val="000000"/>
                <w:sz w:val="14"/>
                <w:szCs w:val="14"/>
              </w:rPr>
            </w:pPr>
            <w:r w:rsidRPr="00023628">
              <w:rPr>
                <w:rFonts w:cs="Arial"/>
                <w:color w:val="000000"/>
                <w:sz w:val="14"/>
                <w:szCs w:val="14"/>
              </w:rPr>
              <w:t>Transportadora de Gas Internacional S.A ESP -TGI</w:t>
            </w:r>
          </w:p>
        </w:tc>
      </w:tr>
      <w:tr w:rsidR="00564334" w:rsidRPr="00023628" w14:paraId="68960945" w14:textId="77777777" w:rsidTr="0021219A">
        <w:trPr>
          <w:gridAfter w:val="1"/>
          <w:wAfter w:w="8" w:type="dxa"/>
          <w:trHeight w:val="141"/>
        </w:trPr>
        <w:tc>
          <w:tcPr>
            <w:tcW w:w="817" w:type="dxa"/>
            <w:shd w:val="clear" w:color="auto" w:fill="auto"/>
          </w:tcPr>
          <w:p w14:paraId="78BFEF78" w14:textId="77777777" w:rsidR="00564334" w:rsidRPr="00023628" w:rsidRDefault="00564334" w:rsidP="0021219A">
            <w:pPr>
              <w:rPr>
                <w:rFonts w:cs="Arial"/>
                <w:sz w:val="14"/>
                <w:szCs w:val="14"/>
              </w:rPr>
            </w:pPr>
          </w:p>
        </w:tc>
        <w:tc>
          <w:tcPr>
            <w:tcW w:w="1648" w:type="dxa"/>
            <w:shd w:val="clear" w:color="auto" w:fill="auto"/>
            <w:vAlign w:val="center"/>
          </w:tcPr>
          <w:p w14:paraId="7652C640" w14:textId="77777777" w:rsidR="00564334" w:rsidRPr="00023628" w:rsidRDefault="00564334" w:rsidP="0021219A">
            <w:pPr>
              <w:rPr>
                <w:rFonts w:cs="Arial"/>
                <w:color w:val="000000"/>
                <w:sz w:val="14"/>
                <w:szCs w:val="14"/>
              </w:rPr>
            </w:pPr>
            <w:r w:rsidRPr="00023628">
              <w:rPr>
                <w:rFonts w:cs="Arial"/>
                <w:color w:val="000000"/>
                <w:sz w:val="14"/>
                <w:szCs w:val="14"/>
              </w:rPr>
              <w:t>f. Ente Autónomo Universitario</w:t>
            </w:r>
          </w:p>
        </w:tc>
        <w:tc>
          <w:tcPr>
            <w:tcW w:w="1896" w:type="dxa"/>
            <w:shd w:val="clear" w:color="auto" w:fill="auto"/>
            <w:vAlign w:val="center"/>
          </w:tcPr>
          <w:p w14:paraId="608C8899" w14:textId="77777777" w:rsidR="00564334" w:rsidRPr="00023628" w:rsidRDefault="00564334" w:rsidP="0021219A">
            <w:pPr>
              <w:rPr>
                <w:rFonts w:cs="Arial"/>
                <w:color w:val="000000"/>
                <w:sz w:val="14"/>
                <w:szCs w:val="14"/>
              </w:rPr>
            </w:pPr>
            <w:r w:rsidRPr="00023628">
              <w:rPr>
                <w:rFonts w:cs="Arial"/>
                <w:color w:val="000000"/>
                <w:sz w:val="14"/>
                <w:szCs w:val="14"/>
              </w:rPr>
              <w:t>c) Empresa de Renovación y Desarrollo Urbano</w:t>
            </w:r>
          </w:p>
        </w:tc>
        <w:tc>
          <w:tcPr>
            <w:tcW w:w="1329" w:type="dxa"/>
            <w:shd w:val="clear" w:color="auto" w:fill="auto"/>
            <w:vAlign w:val="center"/>
          </w:tcPr>
          <w:p w14:paraId="0A613F76" w14:textId="77777777" w:rsidR="00564334" w:rsidRPr="00023628" w:rsidRDefault="00564334" w:rsidP="0021219A">
            <w:pPr>
              <w:rPr>
                <w:rFonts w:cs="Arial"/>
                <w:color w:val="000000"/>
                <w:sz w:val="14"/>
                <w:szCs w:val="14"/>
              </w:rPr>
            </w:pPr>
            <w:r w:rsidRPr="00023628">
              <w:rPr>
                <w:rFonts w:cs="Arial"/>
                <w:color w:val="000000"/>
                <w:sz w:val="14"/>
                <w:szCs w:val="14"/>
              </w:rPr>
              <w:t>Alcaldía Local Ciudad Bolívar</w:t>
            </w:r>
          </w:p>
        </w:tc>
        <w:tc>
          <w:tcPr>
            <w:tcW w:w="3740" w:type="dxa"/>
            <w:shd w:val="clear" w:color="auto" w:fill="auto"/>
            <w:vAlign w:val="center"/>
          </w:tcPr>
          <w:p w14:paraId="4FCC383B" w14:textId="77777777" w:rsidR="00564334" w:rsidRPr="00023628" w:rsidRDefault="00564334" w:rsidP="0021219A">
            <w:pPr>
              <w:rPr>
                <w:rFonts w:cs="Arial"/>
                <w:color w:val="000000"/>
                <w:sz w:val="14"/>
                <w:szCs w:val="14"/>
              </w:rPr>
            </w:pPr>
            <w:r w:rsidRPr="00023628">
              <w:rPr>
                <w:rFonts w:cs="Arial"/>
                <w:color w:val="000000"/>
                <w:sz w:val="14"/>
                <w:szCs w:val="14"/>
              </w:rPr>
              <w:t>SKYNET de Colombia S.A. E.S.P</w:t>
            </w:r>
          </w:p>
        </w:tc>
      </w:tr>
      <w:tr w:rsidR="00564334" w:rsidRPr="00023628" w14:paraId="66D2EC5D" w14:textId="77777777" w:rsidTr="0021219A">
        <w:trPr>
          <w:gridAfter w:val="1"/>
          <w:wAfter w:w="8" w:type="dxa"/>
          <w:trHeight w:val="141"/>
        </w:trPr>
        <w:tc>
          <w:tcPr>
            <w:tcW w:w="817" w:type="dxa"/>
            <w:shd w:val="clear" w:color="auto" w:fill="auto"/>
          </w:tcPr>
          <w:p w14:paraId="5EEE941A" w14:textId="77777777" w:rsidR="00564334" w:rsidRPr="00023628" w:rsidRDefault="00564334" w:rsidP="0021219A">
            <w:pPr>
              <w:rPr>
                <w:rFonts w:cs="Arial"/>
                <w:sz w:val="14"/>
                <w:szCs w:val="14"/>
              </w:rPr>
            </w:pPr>
          </w:p>
        </w:tc>
        <w:tc>
          <w:tcPr>
            <w:tcW w:w="1648" w:type="dxa"/>
            <w:shd w:val="clear" w:color="auto" w:fill="auto"/>
          </w:tcPr>
          <w:p w14:paraId="01B482D7" w14:textId="77777777" w:rsidR="00564334" w:rsidRPr="00023628" w:rsidRDefault="00564334" w:rsidP="0021219A">
            <w:pPr>
              <w:rPr>
                <w:rFonts w:cs="Arial"/>
                <w:sz w:val="14"/>
                <w:szCs w:val="14"/>
              </w:rPr>
            </w:pPr>
          </w:p>
        </w:tc>
        <w:tc>
          <w:tcPr>
            <w:tcW w:w="1896" w:type="dxa"/>
            <w:shd w:val="clear" w:color="auto" w:fill="auto"/>
            <w:vAlign w:val="center"/>
          </w:tcPr>
          <w:p w14:paraId="050C19F9" w14:textId="77777777" w:rsidR="00564334" w:rsidRPr="00023628" w:rsidRDefault="00564334" w:rsidP="0021219A">
            <w:pPr>
              <w:rPr>
                <w:rFonts w:cs="Arial"/>
                <w:b/>
                <w:bCs/>
                <w:color w:val="000000"/>
                <w:sz w:val="14"/>
                <w:szCs w:val="14"/>
              </w:rPr>
            </w:pPr>
            <w:r w:rsidRPr="00023628">
              <w:rPr>
                <w:rFonts w:cs="Arial"/>
                <w:b/>
                <w:bCs/>
                <w:color w:val="000000"/>
                <w:sz w:val="14"/>
                <w:szCs w:val="14"/>
              </w:rPr>
              <w:t>1.2) Empresas Industriales y Comerciales del Distrito Societarias</w:t>
            </w:r>
          </w:p>
        </w:tc>
        <w:tc>
          <w:tcPr>
            <w:tcW w:w="1329" w:type="dxa"/>
            <w:shd w:val="clear" w:color="auto" w:fill="auto"/>
            <w:vAlign w:val="center"/>
          </w:tcPr>
          <w:p w14:paraId="3C4D0AD9" w14:textId="77777777" w:rsidR="00564334" w:rsidRPr="00023628" w:rsidRDefault="00564334" w:rsidP="0021219A">
            <w:pPr>
              <w:rPr>
                <w:rFonts w:cs="Arial"/>
                <w:color w:val="000000"/>
                <w:sz w:val="14"/>
                <w:szCs w:val="14"/>
              </w:rPr>
            </w:pPr>
            <w:r w:rsidRPr="00023628">
              <w:rPr>
                <w:rFonts w:cs="Arial"/>
                <w:color w:val="000000"/>
                <w:sz w:val="14"/>
                <w:szCs w:val="14"/>
              </w:rPr>
              <w:t>Alcaldía Local Engativá</w:t>
            </w:r>
          </w:p>
        </w:tc>
        <w:tc>
          <w:tcPr>
            <w:tcW w:w="3740" w:type="dxa"/>
            <w:shd w:val="clear" w:color="auto" w:fill="auto"/>
            <w:vAlign w:val="center"/>
          </w:tcPr>
          <w:p w14:paraId="72A609CD" w14:textId="77777777" w:rsidR="00564334" w:rsidRPr="00023628" w:rsidRDefault="00564334" w:rsidP="0021219A">
            <w:pPr>
              <w:ind w:firstLineChars="100" w:firstLine="140"/>
              <w:rPr>
                <w:rFonts w:cs="Arial"/>
                <w:color w:val="000000"/>
                <w:sz w:val="14"/>
                <w:szCs w:val="14"/>
              </w:rPr>
            </w:pPr>
            <w:r w:rsidRPr="00023628">
              <w:rPr>
                <w:rFonts w:cs="Arial"/>
                <w:color w:val="000000"/>
                <w:sz w:val="14"/>
                <w:szCs w:val="14"/>
              </w:rPr>
              <w:t>EEB –GAS S.A.S.</w:t>
            </w:r>
          </w:p>
        </w:tc>
      </w:tr>
      <w:tr w:rsidR="00564334" w:rsidRPr="00023628" w14:paraId="29F8645A" w14:textId="77777777" w:rsidTr="0021219A">
        <w:trPr>
          <w:gridAfter w:val="1"/>
          <w:wAfter w:w="8" w:type="dxa"/>
          <w:trHeight w:val="411"/>
        </w:trPr>
        <w:tc>
          <w:tcPr>
            <w:tcW w:w="817" w:type="dxa"/>
            <w:shd w:val="clear" w:color="auto" w:fill="auto"/>
          </w:tcPr>
          <w:p w14:paraId="44C2A565" w14:textId="77777777" w:rsidR="00564334" w:rsidRPr="00023628" w:rsidRDefault="00564334" w:rsidP="0021219A">
            <w:pPr>
              <w:rPr>
                <w:rFonts w:cs="Arial"/>
                <w:sz w:val="14"/>
                <w:szCs w:val="14"/>
              </w:rPr>
            </w:pPr>
          </w:p>
        </w:tc>
        <w:tc>
          <w:tcPr>
            <w:tcW w:w="1648" w:type="dxa"/>
            <w:shd w:val="clear" w:color="auto" w:fill="auto"/>
          </w:tcPr>
          <w:p w14:paraId="7A4FE5F6" w14:textId="77777777" w:rsidR="00564334" w:rsidRPr="00023628" w:rsidRDefault="00564334" w:rsidP="0021219A">
            <w:pPr>
              <w:rPr>
                <w:rFonts w:cs="Arial"/>
                <w:sz w:val="14"/>
                <w:szCs w:val="14"/>
              </w:rPr>
            </w:pPr>
          </w:p>
        </w:tc>
        <w:tc>
          <w:tcPr>
            <w:tcW w:w="1896" w:type="dxa"/>
            <w:shd w:val="clear" w:color="auto" w:fill="auto"/>
            <w:vAlign w:val="center"/>
          </w:tcPr>
          <w:p w14:paraId="6635F923" w14:textId="77777777" w:rsidR="00564334" w:rsidRPr="00023628" w:rsidRDefault="00564334" w:rsidP="0021219A">
            <w:pPr>
              <w:rPr>
                <w:rFonts w:cs="Arial"/>
                <w:color w:val="000000"/>
                <w:sz w:val="14"/>
                <w:szCs w:val="14"/>
              </w:rPr>
            </w:pPr>
            <w:r w:rsidRPr="00023628">
              <w:rPr>
                <w:rFonts w:cs="Arial"/>
                <w:color w:val="000000"/>
                <w:sz w:val="14"/>
                <w:szCs w:val="14"/>
              </w:rPr>
              <w:t>d) Transmilenio S.A.</w:t>
            </w:r>
          </w:p>
        </w:tc>
        <w:tc>
          <w:tcPr>
            <w:tcW w:w="1329" w:type="dxa"/>
            <w:shd w:val="clear" w:color="auto" w:fill="auto"/>
            <w:vAlign w:val="center"/>
          </w:tcPr>
          <w:p w14:paraId="3FA3ADC6" w14:textId="77777777" w:rsidR="00564334" w:rsidRPr="00023628" w:rsidRDefault="00564334" w:rsidP="0021219A">
            <w:pPr>
              <w:rPr>
                <w:rFonts w:cs="Arial"/>
                <w:color w:val="000000"/>
                <w:sz w:val="14"/>
                <w:szCs w:val="14"/>
              </w:rPr>
            </w:pPr>
            <w:r w:rsidRPr="00023628">
              <w:rPr>
                <w:rFonts w:cs="Arial"/>
                <w:color w:val="000000"/>
                <w:sz w:val="14"/>
                <w:szCs w:val="14"/>
              </w:rPr>
              <w:t>Alcaldía Local Fontibón</w:t>
            </w:r>
          </w:p>
        </w:tc>
        <w:tc>
          <w:tcPr>
            <w:tcW w:w="3740" w:type="dxa"/>
            <w:shd w:val="clear" w:color="auto" w:fill="auto"/>
            <w:vAlign w:val="center"/>
          </w:tcPr>
          <w:p w14:paraId="054E5AA7" w14:textId="77777777" w:rsidR="00564334" w:rsidRPr="00023628" w:rsidRDefault="00564334" w:rsidP="0021219A">
            <w:pPr>
              <w:ind w:firstLineChars="100" w:firstLine="140"/>
              <w:rPr>
                <w:rFonts w:cs="Arial"/>
                <w:color w:val="000000"/>
                <w:sz w:val="14"/>
                <w:szCs w:val="14"/>
              </w:rPr>
            </w:pPr>
            <w:r w:rsidRPr="00023628">
              <w:rPr>
                <w:rFonts w:cs="Arial"/>
                <w:color w:val="000000"/>
                <w:sz w:val="14"/>
                <w:szCs w:val="14"/>
              </w:rPr>
              <w:t>Tominé S.A.S</w:t>
            </w:r>
          </w:p>
        </w:tc>
      </w:tr>
      <w:tr w:rsidR="00564334" w:rsidRPr="00C64172" w14:paraId="47BE97CC" w14:textId="77777777" w:rsidTr="0021219A">
        <w:trPr>
          <w:gridAfter w:val="1"/>
          <w:wAfter w:w="8" w:type="dxa"/>
          <w:trHeight w:val="1821"/>
        </w:trPr>
        <w:tc>
          <w:tcPr>
            <w:tcW w:w="817" w:type="dxa"/>
            <w:shd w:val="clear" w:color="auto" w:fill="auto"/>
          </w:tcPr>
          <w:p w14:paraId="392EA690" w14:textId="77777777" w:rsidR="00564334" w:rsidRPr="00023628" w:rsidRDefault="00564334" w:rsidP="0021219A">
            <w:pPr>
              <w:rPr>
                <w:rFonts w:cs="Arial"/>
                <w:sz w:val="14"/>
                <w:szCs w:val="14"/>
              </w:rPr>
            </w:pPr>
          </w:p>
        </w:tc>
        <w:tc>
          <w:tcPr>
            <w:tcW w:w="1648" w:type="dxa"/>
            <w:shd w:val="clear" w:color="auto" w:fill="auto"/>
            <w:vAlign w:val="center"/>
          </w:tcPr>
          <w:p w14:paraId="4DB8C24C" w14:textId="77777777" w:rsidR="00564334" w:rsidRPr="00023628" w:rsidRDefault="00564334" w:rsidP="0021219A">
            <w:pPr>
              <w:rPr>
                <w:rFonts w:cs="Arial"/>
                <w:color w:val="000000"/>
                <w:sz w:val="14"/>
                <w:szCs w:val="14"/>
              </w:rPr>
            </w:pPr>
            <w:r w:rsidRPr="00023628">
              <w:rPr>
                <w:rFonts w:cs="Arial"/>
                <w:color w:val="000000"/>
                <w:sz w:val="14"/>
                <w:szCs w:val="14"/>
              </w:rPr>
              <w:t>La información de la Secretaría de Educación, incluye la consolidación de 347 Fondos de Servicios Educativos que manejan contabilidades independientes.</w:t>
            </w:r>
          </w:p>
        </w:tc>
        <w:tc>
          <w:tcPr>
            <w:tcW w:w="1896" w:type="dxa"/>
            <w:shd w:val="clear" w:color="auto" w:fill="auto"/>
            <w:vAlign w:val="center"/>
          </w:tcPr>
          <w:p w14:paraId="4402AB3C" w14:textId="77777777" w:rsidR="00564334" w:rsidRPr="00023628" w:rsidRDefault="00564334" w:rsidP="0021219A">
            <w:pPr>
              <w:rPr>
                <w:rFonts w:cs="Arial"/>
                <w:color w:val="000000"/>
                <w:sz w:val="14"/>
                <w:szCs w:val="14"/>
              </w:rPr>
            </w:pPr>
            <w:r w:rsidRPr="00023628">
              <w:rPr>
                <w:rFonts w:cs="Arial"/>
                <w:color w:val="000000"/>
                <w:sz w:val="14"/>
                <w:szCs w:val="14"/>
              </w:rPr>
              <w:t>e) Empresa Metro de Bogotá</w:t>
            </w:r>
          </w:p>
        </w:tc>
        <w:tc>
          <w:tcPr>
            <w:tcW w:w="1329" w:type="dxa"/>
            <w:shd w:val="clear" w:color="auto" w:fill="auto"/>
            <w:vAlign w:val="center"/>
          </w:tcPr>
          <w:p w14:paraId="356FFD88" w14:textId="77777777" w:rsidR="00564334" w:rsidRPr="00023628" w:rsidRDefault="00564334" w:rsidP="0021219A">
            <w:pPr>
              <w:rPr>
                <w:rFonts w:cs="Arial"/>
                <w:color w:val="000000"/>
                <w:sz w:val="14"/>
                <w:szCs w:val="14"/>
              </w:rPr>
            </w:pPr>
            <w:r w:rsidRPr="00023628">
              <w:rPr>
                <w:rFonts w:cs="Arial"/>
                <w:color w:val="000000"/>
                <w:sz w:val="14"/>
                <w:szCs w:val="14"/>
              </w:rPr>
              <w:t>Alcaldía Local Kennedy</w:t>
            </w:r>
          </w:p>
        </w:tc>
        <w:tc>
          <w:tcPr>
            <w:tcW w:w="3740" w:type="dxa"/>
            <w:shd w:val="clear" w:color="auto" w:fill="auto"/>
            <w:vAlign w:val="center"/>
          </w:tcPr>
          <w:p w14:paraId="245E10FE" w14:textId="25F53B63" w:rsidR="00564334" w:rsidRPr="00023628" w:rsidRDefault="00756F70" w:rsidP="0021219A">
            <w:pPr>
              <w:rPr>
                <w:rFonts w:cs="Arial"/>
                <w:color w:val="000000"/>
                <w:sz w:val="14"/>
                <w:szCs w:val="14"/>
                <w:lang w:val="en-US"/>
              </w:rPr>
            </w:pPr>
            <w:r w:rsidRPr="00023628">
              <w:rPr>
                <w:rFonts w:cs="Arial"/>
                <w:color w:val="000000"/>
                <w:sz w:val="14"/>
                <w:szCs w:val="14"/>
                <w:lang w:val="en-US"/>
              </w:rPr>
              <w:t>Americas</w:t>
            </w:r>
            <w:r w:rsidR="00564334" w:rsidRPr="00023628">
              <w:rPr>
                <w:rFonts w:cs="Arial"/>
                <w:color w:val="000000"/>
                <w:sz w:val="14"/>
                <w:szCs w:val="14"/>
                <w:lang w:val="en-US"/>
              </w:rPr>
              <w:t xml:space="preserve"> Business Process Services S.A.</w:t>
            </w:r>
          </w:p>
        </w:tc>
      </w:tr>
      <w:tr w:rsidR="00564334" w:rsidRPr="00023628" w14:paraId="41E84E8A" w14:textId="77777777" w:rsidTr="0021219A">
        <w:trPr>
          <w:gridAfter w:val="1"/>
          <w:wAfter w:w="8" w:type="dxa"/>
          <w:trHeight w:val="602"/>
        </w:trPr>
        <w:tc>
          <w:tcPr>
            <w:tcW w:w="817" w:type="dxa"/>
            <w:shd w:val="clear" w:color="auto" w:fill="auto"/>
          </w:tcPr>
          <w:p w14:paraId="75D2376F" w14:textId="77777777" w:rsidR="00564334" w:rsidRPr="00023628" w:rsidRDefault="00564334" w:rsidP="0021219A">
            <w:pPr>
              <w:rPr>
                <w:rFonts w:cs="Arial"/>
                <w:sz w:val="14"/>
                <w:szCs w:val="14"/>
                <w:lang w:val="en-US"/>
              </w:rPr>
            </w:pPr>
          </w:p>
        </w:tc>
        <w:tc>
          <w:tcPr>
            <w:tcW w:w="1648" w:type="dxa"/>
            <w:shd w:val="clear" w:color="auto" w:fill="auto"/>
            <w:vAlign w:val="center"/>
          </w:tcPr>
          <w:p w14:paraId="1CA5A4B9" w14:textId="77777777" w:rsidR="00564334" w:rsidRPr="00023628" w:rsidRDefault="00564334" w:rsidP="0021219A">
            <w:pPr>
              <w:jc w:val="center"/>
              <w:rPr>
                <w:rFonts w:cs="Arial"/>
                <w:b/>
                <w:bCs/>
                <w:color w:val="000000"/>
                <w:sz w:val="14"/>
                <w:szCs w:val="14"/>
              </w:rPr>
            </w:pPr>
            <w:r w:rsidRPr="00023628">
              <w:rPr>
                <w:rFonts w:cs="Arial"/>
                <w:b/>
                <w:bCs/>
                <w:color w:val="000000"/>
                <w:sz w:val="14"/>
                <w:szCs w:val="14"/>
              </w:rPr>
              <w:t>ESTABLECIMIENTOS PÚBLICOS</w:t>
            </w:r>
          </w:p>
        </w:tc>
        <w:tc>
          <w:tcPr>
            <w:tcW w:w="1896" w:type="dxa"/>
            <w:shd w:val="clear" w:color="auto" w:fill="auto"/>
            <w:vAlign w:val="center"/>
          </w:tcPr>
          <w:p w14:paraId="19AD0961" w14:textId="77777777" w:rsidR="00564334" w:rsidRPr="00023628" w:rsidRDefault="00564334" w:rsidP="0021219A">
            <w:pPr>
              <w:rPr>
                <w:rFonts w:cs="Arial"/>
                <w:b/>
                <w:bCs/>
                <w:sz w:val="14"/>
                <w:szCs w:val="14"/>
              </w:rPr>
            </w:pPr>
            <w:r w:rsidRPr="00023628">
              <w:rPr>
                <w:rFonts w:cs="Arial"/>
                <w:b/>
                <w:bCs/>
                <w:sz w:val="14"/>
                <w:szCs w:val="14"/>
              </w:rPr>
              <w:t>2. Sociedades de Economía Mixta sujetas al régimen de EICD</w:t>
            </w:r>
          </w:p>
        </w:tc>
        <w:tc>
          <w:tcPr>
            <w:tcW w:w="1329" w:type="dxa"/>
            <w:shd w:val="clear" w:color="auto" w:fill="auto"/>
            <w:vAlign w:val="center"/>
          </w:tcPr>
          <w:p w14:paraId="1E4D7C3F" w14:textId="77777777" w:rsidR="00564334" w:rsidRPr="00023628" w:rsidRDefault="00564334" w:rsidP="0021219A">
            <w:pPr>
              <w:rPr>
                <w:rFonts w:cs="Arial"/>
                <w:color w:val="000000"/>
                <w:sz w:val="14"/>
                <w:szCs w:val="14"/>
              </w:rPr>
            </w:pPr>
            <w:r w:rsidRPr="00023628">
              <w:rPr>
                <w:rFonts w:cs="Arial"/>
                <w:color w:val="000000"/>
                <w:sz w:val="14"/>
                <w:szCs w:val="14"/>
              </w:rPr>
              <w:t>Alcaldía Local La Candelaria</w:t>
            </w:r>
          </w:p>
        </w:tc>
        <w:tc>
          <w:tcPr>
            <w:tcW w:w="3740" w:type="dxa"/>
            <w:shd w:val="clear" w:color="auto" w:fill="auto"/>
          </w:tcPr>
          <w:p w14:paraId="1DA44498" w14:textId="77777777" w:rsidR="00564334" w:rsidRPr="00023628" w:rsidRDefault="00564334" w:rsidP="0021219A">
            <w:pPr>
              <w:rPr>
                <w:rFonts w:cs="Arial"/>
                <w:sz w:val="14"/>
                <w:szCs w:val="14"/>
              </w:rPr>
            </w:pPr>
          </w:p>
        </w:tc>
      </w:tr>
      <w:tr w:rsidR="00564334" w:rsidRPr="00023628" w14:paraId="315D3946" w14:textId="77777777" w:rsidTr="0021219A">
        <w:trPr>
          <w:gridAfter w:val="1"/>
          <w:wAfter w:w="8" w:type="dxa"/>
          <w:trHeight w:val="602"/>
        </w:trPr>
        <w:tc>
          <w:tcPr>
            <w:tcW w:w="817" w:type="dxa"/>
            <w:shd w:val="clear" w:color="auto" w:fill="auto"/>
          </w:tcPr>
          <w:p w14:paraId="0819DD60" w14:textId="77777777" w:rsidR="00564334" w:rsidRPr="00023628" w:rsidRDefault="00564334" w:rsidP="0021219A">
            <w:pPr>
              <w:rPr>
                <w:rFonts w:cs="Arial"/>
                <w:sz w:val="14"/>
                <w:szCs w:val="14"/>
              </w:rPr>
            </w:pPr>
          </w:p>
        </w:tc>
        <w:tc>
          <w:tcPr>
            <w:tcW w:w="1648" w:type="dxa"/>
            <w:shd w:val="clear" w:color="auto" w:fill="auto"/>
            <w:vAlign w:val="center"/>
          </w:tcPr>
          <w:p w14:paraId="634E6C29" w14:textId="79C0E6B2" w:rsidR="00564334" w:rsidRPr="00023628" w:rsidRDefault="00564334" w:rsidP="0021219A">
            <w:pPr>
              <w:rPr>
                <w:rFonts w:cs="Arial"/>
                <w:color w:val="000000"/>
                <w:sz w:val="14"/>
                <w:szCs w:val="14"/>
              </w:rPr>
            </w:pPr>
            <w:r w:rsidRPr="00023628">
              <w:rPr>
                <w:rFonts w:cs="Arial"/>
                <w:color w:val="000000"/>
                <w:sz w:val="14"/>
                <w:szCs w:val="14"/>
              </w:rPr>
              <w:t xml:space="preserve">INSTITUTO PARA LA ECONOMIA SOCIAL </w:t>
            </w:r>
            <w:r w:rsidR="001D1D5F" w:rsidRPr="00023628">
              <w:rPr>
                <w:rFonts w:cs="Arial"/>
                <w:color w:val="000000"/>
                <w:sz w:val="14"/>
                <w:szCs w:val="14"/>
              </w:rPr>
              <w:t>–</w:t>
            </w:r>
            <w:r w:rsidRPr="00023628">
              <w:rPr>
                <w:rFonts w:cs="Arial"/>
                <w:color w:val="000000"/>
                <w:sz w:val="14"/>
                <w:szCs w:val="14"/>
              </w:rPr>
              <w:t xml:space="preserve"> IPES</w:t>
            </w:r>
          </w:p>
        </w:tc>
        <w:tc>
          <w:tcPr>
            <w:tcW w:w="1896" w:type="dxa"/>
            <w:shd w:val="clear" w:color="auto" w:fill="auto"/>
            <w:vAlign w:val="center"/>
          </w:tcPr>
          <w:p w14:paraId="52985B40" w14:textId="77777777" w:rsidR="00564334" w:rsidRPr="00023628" w:rsidRDefault="00564334" w:rsidP="004D5F66">
            <w:pPr>
              <w:pStyle w:val="Prrafodelista"/>
              <w:numPr>
                <w:ilvl w:val="0"/>
                <w:numId w:val="7"/>
              </w:numPr>
              <w:ind w:left="0" w:firstLine="0"/>
              <w:contextualSpacing/>
              <w:jc w:val="both"/>
              <w:rPr>
                <w:rFonts w:cs="Arial"/>
                <w:color w:val="000000"/>
                <w:sz w:val="14"/>
                <w:szCs w:val="14"/>
              </w:rPr>
            </w:pPr>
            <w:r w:rsidRPr="00023628">
              <w:rPr>
                <w:rFonts w:cs="Arial"/>
                <w:color w:val="000000"/>
                <w:sz w:val="14"/>
                <w:szCs w:val="14"/>
              </w:rPr>
              <w:t>Grupo de Energía de Bogotá S.A. ESP</w:t>
            </w:r>
          </w:p>
        </w:tc>
        <w:tc>
          <w:tcPr>
            <w:tcW w:w="1329" w:type="dxa"/>
            <w:shd w:val="clear" w:color="auto" w:fill="auto"/>
            <w:vAlign w:val="center"/>
          </w:tcPr>
          <w:p w14:paraId="39F197D8" w14:textId="77777777" w:rsidR="00564334" w:rsidRPr="00023628" w:rsidRDefault="00564334" w:rsidP="0021219A">
            <w:pPr>
              <w:rPr>
                <w:rFonts w:cs="Arial"/>
                <w:color w:val="000000"/>
                <w:sz w:val="14"/>
                <w:szCs w:val="14"/>
              </w:rPr>
            </w:pPr>
            <w:r w:rsidRPr="00023628">
              <w:rPr>
                <w:rFonts w:cs="Arial"/>
                <w:color w:val="000000"/>
                <w:sz w:val="14"/>
                <w:szCs w:val="14"/>
              </w:rPr>
              <w:t>Alcaldía Local Los Mártires</w:t>
            </w:r>
          </w:p>
        </w:tc>
        <w:tc>
          <w:tcPr>
            <w:tcW w:w="3740" w:type="dxa"/>
            <w:shd w:val="clear" w:color="auto" w:fill="auto"/>
          </w:tcPr>
          <w:p w14:paraId="045AFB09" w14:textId="77777777" w:rsidR="00564334" w:rsidRPr="00023628" w:rsidRDefault="00564334" w:rsidP="0021219A">
            <w:pPr>
              <w:rPr>
                <w:rFonts w:cs="Arial"/>
                <w:sz w:val="14"/>
                <w:szCs w:val="14"/>
              </w:rPr>
            </w:pPr>
          </w:p>
        </w:tc>
      </w:tr>
      <w:tr w:rsidR="00564334" w:rsidRPr="00023628" w14:paraId="1F0748CE" w14:textId="77777777" w:rsidTr="0021219A">
        <w:trPr>
          <w:gridAfter w:val="1"/>
          <w:wAfter w:w="8" w:type="dxa"/>
          <w:trHeight w:val="602"/>
        </w:trPr>
        <w:tc>
          <w:tcPr>
            <w:tcW w:w="817" w:type="dxa"/>
            <w:shd w:val="clear" w:color="auto" w:fill="auto"/>
          </w:tcPr>
          <w:p w14:paraId="606B0453" w14:textId="77777777" w:rsidR="00564334" w:rsidRPr="00023628" w:rsidRDefault="00564334" w:rsidP="0021219A">
            <w:pPr>
              <w:rPr>
                <w:rFonts w:cs="Arial"/>
                <w:sz w:val="14"/>
                <w:szCs w:val="14"/>
              </w:rPr>
            </w:pPr>
          </w:p>
        </w:tc>
        <w:tc>
          <w:tcPr>
            <w:tcW w:w="1648" w:type="dxa"/>
            <w:shd w:val="clear" w:color="auto" w:fill="auto"/>
            <w:vAlign w:val="center"/>
          </w:tcPr>
          <w:p w14:paraId="0491D273" w14:textId="77777777" w:rsidR="00564334" w:rsidRPr="00023628" w:rsidRDefault="00564334" w:rsidP="0021219A">
            <w:pPr>
              <w:rPr>
                <w:rFonts w:cs="Arial"/>
                <w:color w:val="000000"/>
                <w:sz w:val="14"/>
                <w:szCs w:val="14"/>
              </w:rPr>
            </w:pPr>
            <w:r w:rsidRPr="00023628">
              <w:rPr>
                <w:rFonts w:cs="Arial"/>
                <w:color w:val="000000"/>
                <w:sz w:val="14"/>
                <w:szCs w:val="14"/>
              </w:rPr>
              <w:t>FONDO FINANCIERO DISTRITAL DE SALUD -FFDS</w:t>
            </w:r>
          </w:p>
        </w:tc>
        <w:tc>
          <w:tcPr>
            <w:tcW w:w="1896" w:type="dxa"/>
            <w:shd w:val="clear" w:color="auto" w:fill="auto"/>
            <w:vAlign w:val="center"/>
          </w:tcPr>
          <w:p w14:paraId="694347A3" w14:textId="77777777" w:rsidR="00564334" w:rsidRPr="00023628" w:rsidRDefault="00564334" w:rsidP="004D5F66">
            <w:pPr>
              <w:pStyle w:val="Prrafodelista"/>
              <w:numPr>
                <w:ilvl w:val="0"/>
                <w:numId w:val="7"/>
              </w:numPr>
              <w:ind w:left="0" w:firstLine="0"/>
              <w:contextualSpacing/>
              <w:jc w:val="both"/>
              <w:rPr>
                <w:rFonts w:cs="Arial"/>
                <w:color w:val="000000"/>
                <w:sz w:val="14"/>
                <w:szCs w:val="14"/>
              </w:rPr>
            </w:pPr>
            <w:r w:rsidRPr="00023628">
              <w:rPr>
                <w:rFonts w:cs="Arial"/>
                <w:color w:val="000000"/>
                <w:sz w:val="14"/>
                <w:szCs w:val="14"/>
              </w:rPr>
              <w:t>Empresa de Telecomunicaciones de Bogotá (ETB)</w:t>
            </w:r>
          </w:p>
        </w:tc>
        <w:tc>
          <w:tcPr>
            <w:tcW w:w="1329" w:type="dxa"/>
            <w:shd w:val="clear" w:color="auto" w:fill="auto"/>
            <w:vAlign w:val="center"/>
          </w:tcPr>
          <w:p w14:paraId="55202B74" w14:textId="77777777" w:rsidR="00564334" w:rsidRPr="00023628" w:rsidRDefault="00564334" w:rsidP="0021219A">
            <w:pPr>
              <w:rPr>
                <w:rFonts w:cs="Arial"/>
                <w:color w:val="000000"/>
                <w:sz w:val="14"/>
                <w:szCs w:val="14"/>
              </w:rPr>
            </w:pPr>
            <w:r w:rsidRPr="00023628">
              <w:rPr>
                <w:rFonts w:cs="Arial"/>
                <w:color w:val="000000"/>
                <w:sz w:val="14"/>
                <w:szCs w:val="14"/>
              </w:rPr>
              <w:t>Alcaldía Local Puente Aranda</w:t>
            </w:r>
          </w:p>
        </w:tc>
        <w:tc>
          <w:tcPr>
            <w:tcW w:w="3740" w:type="dxa"/>
            <w:shd w:val="clear" w:color="auto" w:fill="auto"/>
          </w:tcPr>
          <w:p w14:paraId="4E2FE8EA" w14:textId="77777777" w:rsidR="00564334" w:rsidRPr="00023628" w:rsidRDefault="00564334" w:rsidP="0021219A">
            <w:pPr>
              <w:rPr>
                <w:rFonts w:cs="Arial"/>
                <w:sz w:val="14"/>
                <w:szCs w:val="14"/>
              </w:rPr>
            </w:pPr>
          </w:p>
        </w:tc>
      </w:tr>
      <w:tr w:rsidR="00564334" w:rsidRPr="00023628" w14:paraId="48F29CD7" w14:textId="77777777" w:rsidTr="0021219A">
        <w:trPr>
          <w:gridAfter w:val="1"/>
          <w:wAfter w:w="8" w:type="dxa"/>
          <w:trHeight w:val="807"/>
        </w:trPr>
        <w:tc>
          <w:tcPr>
            <w:tcW w:w="817" w:type="dxa"/>
            <w:shd w:val="clear" w:color="auto" w:fill="auto"/>
          </w:tcPr>
          <w:p w14:paraId="7580BA9C" w14:textId="77777777" w:rsidR="00564334" w:rsidRPr="00023628" w:rsidRDefault="00564334" w:rsidP="0021219A">
            <w:pPr>
              <w:rPr>
                <w:rFonts w:cs="Arial"/>
                <w:sz w:val="14"/>
                <w:szCs w:val="14"/>
              </w:rPr>
            </w:pPr>
          </w:p>
        </w:tc>
        <w:tc>
          <w:tcPr>
            <w:tcW w:w="1648" w:type="dxa"/>
            <w:shd w:val="clear" w:color="auto" w:fill="auto"/>
            <w:vAlign w:val="center"/>
          </w:tcPr>
          <w:p w14:paraId="6683E037" w14:textId="77777777" w:rsidR="00564334" w:rsidRPr="00023628" w:rsidRDefault="00564334" w:rsidP="0021219A">
            <w:pPr>
              <w:rPr>
                <w:rFonts w:cs="Arial"/>
                <w:color w:val="000000"/>
                <w:sz w:val="14"/>
                <w:szCs w:val="14"/>
              </w:rPr>
            </w:pPr>
            <w:r w:rsidRPr="00023628">
              <w:rPr>
                <w:rFonts w:cs="Arial"/>
                <w:color w:val="000000"/>
                <w:sz w:val="14"/>
                <w:szCs w:val="14"/>
              </w:rPr>
              <w:t>INSTITUTO DISTRITAL DE GESTIÓN DE RIESGOS Y CAMBIO</w:t>
            </w:r>
          </w:p>
        </w:tc>
        <w:tc>
          <w:tcPr>
            <w:tcW w:w="1896" w:type="dxa"/>
            <w:shd w:val="clear" w:color="auto" w:fill="auto"/>
            <w:vAlign w:val="center"/>
          </w:tcPr>
          <w:p w14:paraId="6C3D8D65" w14:textId="77777777" w:rsidR="00564334" w:rsidRPr="00023628" w:rsidRDefault="00564334" w:rsidP="004D5F66">
            <w:pPr>
              <w:pStyle w:val="Prrafodelista"/>
              <w:numPr>
                <w:ilvl w:val="0"/>
                <w:numId w:val="7"/>
              </w:numPr>
              <w:ind w:left="0" w:firstLine="0"/>
              <w:contextualSpacing/>
              <w:jc w:val="both"/>
              <w:rPr>
                <w:rFonts w:cs="Arial"/>
                <w:color w:val="000000"/>
                <w:sz w:val="14"/>
                <w:szCs w:val="14"/>
              </w:rPr>
            </w:pPr>
            <w:r w:rsidRPr="00023628">
              <w:rPr>
                <w:rFonts w:cs="Arial"/>
                <w:color w:val="000000"/>
                <w:sz w:val="14"/>
                <w:szCs w:val="14"/>
              </w:rPr>
              <w:t>Terminal de Transportes S.A.</w:t>
            </w:r>
          </w:p>
        </w:tc>
        <w:tc>
          <w:tcPr>
            <w:tcW w:w="1329" w:type="dxa"/>
            <w:shd w:val="clear" w:color="auto" w:fill="auto"/>
            <w:vAlign w:val="center"/>
          </w:tcPr>
          <w:p w14:paraId="10665FB8" w14:textId="77777777" w:rsidR="00564334" w:rsidRPr="00023628" w:rsidRDefault="00564334" w:rsidP="0021219A">
            <w:pPr>
              <w:rPr>
                <w:rFonts w:cs="Arial"/>
                <w:color w:val="000000"/>
                <w:sz w:val="14"/>
                <w:szCs w:val="14"/>
              </w:rPr>
            </w:pPr>
            <w:r w:rsidRPr="00023628">
              <w:rPr>
                <w:rFonts w:cs="Arial"/>
                <w:color w:val="000000"/>
                <w:sz w:val="14"/>
                <w:szCs w:val="14"/>
              </w:rPr>
              <w:t>Alcaldía Local Rafael Uribe Uribe</w:t>
            </w:r>
          </w:p>
        </w:tc>
        <w:tc>
          <w:tcPr>
            <w:tcW w:w="3740" w:type="dxa"/>
            <w:shd w:val="clear" w:color="auto" w:fill="auto"/>
          </w:tcPr>
          <w:p w14:paraId="4272CB6B" w14:textId="77777777" w:rsidR="00564334" w:rsidRPr="00023628" w:rsidRDefault="00564334" w:rsidP="0021219A">
            <w:pPr>
              <w:rPr>
                <w:rFonts w:cs="Arial"/>
                <w:sz w:val="14"/>
                <w:szCs w:val="14"/>
              </w:rPr>
            </w:pPr>
          </w:p>
        </w:tc>
      </w:tr>
      <w:tr w:rsidR="00564334" w:rsidRPr="00023628" w14:paraId="287852DF" w14:textId="77777777" w:rsidTr="0021219A">
        <w:trPr>
          <w:gridAfter w:val="1"/>
          <w:wAfter w:w="8" w:type="dxa"/>
          <w:trHeight w:val="396"/>
        </w:trPr>
        <w:tc>
          <w:tcPr>
            <w:tcW w:w="817" w:type="dxa"/>
            <w:shd w:val="clear" w:color="auto" w:fill="auto"/>
          </w:tcPr>
          <w:p w14:paraId="1E77BD33" w14:textId="77777777" w:rsidR="00564334" w:rsidRPr="00023628" w:rsidRDefault="00564334" w:rsidP="0021219A">
            <w:pPr>
              <w:rPr>
                <w:rFonts w:cs="Arial"/>
                <w:sz w:val="14"/>
                <w:szCs w:val="14"/>
              </w:rPr>
            </w:pPr>
          </w:p>
        </w:tc>
        <w:tc>
          <w:tcPr>
            <w:tcW w:w="1648" w:type="dxa"/>
            <w:shd w:val="clear" w:color="auto" w:fill="auto"/>
            <w:vAlign w:val="center"/>
          </w:tcPr>
          <w:p w14:paraId="72A1FFE0" w14:textId="77777777" w:rsidR="00564334" w:rsidRPr="00023628" w:rsidRDefault="00564334" w:rsidP="0021219A">
            <w:pPr>
              <w:rPr>
                <w:rFonts w:cs="Arial"/>
                <w:color w:val="000000"/>
                <w:sz w:val="14"/>
                <w:szCs w:val="14"/>
              </w:rPr>
            </w:pPr>
            <w:r w:rsidRPr="00023628">
              <w:rPr>
                <w:rFonts w:cs="Arial"/>
                <w:color w:val="000000"/>
                <w:sz w:val="14"/>
                <w:szCs w:val="14"/>
              </w:rPr>
              <w:t>CLIMÁTICO - IDIGER</w:t>
            </w:r>
          </w:p>
        </w:tc>
        <w:tc>
          <w:tcPr>
            <w:tcW w:w="1896" w:type="dxa"/>
            <w:shd w:val="clear" w:color="auto" w:fill="auto"/>
            <w:vAlign w:val="center"/>
          </w:tcPr>
          <w:p w14:paraId="4BE236FA" w14:textId="77777777" w:rsidR="00564334" w:rsidRPr="00023628" w:rsidRDefault="00564334" w:rsidP="0021219A">
            <w:pPr>
              <w:rPr>
                <w:rFonts w:cs="Arial"/>
                <w:color w:val="000000"/>
                <w:sz w:val="14"/>
                <w:szCs w:val="14"/>
              </w:rPr>
            </w:pPr>
            <w:r w:rsidRPr="00023628">
              <w:rPr>
                <w:rFonts w:cs="Arial"/>
                <w:color w:val="000000"/>
                <w:sz w:val="14"/>
                <w:szCs w:val="14"/>
              </w:rPr>
              <w:t>g) Capital Salud EPS</w:t>
            </w:r>
          </w:p>
        </w:tc>
        <w:tc>
          <w:tcPr>
            <w:tcW w:w="1329" w:type="dxa"/>
            <w:shd w:val="clear" w:color="auto" w:fill="auto"/>
            <w:vAlign w:val="center"/>
          </w:tcPr>
          <w:p w14:paraId="4063DF60" w14:textId="77777777" w:rsidR="00564334" w:rsidRPr="00023628" w:rsidRDefault="00564334" w:rsidP="0021219A">
            <w:pPr>
              <w:rPr>
                <w:rFonts w:cs="Arial"/>
                <w:color w:val="000000"/>
                <w:sz w:val="14"/>
                <w:szCs w:val="14"/>
              </w:rPr>
            </w:pPr>
            <w:r w:rsidRPr="00023628">
              <w:rPr>
                <w:rFonts w:cs="Arial"/>
                <w:color w:val="000000"/>
                <w:sz w:val="14"/>
                <w:szCs w:val="14"/>
              </w:rPr>
              <w:t>Alcaldía Local San Cristóbal</w:t>
            </w:r>
          </w:p>
        </w:tc>
        <w:tc>
          <w:tcPr>
            <w:tcW w:w="3740" w:type="dxa"/>
            <w:shd w:val="clear" w:color="auto" w:fill="auto"/>
          </w:tcPr>
          <w:p w14:paraId="527D3573" w14:textId="77777777" w:rsidR="00564334" w:rsidRPr="00023628" w:rsidRDefault="00564334" w:rsidP="0021219A">
            <w:pPr>
              <w:rPr>
                <w:rFonts w:cs="Arial"/>
                <w:sz w:val="14"/>
                <w:szCs w:val="14"/>
              </w:rPr>
            </w:pPr>
          </w:p>
        </w:tc>
      </w:tr>
      <w:tr w:rsidR="00564334" w:rsidRPr="00023628" w14:paraId="43FC55F4" w14:textId="77777777" w:rsidTr="0021219A">
        <w:trPr>
          <w:gridAfter w:val="1"/>
          <w:wAfter w:w="8" w:type="dxa"/>
          <w:trHeight w:val="602"/>
        </w:trPr>
        <w:tc>
          <w:tcPr>
            <w:tcW w:w="817" w:type="dxa"/>
            <w:shd w:val="clear" w:color="auto" w:fill="auto"/>
          </w:tcPr>
          <w:p w14:paraId="2B10038A" w14:textId="77777777" w:rsidR="00564334" w:rsidRPr="00023628" w:rsidRDefault="00564334" w:rsidP="0021219A">
            <w:pPr>
              <w:rPr>
                <w:rFonts w:cs="Arial"/>
                <w:sz w:val="14"/>
                <w:szCs w:val="14"/>
              </w:rPr>
            </w:pPr>
          </w:p>
        </w:tc>
        <w:tc>
          <w:tcPr>
            <w:tcW w:w="1648" w:type="dxa"/>
            <w:shd w:val="clear" w:color="auto" w:fill="auto"/>
            <w:vAlign w:val="center"/>
          </w:tcPr>
          <w:p w14:paraId="20648666" w14:textId="77777777" w:rsidR="00564334" w:rsidRPr="00023628" w:rsidRDefault="00564334" w:rsidP="0021219A">
            <w:pPr>
              <w:rPr>
                <w:rFonts w:cs="Arial"/>
                <w:color w:val="000000"/>
                <w:sz w:val="14"/>
                <w:szCs w:val="14"/>
              </w:rPr>
            </w:pPr>
            <w:r w:rsidRPr="00023628">
              <w:rPr>
                <w:rFonts w:cs="Arial"/>
                <w:color w:val="000000"/>
                <w:sz w:val="14"/>
                <w:szCs w:val="14"/>
              </w:rPr>
              <w:t>INSTITUTO DE DESARROLLO URBANO - IDU</w:t>
            </w:r>
          </w:p>
        </w:tc>
        <w:tc>
          <w:tcPr>
            <w:tcW w:w="1896" w:type="dxa"/>
            <w:shd w:val="clear" w:color="auto" w:fill="auto"/>
            <w:vAlign w:val="center"/>
          </w:tcPr>
          <w:p w14:paraId="4B84B28C" w14:textId="77777777" w:rsidR="00564334" w:rsidRPr="00023628" w:rsidRDefault="00564334" w:rsidP="0021219A">
            <w:pPr>
              <w:rPr>
                <w:rFonts w:cs="Arial"/>
                <w:b/>
                <w:bCs/>
                <w:color w:val="000000"/>
                <w:sz w:val="14"/>
                <w:szCs w:val="14"/>
              </w:rPr>
            </w:pPr>
            <w:r w:rsidRPr="00023628">
              <w:rPr>
                <w:rFonts w:cs="Arial"/>
                <w:b/>
                <w:bCs/>
                <w:color w:val="000000"/>
                <w:sz w:val="14"/>
                <w:szCs w:val="14"/>
              </w:rPr>
              <w:t xml:space="preserve">3. Sociedades públicas </w:t>
            </w:r>
          </w:p>
        </w:tc>
        <w:tc>
          <w:tcPr>
            <w:tcW w:w="1329" w:type="dxa"/>
            <w:shd w:val="clear" w:color="auto" w:fill="auto"/>
            <w:vAlign w:val="center"/>
          </w:tcPr>
          <w:p w14:paraId="3CC2873E" w14:textId="77777777" w:rsidR="00564334" w:rsidRPr="00023628" w:rsidRDefault="00564334" w:rsidP="0021219A">
            <w:pPr>
              <w:rPr>
                <w:rFonts w:cs="Arial"/>
                <w:color w:val="000000"/>
                <w:sz w:val="14"/>
                <w:szCs w:val="14"/>
              </w:rPr>
            </w:pPr>
            <w:r w:rsidRPr="00023628">
              <w:rPr>
                <w:rFonts w:cs="Arial"/>
                <w:color w:val="000000"/>
                <w:sz w:val="14"/>
                <w:szCs w:val="14"/>
              </w:rPr>
              <w:t>Alcaldía Local Santafé</w:t>
            </w:r>
          </w:p>
        </w:tc>
        <w:tc>
          <w:tcPr>
            <w:tcW w:w="3740" w:type="dxa"/>
            <w:shd w:val="clear" w:color="auto" w:fill="auto"/>
          </w:tcPr>
          <w:p w14:paraId="0DCB1BF6" w14:textId="77777777" w:rsidR="00564334" w:rsidRPr="00023628" w:rsidRDefault="00564334" w:rsidP="0021219A">
            <w:pPr>
              <w:rPr>
                <w:rFonts w:cs="Arial"/>
                <w:sz w:val="14"/>
                <w:szCs w:val="14"/>
              </w:rPr>
            </w:pPr>
          </w:p>
        </w:tc>
      </w:tr>
      <w:tr w:rsidR="00564334" w:rsidRPr="00023628" w14:paraId="51DCCFF3" w14:textId="77777777" w:rsidTr="0021219A">
        <w:trPr>
          <w:gridAfter w:val="1"/>
          <w:wAfter w:w="8" w:type="dxa"/>
          <w:trHeight w:val="807"/>
        </w:trPr>
        <w:tc>
          <w:tcPr>
            <w:tcW w:w="817" w:type="dxa"/>
            <w:shd w:val="clear" w:color="auto" w:fill="auto"/>
          </w:tcPr>
          <w:p w14:paraId="427A4436" w14:textId="77777777" w:rsidR="00564334" w:rsidRPr="00023628" w:rsidRDefault="00564334" w:rsidP="0021219A">
            <w:pPr>
              <w:rPr>
                <w:rFonts w:cs="Arial"/>
                <w:sz w:val="14"/>
                <w:szCs w:val="14"/>
              </w:rPr>
            </w:pPr>
          </w:p>
        </w:tc>
        <w:tc>
          <w:tcPr>
            <w:tcW w:w="1648" w:type="dxa"/>
            <w:shd w:val="clear" w:color="auto" w:fill="auto"/>
            <w:vAlign w:val="center"/>
          </w:tcPr>
          <w:p w14:paraId="6797ABE6" w14:textId="77777777" w:rsidR="00564334" w:rsidRPr="00023628" w:rsidRDefault="00564334" w:rsidP="0021219A">
            <w:pPr>
              <w:rPr>
                <w:rFonts w:cs="Arial"/>
                <w:color w:val="000000"/>
                <w:sz w:val="14"/>
                <w:szCs w:val="14"/>
              </w:rPr>
            </w:pPr>
            <w:r w:rsidRPr="00023628">
              <w:rPr>
                <w:rFonts w:cs="Arial"/>
                <w:color w:val="000000"/>
                <w:sz w:val="14"/>
                <w:szCs w:val="14"/>
              </w:rPr>
              <w:t>FONDO DE PRESTACIONES ECONÓMICAS, CESANTÍAS Y</w:t>
            </w:r>
          </w:p>
        </w:tc>
        <w:tc>
          <w:tcPr>
            <w:tcW w:w="1896" w:type="dxa"/>
            <w:shd w:val="clear" w:color="auto" w:fill="auto"/>
            <w:vAlign w:val="center"/>
          </w:tcPr>
          <w:p w14:paraId="40AA800E" w14:textId="77777777" w:rsidR="00564334" w:rsidRPr="00023628" w:rsidRDefault="00564334" w:rsidP="0021219A">
            <w:pPr>
              <w:rPr>
                <w:rFonts w:cs="Arial"/>
                <w:color w:val="000000"/>
                <w:sz w:val="14"/>
                <w:szCs w:val="14"/>
              </w:rPr>
            </w:pPr>
            <w:r w:rsidRPr="00023628">
              <w:rPr>
                <w:rFonts w:cs="Arial"/>
                <w:color w:val="000000"/>
                <w:sz w:val="14"/>
                <w:szCs w:val="14"/>
              </w:rPr>
              <w:t>f) Canal Capital</w:t>
            </w:r>
          </w:p>
        </w:tc>
        <w:tc>
          <w:tcPr>
            <w:tcW w:w="1329" w:type="dxa"/>
            <w:shd w:val="clear" w:color="auto" w:fill="auto"/>
            <w:vAlign w:val="center"/>
          </w:tcPr>
          <w:p w14:paraId="67FF6955" w14:textId="77777777" w:rsidR="00564334" w:rsidRPr="00023628" w:rsidRDefault="00564334" w:rsidP="0021219A">
            <w:pPr>
              <w:rPr>
                <w:rFonts w:cs="Arial"/>
                <w:color w:val="000000"/>
                <w:sz w:val="14"/>
                <w:szCs w:val="14"/>
              </w:rPr>
            </w:pPr>
            <w:r w:rsidRPr="00023628">
              <w:rPr>
                <w:rFonts w:cs="Arial"/>
                <w:color w:val="000000"/>
                <w:sz w:val="14"/>
                <w:szCs w:val="14"/>
              </w:rPr>
              <w:t>Alcaldía Local Suba</w:t>
            </w:r>
          </w:p>
        </w:tc>
        <w:tc>
          <w:tcPr>
            <w:tcW w:w="3740" w:type="dxa"/>
            <w:shd w:val="clear" w:color="auto" w:fill="auto"/>
          </w:tcPr>
          <w:p w14:paraId="4C78D053" w14:textId="77777777" w:rsidR="00564334" w:rsidRPr="00023628" w:rsidRDefault="00564334" w:rsidP="0021219A">
            <w:pPr>
              <w:rPr>
                <w:rFonts w:cs="Arial"/>
                <w:sz w:val="14"/>
                <w:szCs w:val="14"/>
              </w:rPr>
            </w:pPr>
          </w:p>
        </w:tc>
      </w:tr>
      <w:tr w:rsidR="00564334" w:rsidRPr="00023628" w14:paraId="579C1D5A" w14:textId="77777777" w:rsidTr="0021219A">
        <w:trPr>
          <w:gridAfter w:val="1"/>
          <w:wAfter w:w="8" w:type="dxa"/>
          <w:trHeight w:val="396"/>
        </w:trPr>
        <w:tc>
          <w:tcPr>
            <w:tcW w:w="817" w:type="dxa"/>
            <w:shd w:val="clear" w:color="auto" w:fill="auto"/>
          </w:tcPr>
          <w:p w14:paraId="1F228847" w14:textId="77777777" w:rsidR="00564334" w:rsidRPr="00023628" w:rsidRDefault="00564334" w:rsidP="0021219A">
            <w:pPr>
              <w:rPr>
                <w:rFonts w:cs="Arial"/>
                <w:sz w:val="14"/>
                <w:szCs w:val="14"/>
              </w:rPr>
            </w:pPr>
          </w:p>
        </w:tc>
        <w:tc>
          <w:tcPr>
            <w:tcW w:w="1648" w:type="dxa"/>
            <w:shd w:val="clear" w:color="auto" w:fill="auto"/>
            <w:vAlign w:val="center"/>
          </w:tcPr>
          <w:p w14:paraId="0AD2CDF5" w14:textId="77777777" w:rsidR="00564334" w:rsidRPr="00023628" w:rsidRDefault="00564334" w:rsidP="0021219A">
            <w:pPr>
              <w:rPr>
                <w:rFonts w:cs="Arial"/>
                <w:color w:val="000000"/>
                <w:sz w:val="14"/>
                <w:szCs w:val="14"/>
              </w:rPr>
            </w:pPr>
            <w:r w:rsidRPr="00023628">
              <w:rPr>
                <w:rFonts w:cs="Arial"/>
                <w:color w:val="000000"/>
                <w:sz w:val="14"/>
                <w:szCs w:val="14"/>
              </w:rPr>
              <w:t>PENSIONES -FONCEP</w:t>
            </w:r>
          </w:p>
        </w:tc>
        <w:tc>
          <w:tcPr>
            <w:tcW w:w="1896" w:type="dxa"/>
            <w:shd w:val="clear" w:color="auto" w:fill="auto"/>
            <w:vAlign w:val="center"/>
          </w:tcPr>
          <w:p w14:paraId="5433F264" w14:textId="77777777" w:rsidR="00564334" w:rsidRPr="00023628" w:rsidRDefault="00564334" w:rsidP="0021219A">
            <w:pPr>
              <w:rPr>
                <w:rFonts w:cs="Arial"/>
                <w:color w:val="000000"/>
                <w:sz w:val="14"/>
                <w:szCs w:val="14"/>
              </w:rPr>
            </w:pPr>
          </w:p>
        </w:tc>
        <w:tc>
          <w:tcPr>
            <w:tcW w:w="1329" w:type="dxa"/>
            <w:shd w:val="clear" w:color="auto" w:fill="auto"/>
            <w:vAlign w:val="center"/>
          </w:tcPr>
          <w:p w14:paraId="67E6BD9E" w14:textId="77777777" w:rsidR="00564334" w:rsidRPr="00023628" w:rsidRDefault="00564334" w:rsidP="0021219A">
            <w:pPr>
              <w:rPr>
                <w:rFonts w:cs="Arial"/>
                <w:color w:val="000000"/>
                <w:sz w:val="14"/>
                <w:szCs w:val="14"/>
              </w:rPr>
            </w:pPr>
            <w:r w:rsidRPr="00023628">
              <w:rPr>
                <w:rFonts w:cs="Arial"/>
                <w:color w:val="000000"/>
                <w:sz w:val="14"/>
                <w:szCs w:val="14"/>
              </w:rPr>
              <w:t>Alcaldía Local Sumapaz</w:t>
            </w:r>
          </w:p>
        </w:tc>
        <w:tc>
          <w:tcPr>
            <w:tcW w:w="3740" w:type="dxa"/>
            <w:shd w:val="clear" w:color="auto" w:fill="auto"/>
          </w:tcPr>
          <w:p w14:paraId="1A0547B1" w14:textId="77777777" w:rsidR="00564334" w:rsidRPr="00023628" w:rsidRDefault="00564334" w:rsidP="0021219A">
            <w:pPr>
              <w:rPr>
                <w:rFonts w:cs="Arial"/>
                <w:sz w:val="14"/>
                <w:szCs w:val="14"/>
              </w:rPr>
            </w:pPr>
          </w:p>
        </w:tc>
      </w:tr>
      <w:tr w:rsidR="00564334" w:rsidRPr="00023628" w14:paraId="3FED4236" w14:textId="77777777" w:rsidTr="0021219A">
        <w:trPr>
          <w:gridAfter w:val="1"/>
          <w:wAfter w:w="8" w:type="dxa"/>
          <w:trHeight w:val="807"/>
        </w:trPr>
        <w:tc>
          <w:tcPr>
            <w:tcW w:w="817" w:type="dxa"/>
            <w:shd w:val="clear" w:color="auto" w:fill="auto"/>
          </w:tcPr>
          <w:p w14:paraId="1B1EED8C" w14:textId="77777777" w:rsidR="00564334" w:rsidRPr="00023628" w:rsidRDefault="00564334" w:rsidP="0021219A">
            <w:pPr>
              <w:rPr>
                <w:rFonts w:cs="Arial"/>
                <w:sz w:val="14"/>
                <w:szCs w:val="14"/>
              </w:rPr>
            </w:pPr>
          </w:p>
        </w:tc>
        <w:tc>
          <w:tcPr>
            <w:tcW w:w="1648" w:type="dxa"/>
            <w:shd w:val="clear" w:color="auto" w:fill="auto"/>
            <w:vAlign w:val="center"/>
          </w:tcPr>
          <w:p w14:paraId="0C8BE443" w14:textId="77777777" w:rsidR="00564334" w:rsidRPr="00023628" w:rsidRDefault="00564334" w:rsidP="0021219A">
            <w:pPr>
              <w:rPr>
                <w:rFonts w:cs="Arial"/>
                <w:color w:val="000000"/>
                <w:sz w:val="14"/>
                <w:szCs w:val="14"/>
              </w:rPr>
            </w:pPr>
            <w:r w:rsidRPr="00023628">
              <w:rPr>
                <w:rFonts w:cs="Arial"/>
                <w:color w:val="000000"/>
                <w:sz w:val="14"/>
                <w:szCs w:val="14"/>
              </w:rPr>
              <w:t>CAJA DE VIVIENDA POPULAR</w:t>
            </w:r>
          </w:p>
        </w:tc>
        <w:tc>
          <w:tcPr>
            <w:tcW w:w="1896" w:type="dxa"/>
            <w:shd w:val="clear" w:color="auto" w:fill="auto"/>
            <w:vAlign w:val="center"/>
          </w:tcPr>
          <w:p w14:paraId="6DC08DFE" w14:textId="77777777" w:rsidR="00564334" w:rsidRPr="00023628" w:rsidRDefault="00564334" w:rsidP="0021219A">
            <w:pPr>
              <w:rPr>
                <w:rFonts w:cs="Arial"/>
                <w:sz w:val="14"/>
                <w:szCs w:val="14"/>
              </w:rPr>
            </w:pPr>
            <w:r w:rsidRPr="00023628">
              <w:rPr>
                <w:rFonts w:cs="Arial"/>
                <w:sz w:val="14"/>
                <w:szCs w:val="14"/>
              </w:rPr>
              <w:t>4) Sociedades Limitadas o por Acciones Públicas del orden Distrital sujetas al régimen de EICD</w:t>
            </w:r>
          </w:p>
        </w:tc>
        <w:tc>
          <w:tcPr>
            <w:tcW w:w="1329" w:type="dxa"/>
            <w:shd w:val="clear" w:color="auto" w:fill="auto"/>
            <w:vAlign w:val="center"/>
          </w:tcPr>
          <w:p w14:paraId="0F143732" w14:textId="77777777" w:rsidR="00564334" w:rsidRPr="00023628" w:rsidRDefault="00564334" w:rsidP="0021219A">
            <w:pPr>
              <w:rPr>
                <w:rFonts w:cs="Arial"/>
                <w:color w:val="000000"/>
                <w:sz w:val="14"/>
                <w:szCs w:val="14"/>
              </w:rPr>
            </w:pPr>
            <w:r w:rsidRPr="00023628">
              <w:rPr>
                <w:rFonts w:cs="Arial"/>
                <w:color w:val="000000"/>
                <w:sz w:val="14"/>
                <w:szCs w:val="14"/>
              </w:rPr>
              <w:t>Alcaldía Local Teusaquillo</w:t>
            </w:r>
          </w:p>
        </w:tc>
        <w:tc>
          <w:tcPr>
            <w:tcW w:w="3740" w:type="dxa"/>
            <w:shd w:val="clear" w:color="auto" w:fill="auto"/>
          </w:tcPr>
          <w:p w14:paraId="15963EA0" w14:textId="77777777" w:rsidR="00564334" w:rsidRPr="00023628" w:rsidRDefault="00564334" w:rsidP="0021219A">
            <w:pPr>
              <w:rPr>
                <w:rFonts w:cs="Arial"/>
                <w:sz w:val="14"/>
                <w:szCs w:val="14"/>
              </w:rPr>
            </w:pPr>
          </w:p>
        </w:tc>
      </w:tr>
      <w:tr w:rsidR="00564334" w:rsidRPr="00023628" w14:paraId="6BBA907A" w14:textId="77777777" w:rsidTr="0021219A">
        <w:trPr>
          <w:gridAfter w:val="1"/>
          <w:wAfter w:w="8" w:type="dxa"/>
          <w:trHeight w:val="1082"/>
        </w:trPr>
        <w:tc>
          <w:tcPr>
            <w:tcW w:w="817" w:type="dxa"/>
            <w:shd w:val="clear" w:color="auto" w:fill="auto"/>
          </w:tcPr>
          <w:p w14:paraId="0C11F367" w14:textId="77777777" w:rsidR="00564334" w:rsidRPr="00023628" w:rsidRDefault="00564334" w:rsidP="0021219A">
            <w:pPr>
              <w:rPr>
                <w:rFonts w:cs="Arial"/>
                <w:sz w:val="14"/>
                <w:szCs w:val="14"/>
              </w:rPr>
            </w:pPr>
          </w:p>
        </w:tc>
        <w:tc>
          <w:tcPr>
            <w:tcW w:w="1648" w:type="dxa"/>
            <w:shd w:val="clear" w:color="auto" w:fill="auto"/>
            <w:vAlign w:val="center"/>
          </w:tcPr>
          <w:p w14:paraId="27B36B78" w14:textId="77777777" w:rsidR="00564334" w:rsidRPr="00023628" w:rsidRDefault="00564334" w:rsidP="0021219A">
            <w:pPr>
              <w:rPr>
                <w:rFonts w:cs="Arial"/>
                <w:color w:val="000000"/>
                <w:sz w:val="14"/>
                <w:szCs w:val="14"/>
              </w:rPr>
            </w:pPr>
            <w:r w:rsidRPr="00023628">
              <w:rPr>
                <w:rFonts w:cs="Arial"/>
                <w:color w:val="000000"/>
                <w:sz w:val="14"/>
                <w:szCs w:val="14"/>
              </w:rPr>
              <w:t>INSTITUTO DISTRITAL DE RECREACIÓN Y DEPORTE - IDRD</w:t>
            </w:r>
          </w:p>
        </w:tc>
        <w:tc>
          <w:tcPr>
            <w:tcW w:w="1896" w:type="dxa"/>
            <w:shd w:val="clear" w:color="auto" w:fill="auto"/>
            <w:vAlign w:val="center"/>
          </w:tcPr>
          <w:p w14:paraId="292EA526" w14:textId="77777777" w:rsidR="00564334" w:rsidRPr="00023628" w:rsidRDefault="00564334" w:rsidP="0021219A">
            <w:pPr>
              <w:rPr>
                <w:rFonts w:cs="Arial"/>
                <w:color w:val="000000"/>
                <w:sz w:val="14"/>
                <w:szCs w:val="14"/>
              </w:rPr>
            </w:pPr>
            <w:r w:rsidRPr="00023628">
              <w:rPr>
                <w:rFonts w:cs="Arial"/>
                <w:color w:val="000000"/>
                <w:sz w:val="14"/>
                <w:szCs w:val="14"/>
              </w:rPr>
              <w:t>5) Empresas Sociales del Estado (ESE) constituidas como una categoría especial de entidad pública descentralizada del orden Distrital.</w:t>
            </w:r>
          </w:p>
        </w:tc>
        <w:tc>
          <w:tcPr>
            <w:tcW w:w="1329" w:type="dxa"/>
            <w:shd w:val="clear" w:color="auto" w:fill="auto"/>
            <w:vAlign w:val="center"/>
          </w:tcPr>
          <w:p w14:paraId="7D827260" w14:textId="77777777" w:rsidR="00564334" w:rsidRPr="00023628" w:rsidRDefault="00564334" w:rsidP="0021219A">
            <w:pPr>
              <w:rPr>
                <w:rFonts w:cs="Arial"/>
                <w:color w:val="000000"/>
                <w:sz w:val="14"/>
                <w:szCs w:val="14"/>
              </w:rPr>
            </w:pPr>
            <w:r w:rsidRPr="00023628">
              <w:rPr>
                <w:rFonts w:cs="Arial"/>
                <w:color w:val="000000"/>
                <w:sz w:val="14"/>
                <w:szCs w:val="14"/>
              </w:rPr>
              <w:t>Alcaldía Local Tunjuelito</w:t>
            </w:r>
          </w:p>
        </w:tc>
        <w:tc>
          <w:tcPr>
            <w:tcW w:w="3740" w:type="dxa"/>
            <w:shd w:val="clear" w:color="auto" w:fill="auto"/>
          </w:tcPr>
          <w:p w14:paraId="106AC956" w14:textId="77777777" w:rsidR="00564334" w:rsidRPr="00023628" w:rsidRDefault="00564334" w:rsidP="0021219A">
            <w:pPr>
              <w:rPr>
                <w:rFonts w:cs="Arial"/>
                <w:sz w:val="14"/>
                <w:szCs w:val="14"/>
              </w:rPr>
            </w:pPr>
          </w:p>
        </w:tc>
      </w:tr>
      <w:tr w:rsidR="00564334" w:rsidRPr="00023628" w14:paraId="3B4D7640" w14:textId="77777777" w:rsidTr="0021219A">
        <w:trPr>
          <w:gridAfter w:val="1"/>
          <w:wAfter w:w="8" w:type="dxa"/>
          <w:trHeight w:val="983"/>
        </w:trPr>
        <w:tc>
          <w:tcPr>
            <w:tcW w:w="817" w:type="dxa"/>
            <w:shd w:val="clear" w:color="auto" w:fill="auto"/>
          </w:tcPr>
          <w:p w14:paraId="6F4586E9" w14:textId="77777777" w:rsidR="00564334" w:rsidRPr="00023628" w:rsidRDefault="00564334" w:rsidP="0021219A">
            <w:pPr>
              <w:rPr>
                <w:rFonts w:cs="Arial"/>
                <w:sz w:val="14"/>
                <w:szCs w:val="14"/>
              </w:rPr>
            </w:pPr>
          </w:p>
        </w:tc>
        <w:tc>
          <w:tcPr>
            <w:tcW w:w="1648" w:type="dxa"/>
            <w:shd w:val="clear" w:color="auto" w:fill="auto"/>
            <w:vAlign w:val="center"/>
          </w:tcPr>
          <w:p w14:paraId="59559CBE" w14:textId="77777777" w:rsidR="00564334" w:rsidRPr="00023628" w:rsidRDefault="00564334" w:rsidP="0021219A">
            <w:pPr>
              <w:rPr>
                <w:rFonts w:cs="Arial"/>
                <w:color w:val="000000"/>
                <w:sz w:val="14"/>
                <w:szCs w:val="14"/>
              </w:rPr>
            </w:pPr>
            <w:r w:rsidRPr="00023628">
              <w:rPr>
                <w:rFonts w:cs="Arial"/>
                <w:color w:val="000000"/>
                <w:sz w:val="14"/>
                <w:szCs w:val="14"/>
              </w:rPr>
              <w:t>INSTITUTO DISTRITAL DEL PATRIMONIO CULTURAL - IDPC</w:t>
            </w:r>
          </w:p>
        </w:tc>
        <w:tc>
          <w:tcPr>
            <w:tcW w:w="1896" w:type="dxa"/>
            <w:shd w:val="clear" w:color="auto" w:fill="auto"/>
            <w:vAlign w:val="center"/>
          </w:tcPr>
          <w:p w14:paraId="446B07DB" w14:textId="77777777" w:rsidR="00564334" w:rsidRPr="00023628" w:rsidRDefault="00564334" w:rsidP="0021219A">
            <w:pPr>
              <w:pStyle w:val="Prrafodelista"/>
              <w:ind w:left="0"/>
              <w:rPr>
                <w:rFonts w:cs="Arial"/>
                <w:color w:val="000000"/>
                <w:sz w:val="14"/>
                <w:szCs w:val="14"/>
              </w:rPr>
            </w:pPr>
            <w:r w:rsidRPr="00023628">
              <w:rPr>
                <w:rFonts w:cs="Arial"/>
                <w:color w:val="000000"/>
                <w:sz w:val="14"/>
                <w:szCs w:val="14"/>
              </w:rPr>
              <w:t>a) Subred Integrada de Servicios de Salud Norte E.S.E. (Hospitales de Usaquén, Chapinero, Suba, Engativá y Simón Bolívar)</w:t>
            </w:r>
          </w:p>
        </w:tc>
        <w:tc>
          <w:tcPr>
            <w:tcW w:w="1329" w:type="dxa"/>
            <w:shd w:val="clear" w:color="auto" w:fill="auto"/>
            <w:vAlign w:val="center"/>
          </w:tcPr>
          <w:p w14:paraId="59192670" w14:textId="77777777" w:rsidR="00564334" w:rsidRPr="00023628" w:rsidRDefault="00564334" w:rsidP="0021219A">
            <w:pPr>
              <w:rPr>
                <w:rFonts w:cs="Arial"/>
                <w:color w:val="000000"/>
                <w:sz w:val="14"/>
                <w:szCs w:val="14"/>
              </w:rPr>
            </w:pPr>
            <w:r w:rsidRPr="00023628">
              <w:rPr>
                <w:rFonts w:cs="Arial"/>
                <w:color w:val="000000"/>
                <w:sz w:val="14"/>
                <w:szCs w:val="14"/>
              </w:rPr>
              <w:t>Alcaldía Local Usaquén</w:t>
            </w:r>
          </w:p>
        </w:tc>
        <w:tc>
          <w:tcPr>
            <w:tcW w:w="3740" w:type="dxa"/>
            <w:shd w:val="clear" w:color="auto" w:fill="auto"/>
          </w:tcPr>
          <w:p w14:paraId="34E47446" w14:textId="77777777" w:rsidR="00564334" w:rsidRPr="00023628" w:rsidRDefault="00564334" w:rsidP="0021219A">
            <w:pPr>
              <w:rPr>
                <w:rFonts w:cs="Arial"/>
                <w:sz w:val="14"/>
                <w:szCs w:val="14"/>
              </w:rPr>
            </w:pPr>
          </w:p>
        </w:tc>
      </w:tr>
      <w:tr w:rsidR="00564334" w:rsidRPr="00023628" w14:paraId="3AF6D7B6" w14:textId="77777777" w:rsidTr="0021219A">
        <w:trPr>
          <w:gridAfter w:val="1"/>
          <w:wAfter w:w="8" w:type="dxa"/>
          <w:trHeight w:val="411"/>
        </w:trPr>
        <w:tc>
          <w:tcPr>
            <w:tcW w:w="817" w:type="dxa"/>
            <w:shd w:val="clear" w:color="auto" w:fill="auto"/>
          </w:tcPr>
          <w:p w14:paraId="25BE4068" w14:textId="77777777" w:rsidR="00564334" w:rsidRPr="00023628" w:rsidRDefault="00564334" w:rsidP="0021219A">
            <w:pPr>
              <w:rPr>
                <w:rFonts w:cs="Arial"/>
                <w:sz w:val="14"/>
                <w:szCs w:val="14"/>
              </w:rPr>
            </w:pPr>
          </w:p>
        </w:tc>
        <w:tc>
          <w:tcPr>
            <w:tcW w:w="1648" w:type="dxa"/>
            <w:shd w:val="clear" w:color="auto" w:fill="auto"/>
            <w:vAlign w:val="center"/>
          </w:tcPr>
          <w:p w14:paraId="0EB99061" w14:textId="77777777" w:rsidR="00564334" w:rsidRPr="00023628" w:rsidRDefault="00564334" w:rsidP="0021219A">
            <w:pPr>
              <w:rPr>
                <w:rFonts w:cs="Arial"/>
                <w:color w:val="000000"/>
                <w:sz w:val="14"/>
                <w:szCs w:val="14"/>
              </w:rPr>
            </w:pPr>
            <w:r w:rsidRPr="00023628">
              <w:rPr>
                <w:rFonts w:cs="Arial"/>
                <w:color w:val="000000"/>
                <w:sz w:val="14"/>
                <w:szCs w:val="14"/>
              </w:rPr>
              <w:t>INSTITUTO DISTRITAL PARA LA PROTECCIÓN DE LA NIÑEZ Y LA JUVENTUD - IDIPRON</w:t>
            </w:r>
          </w:p>
        </w:tc>
        <w:tc>
          <w:tcPr>
            <w:tcW w:w="1896" w:type="dxa"/>
            <w:shd w:val="clear" w:color="auto" w:fill="auto"/>
            <w:vAlign w:val="center"/>
          </w:tcPr>
          <w:p w14:paraId="7FE48E5C" w14:textId="77777777" w:rsidR="00564334" w:rsidRPr="00023628" w:rsidRDefault="00564334" w:rsidP="0021219A">
            <w:pPr>
              <w:pStyle w:val="Prrafodelista"/>
              <w:ind w:left="0"/>
              <w:rPr>
                <w:rFonts w:cs="Arial"/>
                <w:color w:val="000000"/>
                <w:sz w:val="14"/>
                <w:szCs w:val="14"/>
              </w:rPr>
            </w:pPr>
            <w:r w:rsidRPr="00023628">
              <w:rPr>
                <w:rFonts w:cs="Arial"/>
                <w:color w:val="000000"/>
                <w:sz w:val="14"/>
                <w:szCs w:val="14"/>
              </w:rPr>
              <w:t>b) Subred Integrada de Servicios de Salud Sur Occidente E.S.E. (hospitales del Sur, Pablo VI Bosa, Fontibón, Bosa y Occidente de Kennedy)</w:t>
            </w:r>
          </w:p>
        </w:tc>
        <w:tc>
          <w:tcPr>
            <w:tcW w:w="1329" w:type="dxa"/>
            <w:shd w:val="clear" w:color="auto" w:fill="auto"/>
            <w:vAlign w:val="center"/>
          </w:tcPr>
          <w:p w14:paraId="7E36574E" w14:textId="77777777" w:rsidR="00564334" w:rsidRPr="00023628" w:rsidRDefault="00564334" w:rsidP="0021219A">
            <w:pPr>
              <w:rPr>
                <w:rFonts w:cs="Arial"/>
                <w:color w:val="000000"/>
                <w:sz w:val="14"/>
                <w:szCs w:val="14"/>
              </w:rPr>
            </w:pPr>
            <w:r w:rsidRPr="00023628">
              <w:rPr>
                <w:rFonts w:cs="Arial"/>
                <w:color w:val="000000"/>
                <w:sz w:val="14"/>
                <w:szCs w:val="14"/>
              </w:rPr>
              <w:t>Alcaldía Local Usme</w:t>
            </w:r>
          </w:p>
        </w:tc>
        <w:tc>
          <w:tcPr>
            <w:tcW w:w="3740" w:type="dxa"/>
            <w:shd w:val="clear" w:color="auto" w:fill="auto"/>
          </w:tcPr>
          <w:p w14:paraId="05C03D28" w14:textId="77777777" w:rsidR="00564334" w:rsidRPr="00023628" w:rsidRDefault="00564334" w:rsidP="0021219A">
            <w:pPr>
              <w:rPr>
                <w:rFonts w:cs="Arial"/>
                <w:sz w:val="14"/>
                <w:szCs w:val="14"/>
              </w:rPr>
            </w:pPr>
          </w:p>
        </w:tc>
      </w:tr>
      <w:tr w:rsidR="00564334" w:rsidRPr="00023628" w14:paraId="385904A5" w14:textId="77777777" w:rsidTr="0021219A">
        <w:trPr>
          <w:gridAfter w:val="1"/>
          <w:wAfter w:w="8" w:type="dxa"/>
          <w:trHeight w:val="1410"/>
        </w:trPr>
        <w:tc>
          <w:tcPr>
            <w:tcW w:w="817" w:type="dxa"/>
            <w:shd w:val="clear" w:color="auto" w:fill="auto"/>
          </w:tcPr>
          <w:p w14:paraId="2ABE3317" w14:textId="77777777" w:rsidR="00564334" w:rsidRPr="00023628" w:rsidRDefault="00564334" w:rsidP="0021219A">
            <w:pPr>
              <w:rPr>
                <w:rFonts w:cs="Arial"/>
                <w:sz w:val="14"/>
                <w:szCs w:val="14"/>
              </w:rPr>
            </w:pPr>
          </w:p>
        </w:tc>
        <w:tc>
          <w:tcPr>
            <w:tcW w:w="1648" w:type="dxa"/>
            <w:shd w:val="clear" w:color="auto" w:fill="auto"/>
            <w:vAlign w:val="center"/>
          </w:tcPr>
          <w:p w14:paraId="5DBAC841" w14:textId="77777777" w:rsidR="00564334" w:rsidRPr="00023628" w:rsidRDefault="00564334" w:rsidP="0021219A">
            <w:pPr>
              <w:rPr>
                <w:rFonts w:cs="Arial"/>
                <w:color w:val="000000"/>
                <w:sz w:val="14"/>
                <w:szCs w:val="14"/>
              </w:rPr>
            </w:pPr>
            <w:r w:rsidRPr="00023628">
              <w:rPr>
                <w:rFonts w:cs="Arial"/>
                <w:color w:val="000000"/>
                <w:sz w:val="14"/>
                <w:szCs w:val="14"/>
              </w:rPr>
              <w:t>FUNDACIÓN GILBERTO ALZATE AVENDAÑO</w:t>
            </w:r>
          </w:p>
        </w:tc>
        <w:tc>
          <w:tcPr>
            <w:tcW w:w="1896" w:type="dxa"/>
            <w:shd w:val="clear" w:color="auto" w:fill="auto"/>
            <w:vAlign w:val="center"/>
          </w:tcPr>
          <w:p w14:paraId="61A149B7" w14:textId="77777777" w:rsidR="00564334" w:rsidRPr="00023628" w:rsidRDefault="00564334" w:rsidP="0021219A">
            <w:pPr>
              <w:pStyle w:val="Prrafodelista"/>
              <w:ind w:left="0"/>
              <w:rPr>
                <w:rFonts w:cs="Arial"/>
                <w:color w:val="000000"/>
                <w:sz w:val="14"/>
                <w:szCs w:val="14"/>
              </w:rPr>
            </w:pPr>
            <w:r w:rsidRPr="00023628">
              <w:rPr>
                <w:rFonts w:cs="Arial"/>
                <w:color w:val="000000"/>
                <w:sz w:val="14"/>
                <w:szCs w:val="14"/>
              </w:rPr>
              <w:t>c) Subred Integrada de Servicios de Salud Centro Oriente E.S.E. (Rafael Uribe Uribe, San Cristóbal, Centro Oriente, La Victoria y Santa Clara)</w:t>
            </w:r>
          </w:p>
        </w:tc>
        <w:tc>
          <w:tcPr>
            <w:tcW w:w="1329" w:type="dxa"/>
            <w:shd w:val="clear" w:color="auto" w:fill="auto"/>
          </w:tcPr>
          <w:p w14:paraId="0395E519" w14:textId="77777777" w:rsidR="00564334" w:rsidRPr="00023628" w:rsidRDefault="00564334" w:rsidP="0021219A">
            <w:pPr>
              <w:rPr>
                <w:rFonts w:cs="Arial"/>
                <w:sz w:val="14"/>
                <w:szCs w:val="14"/>
              </w:rPr>
            </w:pPr>
          </w:p>
        </w:tc>
        <w:tc>
          <w:tcPr>
            <w:tcW w:w="3740" w:type="dxa"/>
            <w:shd w:val="clear" w:color="auto" w:fill="auto"/>
          </w:tcPr>
          <w:p w14:paraId="2882ADF9" w14:textId="77777777" w:rsidR="00564334" w:rsidRPr="00023628" w:rsidRDefault="00564334" w:rsidP="0021219A">
            <w:pPr>
              <w:rPr>
                <w:rFonts w:cs="Arial"/>
                <w:sz w:val="14"/>
                <w:szCs w:val="14"/>
              </w:rPr>
            </w:pPr>
          </w:p>
        </w:tc>
      </w:tr>
      <w:tr w:rsidR="00564334" w:rsidRPr="00023628" w14:paraId="49B35119" w14:textId="77777777" w:rsidTr="0021219A">
        <w:trPr>
          <w:gridAfter w:val="1"/>
          <w:wAfter w:w="8" w:type="dxa"/>
          <w:trHeight w:val="1013"/>
        </w:trPr>
        <w:tc>
          <w:tcPr>
            <w:tcW w:w="817" w:type="dxa"/>
            <w:shd w:val="clear" w:color="auto" w:fill="auto"/>
          </w:tcPr>
          <w:p w14:paraId="4A1409F4" w14:textId="77777777" w:rsidR="00564334" w:rsidRPr="00023628" w:rsidRDefault="00564334" w:rsidP="0021219A">
            <w:pPr>
              <w:rPr>
                <w:rFonts w:cs="Arial"/>
                <w:sz w:val="14"/>
                <w:szCs w:val="14"/>
              </w:rPr>
            </w:pPr>
          </w:p>
        </w:tc>
        <w:tc>
          <w:tcPr>
            <w:tcW w:w="1648" w:type="dxa"/>
            <w:shd w:val="clear" w:color="auto" w:fill="auto"/>
            <w:vAlign w:val="center"/>
          </w:tcPr>
          <w:p w14:paraId="7DCEB193" w14:textId="77777777" w:rsidR="00564334" w:rsidRPr="00023628" w:rsidRDefault="00564334" w:rsidP="0021219A">
            <w:pPr>
              <w:rPr>
                <w:rFonts w:cs="Arial"/>
                <w:color w:val="000000"/>
                <w:sz w:val="14"/>
                <w:szCs w:val="14"/>
              </w:rPr>
            </w:pPr>
            <w:r w:rsidRPr="00023628">
              <w:rPr>
                <w:rFonts w:cs="Arial"/>
                <w:color w:val="000000"/>
                <w:sz w:val="14"/>
                <w:szCs w:val="14"/>
              </w:rPr>
              <w:t>ORQUESTA FILARMÓNICA DE BOGOTÁ</w:t>
            </w:r>
          </w:p>
        </w:tc>
        <w:tc>
          <w:tcPr>
            <w:tcW w:w="1896" w:type="dxa"/>
            <w:shd w:val="clear" w:color="auto" w:fill="auto"/>
            <w:vAlign w:val="center"/>
          </w:tcPr>
          <w:p w14:paraId="7D7F4FBB" w14:textId="77777777" w:rsidR="00564334" w:rsidRPr="00023628" w:rsidRDefault="00564334" w:rsidP="0021219A">
            <w:pPr>
              <w:pStyle w:val="Prrafodelista"/>
              <w:ind w:left="0"/>
              <w:rPr>
                <w:rFonts w:cs="Arial"/>
                <w:color w:val="000000"/>
                <w:sz w:val="14"/>
                <w:szCs w:val="14"/>
              </w:rPr>
            </w:pPr>
            <w:r w:rsidRPr="00023628">
              <w:rPr>
                <w:rFonts w:cs="Arial"/>
                <w:color w:val="000000"/>
                <w:sz w:val="14"/>
                <w:szCs w:val="14"/>
              </w:rPr>
              <w:t>d) Subred Integrada de Servicios de Salud Sur E.S.E. (Usme, Nazareth, Vista Hermosa, Tunjuelito, Meissen y Tunal)</w:t>
            </w:r>
          </w:p>
        </w:tc>
        <w:tc>
          <w:tcPr>
            <w:tcW w:w="1329" w:type="dxa"/>
            <w:shd w:val="clear" w:color="auto" w:fill="auto"/>
          </w:tcPr>
          <w:p w14:paraId="1822B88A" w14:textId="77777777" w:rsidR="00564334" w:rsidRPr="00023628" w:rsidRDefault="00564334" w:rsidP="0021219A">
            <w:pPr>
              <w:rPr>
                <w:rFonts w:cs="Arial"/>
                <w:sz w:val="14"/>
                <w:szCs w:val="14"/>
              </w:rPr>
            </w:pPr>
          </w:p>
        </w:tc>
        <w:tc>
          <w:tcPr>
            <w:tcW w:w="3740" w:type="dxa"/>
            <w:shd w:val="clear" w:color="auto" w:fill="auto"/>
          </w:tcPr>
          <w:p w14:paraId="070E4680" w14:textId="77777777" w:rsidR="00564334" w:rsidRPr="00023628" w:rsidRDefault="00564334" w:rsidP="0021219A">
            <w:pPr>
              <w:rPr>
                <w:rFonts w:cs="Arial"/>
                <w:sz w:val="14"/>
                <w:szCs w:val="14"/>
              </w:rPr>
            </w:pPr>
          </w:p>
        </w:tc>
      </w:tr>
      <w:tr w:rsidR="00564334" w:rsidRPr="00023628" w14:paraId="0A6A39FB" w14:textId="77777777" w:rsidTr="0021219A">
        <w:trPr>
          <w:gridAfter w:val="1"/>
          <w:wAfter w:w="8" w:type="dxa"/>
          <w:trHeight w:val="602"/>
        </w:trPr>
        <w:tc>
          <w:tcPr>
            <w:tcW w:w="817" w:type="dxa"/>
            <w:shd w:val="clear" w:color="auto" w:fill="auto"/>
          </w:tcPr>
          <w:p w14:paraId="7F3B198C" w14:textId="77777777" w:rsidR="00564334" w:rsidRPr="00023628" w:rsidRDefault="00564334" w:rsidP="0021219A">
            <w:pPr>
              <w:rPr>
                <w:rFonts w:cs="Arial"/>
                <w:sz w:val="14"/>
                <w:szCs w:val="14"/>
              </w:rPr>
            </w:pPr>
          </w:p>
        </w:tc>
        <w:tc>
          <w:tcPr>
            <w:tcW w:w="1648" w:type="dxa"/>
            <w:shd w:val="clear" w:color="auto" w:fill="auto"/>
            <w:vAlign w:val="center"/>
          </w:tcPr>
          <w:p w14:paraId="19501E87" w14:textId="77777777" w:rsidR="00564334" w:rsidRPr="00023628" w:rsidRDefault="00564334" w:rsidP="0021219A">
            <w:pPr>
              <w:rPr>
                <w:rFonts w:cs="Arial"/>
                <w:color w:val="000000"/>
                <w:sz w:val="14"/>
                <w:szCs w:val="14"/>
              </w:rPr>
            </w:pPr>
            <w:r w:rsidRPr="00023628">
              <w:rPr>
                <w:rFonts w:cs="Arial"/>
                <w:color w:val="000000"/>
                <w:sz w:val="14"/>
                <w:szCs w:val="14"/>
              </w:rPr>
              <w:t>FONDO DE VIGILANCIA Y SEGURIDAD</w:t>
            </w:r>
          </w:p>
        </w:tc>
        <w:tc>
          <w:tcPr>
            <w:tcW w:w="1896" w:type="dxa"/>
            <w:shd w:val="clear" w:color="auto" w:fill="auto"/>
            <w:vAlign w:val="center"/>
          </w:tcPr>
          <w:p w14:paraId="31AFCE87" w14:textId="77777777" w:rsidR="00564334" w:rsidRPr="00023628" w:rsidRDefault="00564334" w:rsidP="0021219A">
            <w:pPr>
              <w:rPr>
                <w:rFonts w:cs="Arial"/>
                <w:color w:val="000000"/>
                <w:sz w:val="14"/>
                <w:szCs w:val="14"/>
              </w:rPr>
            </w:pPr>
            <w:r w:rsidRPr="00023628">
              <w:rPr>
                <w:rFonts w:cs="Arial"/>
                <w:color w:val="000000"/>
                <w:sz w:val="14"/>
                <w:szCs w:val="14"/>
              </w:rPr>
              <w:t>2) Empresas Mixtas - ESAL</w:t>
            </w:r>
          </w:p>
        </w:tc>
        <w:tc>
          <w:tcPr>
            <w:tcW w:w="1329" w:type="dxa"/>
            <w:shd w:val="clear" w:color="auto" w:fill="auto"/>
          </w:tcPr>
          <w:p w14:paraId="4092CE56" w14:textId="77777777" w:rsidR="00564334" w:rsidRPr="00023628" w:rsidRDefault="00564334" w:rsidP="0021219A">
            <w:pPr>
              <w:rPr>
                <w:rFonts w:cs="Arial"/>
                <w:sz w:val="14"/>
                <w:szCs w:val="14"/>
              </w:rPr>
            </w:pPr>
          </w:p>
        </w:tc>
        <w:tc>
          <w:tcPr>
            <w:tcW w:w="3740" w:type="dxa"/>
            <w:shd w:val="clear" w:color="auto" w:fill="auto"/>
          </w:tcPr>
          <w:p w14:paraId="5B02830C" w14:textId="77777777" w:rsidR="00564334" w:rsidRPr="00023628" w:rsidRDefault="00564334" w:rsidP="0021219A">
            <w:pPr>
              <w:rPr>
                <w:rFonts w:cs="Arial"/>
                <w:sz w:val="14"/>
                <w:szCs w:val="14"/>
              </w:rPr>
            </w:pPr>
          </w:p>
        </w:tc>
      </w:tr>
      <w:tr w:rsidR="00564334" w:rsidRPr="00023628" w14:paraId="44EF2B96" w14:textId="77777777" w:rsidTr="0021219A">
        <w:trPr>
          <w:gridAfter w:val="1"/>
          <w:wAfter w:w="8" w:type="dxa"/>
          <w:trHeight w:val="807"/>
        </w:trPr>
        <w:tc>
          <w:tcPr>
            <w:tcW w:w="817" w:type="dxa"/>
            <w:shd w:val="clear" w:color="auto" w:fill="auto"/>
          </w:tcPr>
          <w:p w14:paraId="283F04C3" w14:textId="77777777" w:rsidR="00564334" w:rsidRPr="00023628" w:rsidRDefault="00564334" w:rsidP="0021219A">
            <w:pPr>
              <w:rPr>
                <w:rFonts w:cs="Arial"/>
                <w:sz w:val="14"/>
                <w:szCs w:val="14"/>
              </w:rPr>
            </w:pPr>
          </w:p>
        </w:tc>
        <w:tc>
          <w:tcPr>
            <w:tcW w:w="1648" w:type="dxa"/>
            <w:shd w:val="clear" w:color="auto" w:fill="auto"/>
            <w:vAlign w:val="center"/>
          </w:tcPr>
          <w:p w14:paraId="14A6779F" w14:textId="77777777" w:rsidR="00564334" w:rsidRPr="00023628" w:rsidRDefault="00564334" w:rsidP="0021219A">
            <w:pPr>
              <w:rPr>
                <w:rFonts w:cs="Arial"/>
                <w:color w:val="000000"/>
                <w:sz w:val="14"/>
                <w:szCs w:val="14"/>
              </w:rPr>
            </w:pPr>
            <w:r w:rsidRPr="00023628">
              <w:rPr>
                <w:rFonts w:cs="Arial"/>
                <w:color w:val="000000"/>
                <w:sz w:val="14"/>
                <w:szCs w:val="14"/>
              </w:rPr>
              <w:t>JARDÍN BOTÁNICO "JOSE CELESTINO MUTIS"</w:t>
            </w:r>
          </w:p>
        </w:tc>
        <w:tc>
          <w:tcPr>
            <w:tcW w:w="1896" w:type="dxa"/>
            <w:shd w:val="clear" w:color="auto" w:fill="auto"/>
            <w:vAlign w:val="center"/>
          </w:tcPr>
          <w:p w14:paraId="5147CCE0" w14:textId="77777777" w:rsidR="00564334" w:rsidRPr="00023628" w:rsidRDefault="00564334" w:rsidP="0021219A">
            <w:pPr>
              <w:rPr>
                <w:rFonts w:cs="Arial"/>
                <w:color w:val="000000"/>
                <w:sz w:val="14"/>
                <w:szCs w:val="14"/>
              </w:rPr>
            </w:pPr>
            <w:r w:rsidRPr="00023628">
              <w:rPr>
                <w:rFonts w:cs="Arial"/>
                <w:color w:val="000000"/>
                <w:sz w:val="14"/>
                <w:szCs w:val="14"/>
              </w:rPr>
              <w:t>a. Corporación para el Desarrollo y la Productividad Bogotá Región (Invest in Bogotá)</w:t>
            </w:r>
          </w:p>
        </w:tc>
        <w:tc>
          <w:tcPr>
            <w:tcW w:w="1329" w:type="dxa"/>
            <w:shd w:val="clear" w:color="auto" w:fill="auto"/>
          </w:tcPr>
          <w:p w14:paraId="4A8B9D78" w14:textId="77777777" w:rsidR="00564334" w:rsidRPr="00023628" w:rsidRDefault="00564334" w:rsidP="0021219A">
            <w:pPr>
              <w:rPr>
                <w:rFonts w:cs="Arial"/>
                <w:sz w:val="14"/>
                <w:szCs w:val="14"/>
              </w:rPr>
            </w:pPr>
          </w:p>
        </w:tc>
        <w:tc>
          <w:tcPr>
            <w:tcW w:w="3740" w:type="dxa"/>
            <w:shd w:val="clear" w:color="auto" w:fill="auto"/>
          </w:tcPr>
          <w:p w14:paraId="6924D43E" w14:textId="77777777" w:rsidR="00564334" w:rsidRPr="00023628" w:rsidRDefault="00564334" w:rsidP="0021219A">
            <w:pPr>
              <w:rPr>
                <w:rFonts w:cs="Arial"/>
                <w:sz w:val="14"/>
                <w:szCs w:val="14"/>
              </w:rPr>
            </w:pPr>
          </w:p>
        </w:tc>
      </w:tr>
      <w:tr w:rsidR="00564334" w:rsidRPr="00023628" w14:paraId="670D39DC" w14:textId="77777777" w:rsidTr="0021219A">
        <w:trPr>
          <w:gridAfter w:val="1"/>
          <w:wAfter w:w="8" w:type="dxa"/>
          <w:trHeight w:val="998"/>
        </w:trPr>
        <w:tc>
          <w:tcPr>
            <w:tcW w:w="817" w:type="dxa"/>
            <w:shd w:val="clear" w:color="auto" w:fill="auto"/>
          </w:tcPr>
          <w:p w14:paraId="2667E3E6" w14:textId="77777777" w:rsidR="00564334" w:rsidRPr="00023628" w:rsidRDefault="00564334" w:rsidP="0021219A">
            <w:pPr>
              <w:rPr>
                <w:rFonts w:cs="Arial"/>
                <w:sz w:val="14"/>
                <w:szCs w:val="14"/>
              </w:rPr>
            </w:pPr>
          </w:p>
        </w:tc>
        <w:tc>
          <w:tcPr>
            <w:tcW w:w="1648" w:type="dxa"/>
            <w:shd w:val="clear" w:color="auto" w:fill="auto"/>
            <w:vAlign w:val="center"/>
          </w:tcPr>
          <w:p w14:paraId="7A9EB030" w14:textId="77777777" w:rsidR="00564334" w:rsidRPr="00023628" w:rsidRDefault="00564334" w:rsidP="0021219A">
            <w:pPr>
              <w:rPr>
                <w:rFonts w:cs="Arial"/>
                <w:color w:val="000000"/>
                <w:sz w:val="14"/>
                <w:szCs w:val="14"/>
              </w:rPr>
            </w:pPr>
            <w:r w:rsidRPr="00023628">
              <w:rPr>
                <w:rFonts w:cs="Arial"/>
                <w:color w:val="000000"/>
                <w:sz w:val="14"/>
                <w:szCs w:val="14"/>
              </w:rPr>
              <w:t>INSTITUTO PARA LA INVESTIGACIÓN EDUCATIVA Y EL DESARROLLO PEDAGÓGICO - IDEP</w:t>
            </w:r>
          </w:p>
        </w:tc>
        <w:tc>
          <w:tcPr>
            <w:tcW w:w="1896" w:type="dxa"/>
            <w:shd w:val="clear" w:color="auto" w:fill="auto"/>
            <w:vAlign w:val="center"/>
          </w:tcPr>
          <w:p w14:paraId="34DA2623" w14:textId="77777777" w:rsidR="00564334" w:rsidRPr="00023628" w:rsidRDefault="00564334" w:rsidP="0021219A">
            <w:pPr>
              <w:rPr>
                <w:rFonts w:cs="Arial"/>
                <w:color w:val="000000"/>
                <w:sz w:val="14"/>
                <w:szCs w:val="14"/>
              </w:rPr>
            </w:pPr>
            <w:r w:rsidRPr="00023628">
              <w:rPr>
                <w:rFonts w:cs="Arial"/>
                <w:color w:val="000000"/>
                <w:sz w:val="14"/>
                <w:szCs w:val="14"/>
              </w:rPr>
              <w:t>Entidad Asesora de Gestión Administrativa y Técnica</w:t>
            </w:r>
          </w:p>
        </w:tc>
        <w:tc>
          <w:tcPr>
            <w:tcW w:w="1329" w:type="dxa"/>
            <w:shd w:val="clear" w:color="auto" w:fill="auto"/>
          </w:tcPr>
          <w:p w14:paraId="2FF5DA91" w14:textId="77777777" w:rsidR="00564334" w:rsidRPr="00023628" w:rsidRDefault="00564334" w:rsidP="0021219A">
            <w:pPr>
              <w:rPr>
                <w:rFonts w:cs="Arial"/>
                <w:sz w:val="14"/>
                <w:szCs w:val="14"/>
              </w:rPr>
            </w:pPr>
          </w:p>
        </w:tc>
        <w:tc>
          <w:tcPr>
            <w:tcW w:w="3740" w:type="dxa"/>
            <w:shd w:val="clear" w:color="auto" w:fill="auto"/>
          </w:tcPr>
          <w:p w14:paraId="05CEBBF4" w14:textId="77777777" w:rsidR="00564334" w:rsidRPr="00023628" w:rsidRDefault="00564334" w:rsidP="0021219A">
            <w:pPr>
              <w:rPr>
                <w:rFonts w:cs="Arial"/>
                <w:sz w:val="14"/>
                <w:szCs w:val="14"/>
              </w:rPr>
            </w:pPr>
          </w:p>
        </w:tc>
      </w:tr>
      <w:tr w:rsidR="00564334" w:rsidRPr="00023628" w14:paraId="07E2A73E" w14:textId="77777777" w:rsidTr="0021219A">
        <w:trPr>
          <w:gridAfter w:val="1"/>
          <w:wAfter w:w="8" w:type="dxa"/>
          <w:trHeight w:val="1013"/>
        </w:trPr>
        <w:tc>
          <w:tcPr>
            <w:tcW w:w="817" w:type="dxa"/>
            <w:shd w:val="clear" w:color="auto" w:fill="auto"/>
          </w:tcPr>
          <w:p w14:paraId="01718BEF" w14:textId="77777777" w:rsidR="00564334" w:rsidRPr="00023628" w:rsidRDefault="00564334" w:rsidP="0021219A">
            <w:pPr>
              <w:rPr>
                <w:rFonts w:cs="Arial"/>
                <w:sz w:val="14"/>
                <w:szCs w:val="14"/>
              </w:rPr>
            </w:pPr>
          </w:p>
        </w:tc>
        <w:tc>
          <w:tcPr>
            <w:tcW w:w="1648" w:type="dxa"/>
            <w:shd w:val="clear" w:color="auto" w:fill="auto"/>
            <w:vAlign w:val="center"/>
          </w:tcPr>
          <w:p w14:paraId="7C120F96" w14:textId="77777777" w:rsidR="00564334" w:rsidRPr="00023628" w:rsidRDefault="00564334" w:rsidP="0021219A">
            <w:pPr>
              <w:rPr>
                <w:rFonts w:cs="Arial"/>
                <w:color w:val="000000"/>
                <w:sz w:val="14"/>
                <w:szCs w:val="14"/>
              </w:rPr>
            </w:pPr>
            <w:r w:rsidRPr="00023628">
              <w:rPr>
                <w:rFonts w:cs="Arial"/>
                <w:color w:val="000000"/>
                <w:sz w:val="14"/>
                <w:szCs w:val="14"/>
              </w:rPr>
              <w:t>INSTITUTO DISTRITAL DE LA PARTICIPACIÓN Y ACCIÓN COMUNAL</w:t>
            </w:r>
          </w:p>
        </w:tc>
        <w:tc>
          <w:tcPr>
            <w:tcW w:w="1896" w:type="dxa"/>
            <w:shd w:val="clear" w:color="auto" w:fill="auto"/>
            <w:vAlign w:val="center"/>
          </w:tcPr>
          <w:p w14:paraId="5BECDD6F" w14:textId="77777777" w:rsidR="00564334" w:rsidRPr="00023628" w:rsidRDefault="00564334" w:rsidP="0021219A">
            <w:pPr>
              <w:rPr>
                <w:rFonts w:cs="Arial"/>
                <w:color w:val="000000"/>
                <w:sz w:val="14"/>
                <w:szCs w:val="14"/>
              </w:rPr>
            </w:pPr>
            <w:r w:rsidRPr="00023628">
              <w:rPr>
                <w:rFonts w:cs="Arial"/>
                <w:color w:val="000000"/>
                <w:sz w:val="14"/>
                <w:szCs w:val="14"/>
              </w:rPr>
              <w:t>EL INSTITUTO DISTRITAL DE CIENCIA, BIOTECNOLOGÍA E INNOVACIÓN EN SALUD (IDCBIS)</w:t>
            </w:r>
          </w:p>
        </w:tc>
        <w:tc>
          <w:tcPr>
            <w:tcW w:w="1329" w:type="dxa"/>
            <w:shd w:val="clear" w:color="auto" w:fill="auto"/>
          </w:tcPr>
          <w:p w14:paraId="28F7DEF1" w14:textId="77777777" w:rsidR="00564334" w:rsidRPr="00023628" w:rsidRDefault="00564334" w:rsidP="0021219A">
            <w:pPr>
              <w:rPr>
                <w:rFonts w:cs="Arial"/>
                <w:sz w:val="14"/>
                <w:szCs w:val="14"/>
              </w:rPr>
            </w:pPr>
          </w:p>
        </w:tc>
        <w:tc>
          <w:tcPr>
            <w:tcW w:w="3740" w:type="dxa"/>
            <w:shd w:val="clear" w:color="auto" w:fill="auto"/>
          </w:tcPr>
          <w:p w14:paraId="48308171" w14:textId="77777777" w:rsidR="00564334" w:rsidRPr="00023628" w:rsidRDefault="00564334" w:rsidP="0021219A">
            <w:pPr>
              <w:rPr>
                <w:rFonts w:cs="Arial"/>
                <w:sz w:val="14"/>
                <w:szCs w:val="14"/>
              </w:rPr>
            </w:pPr>
          </w:p>
        </w:tc>
      </w:tr>
      <w:tr w:rsidR="00564334" w:rsidRPr="00023628" w14:paraId="1EA7FE4B" w14:textId="77777777" w:rsidTr="0021219A">
        <w:trPr>
          <w:gridAfter w:val="1"/>
          <w:wAfter w:w="8" w:type="dxa"/>
          <w:trHeight w:val="602"/>
        </w:trPr>
        <w:tc>
          <w:tcPr>
            <w:tcW w:w="817" w:type="dxa"/>
            <w:shd w:val="clear" w:color="auto" w:fill="auto"/>
          </w:tcPr>
          <w:p w14:paraId="1D36AB2D" w14:textId="77777777" w:rsidR="00564334" w:rsidRPr="00023628" w:rsidRDefault="00564334" w:rsidP="0021219A">
            <w:pPr>
              <w:rPr>
                <w:rFonts w:cs="Arial"/>
                <w:sz w:val="14"/>
                <w:szCs w:val="14"/>
              </w:rPr>
            </w:pPr>
          </w:p>
        </w:tc>
        <w:tc>
          <w:tcPr>
            <w:tcW w:w="1648" w:type="dxa"/>
            <w:shd w:val="clear" w:color="auto" w:fill="auto"/>
            <w:vAlign w:val="center"/>
          </w:tcPr>
          <w:p w14:paraId="555192EC" w14:textId="77777777" w:rsidR="00564334" w:rsidRPr="00023628" w:rsidRDefault="00564334" w:rsidP="0021219A">
            <w:pPr>
              <w:rPr>
                <w:rFonts w:cs="Arial"/>
                <w:color w:val="000000"/>
                <w:sz w:val="14"/>
                <w:szCs w:val="14"/>
              </w:rPr>
            </w:pPr>
            <w:r w:rsidRPr="00023628">
              <w:rPr>
                <w:rFonts w:cs="Arial"/>
                <w:color w:val="000000"/>
                <w:sz w:val="14"/>
                <w:szCs w:val="14"/>
              </w:rPr>
              <w:t>INSTITUTO DISTRITAL DE TURISMO</w:t>
            </w:r>
          </w:p>
        </w:tc>
        <w:tc>
          <w:tcPr>
            <w:tcW w:w="1896" w:type="dxa"/>
            <w:shd w:val="clear" w:color="auto" w:fill="auto"/>
            <w:vAlign w:val="center"/>
          </w:tcPr>
          <w:p w14:paraId="357E3CB4" w14:textId="77777777" w:rsidR="00564334" w:rsidRPr="00023628" w:rsidRDefault="00564334" w:rsidP="0021219A">
            <w:pPr>
              <w:rPr>
                <w:rFonts w:cs="Arial"/>
                <w:color w:val="000000"/>
                <w:sz w:val="14"/>
                <w:szCs w:val="14"/>
              </w:rPr>
            </w:pPr>
            <w:r w:rsidRPr="00023628">
              <w:rPr>
                <w:rFonts w:cs="Arial"/>
                <w:color w:val="000000"/>
                <w:sz w:val="14"/>
                <w:szCs w:val="14"/>
              </w:rPr>
              <w:t>Corporación MALOKA de Ciencia, Tecnología e Innovación</w:t>
            </w:r>
          </w:p>
        </w:tc>
        <w:tc>
          <w:tcPr>
            <w:tcW w:w="1329" w:type="dxa"/>
            <w:shd w:val="clear" w:color="auto" w:fill="auto"/>
          </w:tcPr>
          <w:p w14:paraId="46EB9E7B" w14:textId="77777777" w:rsidR="00564334" w:rsidRPr="00023628" w:rsidRDefault="00564334" w:rsidP="0021219A">
            <w:pPr>
              <w:rPr>
                <w:rFonts w:cs="Arial"/>
                <w:sz w:val="14"/>
                <w:szCs w:val="14"/>
              </w:rPr>
            </w:pPr>
          </w:p>
        </w:tc>
        <w:tc>
          <w:tcPr>
            <w:tcW w:w="3740" w:type="dxa"/>
            <w:shd w:val="clear" w:color="auto" w:fill="auto"/>
          </w:tcPr>
          <w:p w14:paraId="582BAD66" w14:textId="77777777" w:rsidR="00564334" w:rsidRPr="00023628" w:rsidRDefault="00564334" w:rsidP="0021219A">
            <w:pPr>
              <w:rPr>
                <w:rFonts w:cs="Arial"/>
                <w:sz w:val="14"/>
                <w:szCs w:val="14"/>
              </w:rPr>
            </w:pPr>
          </w:p>
        </w:tc>
      </w:tr>
      <w:tr w:rsidR="00564334" w:rsidRPr="00023628" w14:paraId="6378967F" w14:textId="77777777" w:rsidTr="0021219A">
        <w:trPr>
          <w:gridAfter w:val="1"/>
          <w:wAfter w:w="8" w:type="dxa"/>
          <w:trHeight w:val="602"/>
        </w:trPr>
        <w:tc>
          <w:tcPr>
            <w:tcW w:w="817" w:type="dxa"/>
            <w:shd w:val="clear" w:color="auto" w:fill="auto"/>
          </w:tcPr>
          <w:p w14:paraId="2DD34DBA" w14:textId="77777777" w:rsidR="00564334" w:rsidRPr="00023628" w:rsidRDefault="00564334" w:rsidP="0021219A">
            <w:pPr>
              <w:rPr>
                <w:rFonts w:cs="Arial"/>
                <w:sz w:val="14"/>
                <w:szCs w:val="14"/>
              </w:rPr>
            </w:pPr>
          </w:p>
        </w:tc>
        <w:tc>
          <w:tcPr>
            <w:tcW w:w="1648" w:type="dxa"/>
            <w:shd w:val="clear" w:color="auto" w:fill="auto"/>
            <w:vAlign w:val="center"/>
          </w:tcPr>
          <w:p w14:paraId="1E59A12E" w14:textId="77777777" w:rsidR="00564334" w:rsidRPr="00023628" w:rsidRDefault="00564334" w:rsidP="0021219A">
            <w:pPr>
              <w:rPr>
                <w:rFonts w:cs="Arial"/>
                <w:color w:val="000000"/>
                <w:sz w:val="14"/>
                <w:szCs w:val="14"/>
              </w:rPr>
            </w:pPr>
            <w:r w:rsidRPr="00023628">
              <w:rPr>
                <w:rFonts w:cs="Arial"/>
                <w:color w:val="000000"/>
                <w:sz w:val="14"/>
                <w:szCs w:val="14"/>
              </w:rPr>
              <w:t>INSTITUTO DISTRITAL DE LAS ARTES - IDARTES</w:t>
            </w:r>
          </w:p>
        </w:tc>
        <w:tc>
          <w:tcPr>
            <w:tcW w:w="1896" w:type="dxa"/>
            <w:shd w:val="clear" w:color="auto" w:fill="auto"/>
          </w:tcPr>
          <w:p w14:paraId="6F89158F" w14:textId="77777777" w:rsidR="00564334" w:rsidRPr="00023628" w:rsidRDefault="00564334" w:rsidP="0021219A">
            <w:pPr>
              <w:rPr>
                <w:rFonts w:cs="Arial"/>
                <w:sz w:val="14"/>
                <w:szCs w:val="14"/>
              </w:rPr>
            </w:pPr>
          </w:p>
        </w:tc>
        <w:tc>
          <w:tcPr>
            <w:tcW w:w="1329" w:type="dxa"/>
            <w:shd w:val="clear" w:color="auto" w:fill="auto"/>
          </w:tcPr>
          <w:p w14:paraId="790D0376" w14:textId="77777777" w:rsidR="00564334" w:rsidRPr="00023628" w:rsidRDefault="00564334" w:rsidP="0021219A">
            <w:pPr>
              <w:rPr>
                <w:rFonts w:cs="Arial"/>
                <w:sz w:val="14"/>
                <w:szCs w:val="14"/>
              </w:rPr>
            </w:pPr>
          </w:p>
        </w:tc>
        <w:tc>
          <w:tcPr>
            <w:tcW w:w="3740" w:type="dxa"/>
            <w:shd w:val="clear" w:color="auto" w:fill="auto"/>
          </w:tcPr>
          <w:p w14:paraId="034AB118" w14:textId="77777777" w:rsidR="00564334" w:rsidRPr="00023628" w:rsidRDefault="00564334" w:rsidP="0021219A">
            <w:pPr>
              <w:rPr>
                <w:rFonts w:cs="Arial"/>
                <w:sz w:val="14"/>
                <w:szCs w:val="14"/>
              </w:rPr>
            </w:pPr>
          </w:p>
        </w:tc>
      </w:tr>
      <w:tr w:rsidR="00564334" w:rsidRPr="00023628" w14:paraId="7203DED9" w14:textId="77777777" w:rsidTr="0021219A">
        <w:trPr>
          <w:gridAfter w:val="1"/>
          <w:wAfter w:w="8" w:type="dxa"/>
          <w:trHeight w:val="798"/>
        </w:trPr>
        <w:tc>
          <w:tcPr>
            <w:tcW w:w="817" w:type="dxa"/>
            <w:shd w:val="clear" w:color="auto" w:fill="auto"/>
          </w:tcPr>
          <w:p w14:paraId="2432697F" w14:textId="77777777" w:rsidR="00564334" w:rsidRPr="00023628" w:rsidRDefault="00564334" w:rsidP="0021219A">
            <w:pPr>
              <w:rPr>
                <w:rFonts w:cs="Arial"/>
                <w:sz w:val="14"/>
                <w:szCs w:val="14"/>
              </w:rPr>
            </w:pPr>
          </w:p>
        </w:tc>
        <w:tc>
          <w:tcPr>
            <w:tcW w:w="1648" w:type="dxa"/>
            <w:shd w:val="clear" w:color="auto" w:fill="auto"/>
            <w:vAlign w:val="center"/>
          </w:tcPr>
          <w:p w14:paraId="3D05F212" w14:textId="77777777" w:rsidR="00564334" w:rsidRPr="00023628" w:rsidRDefault="00564334" w:rsidP="0021219A">
            <w:pPr>
              <w:rPr>
                <w:rFonts w:cs="Arial"/>
                <w:color w:val="000000"/>
                <w:sz w:val="14"/>
                <w:szCs w:val="14"/>
              </w:rPr>
            </w:pPr>
            <w:r w:rsidRPr="00023628">
              <w:rPr>
                <w:rFonts w:cs="Arial"/>
                <w:color w:val="000000"/>
                <w:sz w:val="14"/>
                <w:szCs w:val="14"/>
              </w:rPr>
              <w:t>UNIDAD ADMINISTRATIVA ESPECIAL DE CATASTRO DISTRITAL</w:t>
            </w:r>
          </w:p>
        </w:tc>
        <w:tc>
          <w:tcPr>
            <w:tcW w:w="1896" w:type="dxa"/>
            <w:shd w:val="clear" w:color="auto" w:fill="auto"/>
          </w:tcPr>
          <w:p w14:paraId="28247A93" w14:textId="77777777" w:rsidR="00564334" w:rsidRPr="00023628" w:rsidRDefault="00564334" w:rsidP="0021219A">
            <w:pPr>
              <w:rPr>
                <w:rFonts w:cs="Arial"/>
                <w:sz w:val="14"/>
                <w:szCs w:val="14"/>
              </w:rPr>
            </w:pPr>
          </w:p>
        </w:tc>
        <w:tc>
          <w:tcPr>
            <w:tcW w:w="1329" w:type="dxa"/>
            <w:shd w:val="clear" w:color="auto" w:fill="auto"/>
          </w:tcPr>
          <w:p w14:paraId="1A7F31AC" w14:textId="77777777" w:rsidR="00564334" w:rsidRPr="00023628" w:rsidRDefault="00564334" w:rsidP="0021219A">
            <w:pPr>
              <w:rPr>
                <w:rFonts w:cs="Arial"/>
                <w:sz w:val="14"/>
                <w:szCs w:val="14"/>
              </w:rPr>
            </w:pPr>
          </w:p>
        </w:tc>
        <w:tc>
          <w:tcPr>
            <w:tcW w:w="3740" w:type="dxa"/>
            <w:shd w:val="clear" w:color="auto" w:fill="auto"/>
          </w:tcPr>
          <w:p w14:paraId="1CA145EA" w14:textId="77777777" w:rsidR="00564334" w:rsidRPr="00023628" w:rsidRDefault="00564334" w:rsidP="0021219A">
            <w:pPr>
              <w:rPr>
                <w:rFonts w:cs="Arial"/>
                <w:sz w:val="14"/>
                <w:szCs w:val="14"/>
              </w:rPr>
            </w:pPr>
          </w:p>
        </w:tc>
      </w:tr>
      <w:tr w:rsidR="00564334" w:rsidRPr="00023628" w14:paraId="44D92BFA" w14:textId="77777777" w:rsidTr="0021219A">
        <w:trPr>
          <w:gridAfter w:val="1"/>
          <w:wAfter w:w="8" w:type="dxa"/>
          <w:trHeight w:val="979"/>
        </w:trPr>
        <w:tc>
          <w:tcPr>
            <w:tcW w:w="817" w:type="dxa"/>
            <w:shd w:val="clear" w:color="auto" w:fill="auto"/>
          </w:tcPr>
          <w:p w14:paraId="1989178E" w14:textId="77777777" w:rsidR="00564334" w:rsidRPr="00023628" w:rsidRDefault="00564334" w:rsidP="0021219A">
            <w:pPr>
              <w:rPr>
                <w:rFonts w:cs="Arial"/>
                <w:sz w:val="14"/>
                <w:szCs w:val="14"/>
              </w:rPr>
            </w:pPr>
          </w:p>
        </w:tc>
        <w:tc>
          <w:tcPr>
            <w:tcW w:w="1648" w:type="dxa"/>
            <w:shd w:val="clear" w:color="auto" w:fill="auto"/>
            <w:vAlign w:val="center"/>
          </w:tcPr>
          <w:p w14:paraId="3B596BA4" w14:textId="77777777" w:rsidR="00564334" w:rsidRPr="00023628" w:rsidRDefault="00564334" w:rsidP="0021219A">
            <w:pPr>
              <w:rPr>
                <w:rFonts w:cs="Arial"/>
                <w:color w:val="000000"/>
                <w:sz w:val="14"/>
                <w:szCs w:val="14"/>
              </w:rPr>
            </w:pPr>
            <w:r w:rsidRPr="00023628">
              <w:rPr>
                <w:rFonts w:cs="Arial"/>
                <w:color w:val="000000"/>
                <w:sz w:val="14"/>
                <w:szCs w:val="14"/>
              </w:rPr>
              <w:t>UNIDAD ADMINISTRATIVA ESPECIAL DE REHABILITACIÓN Y MANTENIMIENTO VIAL</w:t>
            </w:r>
          </w:p>
        </w:tc>
        <w:tc>
          <w:tcPr>
            <w:tcW w:w="1896" w:type="dxa"/>
            <w:shd w:val="clear" w:color="auto" w:fill="auto"/>
          </w:tcPr>
          <w:p w14:paraId="7083503C" w14:textId="77777777" w:rsidR="00564334" w:rsidRPr="00023628" w:rsidRDefault="00564334" w:rsidP="0021219A">
            <w:pPr>
              <w:rPr>
                <w:rFonts w:cs="Arial"/>
                <w:sz w:val="14"/>
                <w:szCs w:val="14"/>
              </w:rPr>
            </w:pPr>
          </w:p>
        </w:tc>
        <w:tc>
          <w:tcPr>
            <w:tcW w:w="1329" w:type="dxa"/>
            <w:shd w:val="clear" w:color="auto" w:fill="auto"/>
          </w:tcPr>
          <w:p w14:paraId="78AA0FF2" w14:textId="77777777" w:rsidR="00564334" w:rsidRPr="00023628" w:rsidRDefault="00564334" w:rsidP="0021219A">
            <w:pPr>
              <w:rPr>
                <w:rFonts w:cs="Arial"/>
                <w:sz w:val="14"/>
                <w:szCs w:val="14"/>
              </w:rPr>
            </w:pPr>
          </w:p>
        </w:tc>
        <w:tc>
          <w:tcPr>
            <w:tcW w:w="3740" w:type="dxa"/>
            <w:shd w:val="clear" w:color="auto" w:fill="auto"/>
          </w:tcPr>
          <w:p w14:paraId="2F32A463" w14:textId="77777777" w:rsidR="00564334" w:rsidRPr="00023628" w:rsidRDefault="00564334" w:rsidP="0021219A">
            <w:pPr>
              <w:rPr>
                <w:rFonts w:cs="Arial"/>
                <w:sz w:val="14"/>
                <w:szCs w:val="14"/>
              </w:rPr>
            </w:pPr>
          </w:p>
        </w:tc>
      </w:tr>
      <w:tr w:rsidR="00564334" w:rsidRPr="00023628" w14:paraId="46EE2A07" w14:textId="77777777" w:rsidTr="0021219A">
        <w:trPr>
          <w:gridAfter w:val="1"/>
          <w:wAfter w:w="8" w:type="dxa"/>
          <w:trHeight w:val="695"/>
        </w:trPr>
        <w:tc>
          <w:tcPr>
            <w:tcW w:w="817" w:type="dxa"/>
            <w:shd w:val="clear" w:color="auto" w:fill="auto"/>
          </w:tcPr>
          <w:p w14:paraId="5A78F0A2" w14:textId="77777777" w:rsidR="00564334" w:rsidRPr="00023628" w:rsidRDefault="00564334" w:rsidP="0021219A">
            <w:pPr>
              <w:rPr>
                <w:rFonts w:cs="Arial"/>
                <w:sz w:val="14"/>
                <w:szCs w:val="14"/>
              </w:rPr>
            </w:pPr>
          </w:p>
        </w:tc>
        <w:tc>
          <w:tcPr>
            <w:tcW w:w="1648" w:type="dxa"/>
            <w:shd w:val="clear" w:color="auto" w:fill="auto"/>
            <w:vAlign w:val="center"/>
          </w:tcPr>
          <w:p w14:paraId="6CB45662" w14:textId="77777777" w:rsidR="00564334" w:rsidRPr="00023628" w:rsidRDefault="00564334" w:rsidP="0021219A">
            <w:pPr>
              <w:rPr>
                <w:rFonts w:cs="Arial"/>
                <w:color w:val="000000"/>
                <w:sz w:val="14"/>
                <w:szCs w:val="14"/>
              </w:rPr>
            </w:pPr>
            <w:r w:rsidRPr="00023628">
              <w:rPr>
                <w:rFonts w:cs="Arial"/>
                <w:color w:val="000000"/>
                <w:sz w:val="14"/>
                <w:szCs w:val="14"/>
              </w:rPr>
              <w:t>UNIDAD ADMINISTRATIVA ESPECIAL DE SERVICIOS PÚBLICOS</w:t>
            </w:r>
          </w:p>
        </w:tc>
        <w:tc>
          <w:tcPr>
            <w:tcW w:w="1896" w:type="dxa"/>
            <w:shd w:val="clear" w:color="auto" w:fill="auto"/>
          </w:tcPr>
          <w:p w14:paraId="5D62DE24" w14:textId="77777777" w:rsidR="00564334" w:rsidRPr="00023628" w:rsidRDefault="00564334" w:rsidP="0021219A">
            <w:pPr>
              <w:rPr>
                <w:rFonts w:cs="Arial"/>
                <w:sz w:val="14"/>
                <w:szCs w:val="14"/>
              </w:rPr>
            </w:pPr>
          </w:p>
        </w:tc>
        <w:tc>
          <w:tcPr>
            <w:tcW w:w="1329" w:type="dxa"/>
            <w:shd w:val="clear" w:color="auto" w:fill="auto"/>
          </w:tcPr>
          <w:p w14:paraId="34F104B0" w14:textId="77777777" w:rsidR="00564334" w:rsidRPr="00023628" w:rsidRDefault="00564334" w:rsidP="0021219A">
            <w:pPr>
              <w:rPr>
                <w:rFonts w:cs="Arial"/>
                <w:sz w:val="14"/>
                <w:szCs w:val="14"/>
              </w:rPr>
            </w:pPr>
          </w:p>
        </w:tc>
        <w:tc>
          <w:tcPr>
            <w:tcW w:w="3740" w:type="dxa"/>
            <w:shd w:val="clear" w:color="auto" w:fill="auto"/>
          </w:tcPr>
          <w:p w14:paraId="1D4DA636" w14:textId="77777777" w:rsidR="00564334" w:rsidRPr="00023628" w:rsidRDefault="00564334" w:rsidP="0021219A">
            <w:pPr>
              <w:rPr>
                <w:rFonts w:cs="Arial"/>
                <w:sz w:val="14"/>
                <w:szCs w:val="14"/>
              </w:rPr>
            </w:pPr>
          </w:p>
        </w:tc>
      </w:tr>
    </w:tbl>
    <w:p w14:paraId="39CF222A" w14:textId="77777777" w:rsidR="00564334" w:rsidRPr="002F5EDC" w:rsidRDefault="00564334" w:rsidP="00564334">
      <w:pPr>
        <w:pStyle w:val="Textoindependiente"/>
        <w:rPr>
          <w:rFonts w:cs="Arial"/>
        </w:rPr>
      </w:pPr>
    </w:p>
    <w:p w14:paraId="5A5E7402" w14:textId="77777777" w:rsidR="00FC5EDA" w:rsidRPr="002F5EDC" w:rsidRDefault="00FC5EDA" w:rsidP="00FC5EDA">
      <w:pPr>
        <w:pStyle w:val="Ttulo3"/>
        <w:spacing w:before="0" w:after="0"/>
        <w:rPr>
          <w:rFonts w:ascii="Arial" w:eastAsiaTheme="majorEastAsia" w:hAnsi="Arial" w:cs="Arial"/>
          <w:sz w:val="22"/>
          <w:szCs w:val="22"/>
        </w:rPr>
      </w:pPr>
      <w:bookmarkStart w:id="173" w:name="_Toc71497234"/>
      <w:bookmarkStart w:id="174" w:name="_Toc71841600"/>
      <w:r w:rsidRPr="002F5EDC">
        <w:rPr>
          <w:rFonts w:ascii="Arial" w:eastAsiaTheme="majorEastAsia" w:hAnsi="Arial" w:cs="Arial"/>
          <w:sz w:val="22"/>
          <w:szCs w:val="22"/>
        </w:rPr>
        <w:t>I</w:t>
      </w:r>
      <w:r w:rsidR="00914E70" w:rsidRPr="002F5EDC">
        <w:rPr>
          <w:rFonts w:ascii="Arial" w:eastAsiaTheme="majorEastAsia" w:hAnsi="Arial" w:cs="Arial"/>
          <w:sz w:val="22"/>
          <w:szCs w:val="22"/>
        </w:rPr>
        <w:t>nstructivo materialidad</w:t>
      </w:r>
      <w:bookmarkEnd w:id="173"/>
      <w:bookmarkEnd w:id="174"/>
    </w:p>
    <w:p w14:paraId="749546E4" w14:textId="77777777" w:rsidR="00FC5EDA" w:rsidRPr="002F5EDC" w:rsidRDefault="00FC5EDA" w:rsidP="00FC5EDA">
      <w:pPr>
        <w:pStyle w:val="NormalJustificado"/>
        <w:rPr>
          <w:rFonts w:cs="Arial"/>
          <w:i/>
        </w:rPr>
      </w:pPr>
    </w:p>
    <w:p w14:paraId="1DCD94B0" w14:textId="77777777" w:rsidR="00FC5EDA" w:rsidRPr="002F5EDC" w:rsidRDefault="00FC5EDA" w:rsidP="00FC5EDA">
      <w:pPr>
        <w:pStyle w:val="NormalJustificado"/>
        <w:rPr>
          <w:rFonts w:cs="Arial"/>
          <w:sz w:val="22"/>
          <w:szCs w:val="24"/>
        </w:rPr>
      </w:pPr>
      <w:r w:rsidRPr="002F5EDC">
        <w:rPr>
          <w:rFonts w:cs="Arial"/>
          <w:sz w:val="22"/>
          <w:szCs w:val="24"/>
        </w:rPr>
        <w:t>La Norma ISSAI 1320 aplica el concepto de materialidad en la planificación de una Auditoría Financiera y de Gestión. De ser necesario en la fase de ejecución podrá ajustarse la materialidad.</w:t>
      </w:r>
    </w:p>
    <w:p w14:paraId="72CDE127" w14:textId="77777777" w:rsidR="00914E70" w:rsidRPr="002F5EDC" w:rsidRDefault="00914E70" w:rsidP="00FC5EDA">
      <w:pPr>
        <w:pStyle w:val="NormalJustificado"/>
        <w:rPr>
          <w:rFonts w:cs="Arial"/>
          <w:sz w:val="22"/>
          <w:szCs w:val="24"/>
        </w:rPr>
      </w:pPr>
    </w:p>
    <w:p w14:paraId="5F437E5E" w14:textId="63480910" w:rsidR="00FC5EDA" w:rsidRPr="002F5EDC" w:rsidRDefault="00FC5EDA" w:rsidP="00FC5EDA">
      <w:pPr>
        <w:pStyle w:val="NormalJustificado"/>
        <w:rPr>
          <w:rFonts w:cs="Arial"/>
          <w:b/>
          <w:sz w:val="22"/>
          <w:szCs w:val="24"/>
        </w:rPr>
      </w:pPr>
      <w:r w:rsidRPr="002F5EDC">
        <w:rPr>
          <w:rFonts w:cs="Arial"/>
          <w:b/>
          <w:sz w:val="22"/>
          <w:szCs w:val="24"/>
        </w:rPr>
        <w:t xml:space="preserve">Concepto de </w:t>
      </w:r>
      <w:r w:rsidR="00D27B54">
        <w:rPr>
          <w:rFonts w:cs="Arial"/>
          <w:b/>
          <w:sz w:val="22"/>
          <w:szCs w:val="24"/>
        </w:rPr>
        <w:t>m</w:t>
      </w:r>
      <w:r w:rsidR="00D27B54" w:rsidRPr="002F5EDC">
        <w:rPr>
          <w:rFonts w:cs="Arial"/>
          <w:b/>
          <w:sz w:val="22"/>
          <w:szCs w:val="24"/>
        </w:rPr>
        <w:t>aterialidad</w:t>
      </w:r>
    </w:p>
    <w:p w14:paraId="3B53B6E3" w14:textId="77777777" w:rsidR="00914E70" w:rsidRPr="002F5EDC" w:rsidRDefault="00914E70" w:rsidP="00FC5EDA">
      <w:pPr>
        <w:pStyle w:val="NormalJustificado"/>
        <w:rPr>
          <w:rFonts w:cs="Arial"/>
          <w:b/>
          <w:sz w:val="22"/>
          <w:szCs w:val="24"/>
        </w:rPr>
      </w:pPr>
    </w:p>
    <w:p w14:paraId="159BFB08" w14:textId="77777777" w:rsidR="00FC5EDA" w:rsidRPr="002F5EDC" w:rsidRDefault="00FC5EDA" w:rsidP="00FC5EDA">
      <w:pPr>
        <w:pStyle w:val="NormalJustificado"/>
        <w:rPr>
          <w:rFonts w:cs="Arial"/>
          <w:sz w:val="22"/>
          <w:szCs w:val="24"/>
          <w:lang w:eastAsia="es-CO"/>
        </w:rPr>
      </w:pPr>
      <w:r w:rsidRPr="002F5EDC">
        <w:rPr>
          <w:rFonts w:cs="Arial"/>
          <w:sz w:val="22"/>
          <w:szCs w:val="24"/>
          <w:lang w:eastAsia="es-CO"/>
        </w:rPr>
        <w:t xml:space="preserve">La NIA 320.9 en lo relacionado con la definición indica: </w:t>
      </w:r>
    </w:p>
    <w:p w14:paraId="1BFA3035" w14:textId="77777777" w:rsidR="00914E70" w:rsidRPr="002F5EDC" w:rsidRDefault="00914E70" w:rsidP="00FC5EDA">
      <w:pPr>
        <w:pStyle w:val="NormalJustificado"/>
        <w:rPr>
          <w:rFonts w:cs="Arial"/>
          <w:sz w:val="22"/>
          <w:szCs w:val="24"/>
          <w:lang w:eastAsia="es-CO"/>
        </w:rPr>
      </w:pPr>
    </w:p>
    <w:p w14:paraId="681833F9" w14:textId="77777777" w:rsidR="00FC5EDA" w:rsidRPr="00023628" w:rsidRDefault="00FC5EDA" w:rsidP="00FC5EDA">
      <w:pPr>
        <w:pStyle w:val="NormalJustificado"/>
        <w:rPr>
          <w:rFonts w:cs="Arial"/>
          <w:i/>
          <w:sz w:val="20"/>
          <w:szCs w:val="22"/>
          <w:lang w:eastAsia="es-CO"/>
        </w:rPr>
      </w:pPr>
      <w:r w:rsidRPr="00023628">
        <w:rPr>
          <w:rFonts w:cs="Arial"/>
          <w:i/>
          <w:sz w:val="20"/>
          <w:szCs w:val="22"/>
          <w:lang w:eastAsia="es-CO"/>
        </w:rPr>
        <w:t>“A efectos de las NIA, la importancia relativa o materialidad para la ejecución del trabajo se refiere a la cifra o cifras determinadas por el auditor, por debajo del nivel de la importancia relativa establecida para los estados financieros en su conjunto, al objeto de reducir a un nivel adecuadamente bajo la probabilidad de que la suma de las incorrecciones no corregidas y no detectadas supere la importancia relativa determinada para los estados financieros en su conjunto. En su caso, la importancia relativa para la ejecución del trabajo también se refiere a la cifra o cifras determinadas por el auditor por debajo del nivel o niveles de importancia relativa establecidos para determinados tipos de transacciones, saldos contables o información a revelar.”</w:t>
      </w:r>
    </w:p>
    <w:p w14:paraId="62C63C62" w14:textId="77777777" w:rsidR="005B570B" w:rsidRPr="002F5EDC" w:rsidRDefault="005B570B" w:rsidP="00FC5EDA">
      <w:pPr>
        <w:pStyle w:val="NormalJustificado"/>
        <w:rPr>
          <w:rFonts w:cs="Arial"/>
          <w:i/>
          <w:sz w:val="22"/>
          <w:szCs w:val="22"/>
          <w:lang w:eastAsia="es-CO"/>
        </w:rPr>
      </w:pPr>
    </w:p>
    <w:p w14:paraId="038EC5AE" w14:textId="3AC4E070" w:rsidR="00FC5EDA" w:rsidRPr="002F5EDC" w:rsidRDefault="00FC5EDA" w:rsidP="00FC5EDA">
      <w:pPr>
        <w:pStyle w:val="NormalJustificado"/>
        <w:rPr>
          <w:rFonts w:cs="Arial"/>
          <w:sz w:val="22"/>
          <w:szCs w:val="22"/>
          <w:lang w:eastAsia="es-CO"/>
        </w:rPr>
      </w:pPr>
      <w:r w:rsidRPr="002F5EDC">
        <w:rPr>
          <w:rFonts w:cs="Arial"/>
          <w:sz w:val="22"/>
          <w:szCs w:val="22"/>
          <w:lang w:eastAsia="es-CO"/>
        </w:rPr>
        <w:t xml:space="preserve">Para el caso </w:t>
      </w:r>
      <w:r w:rsidR="005B570B" w:rsidRPr="002F5EDC">
        <w:rPr>
          <w:rFonts w:cs="Arial"/>
          <w:sz w:val="22"/>
          <w:szCs w:val="22"/>
          <w:lang w:eastAsia="es-CO"/>
        </w:rPr>
        <w:t xml:space="preserve">inversión y gasto </w:t>
      </w:r>
      <w:r w:rsidRPr="002F5EDC">
        <w:rPr>
          <w:rFonts w:cs="Arial"/>
          <w:sz w:val="22"/>
          <w:szCs w:val="22"/>
          <w:lang w:eastAsia="es-CO"/>
        </w:rPr>
        <w:t>la ISSAI 300.33 la materialidad puede ser entendida como importancia relativa, en los siguientes términos:</w:t>
      </w:r>
    </w:p>
    <w:p w14:paraId="6A075729" w14:textId="77777777" w:rsidR="005B570B" w:rsidRPr="002F5EDC" w:rsidRDefault="005B570B" w:rsidP="00FC5EDA">
      <w:pPr>
        <w:pStyle w:val="NormalJustificado"/>
        <w:rPr>
          <w:rFonts w:cs="Arial"/>
          <w:sz w:val="22"/>
          <w:szCs w:val="22"/>
          <w:lang w:eastAsia="es-CO"/>
        </w:rPr>
      </w:pPr>
    </w:p>
    <w:p w14:paraId="17425F1B" w14:textId="77777777" w:rsidR="00FC5EDA" w:rsidRPr="00023628" w:rsidRDefault="00FC5EDA" w:rsidP="00FC5EDA">
      <w:pPr>
        <w:pStyle w:val="NormalJustificado"/>
        <w:rPr>
          <w:rFonts w:cs="Arial"/>
          <w:i/>
          <w:sz w:val="20"/>
          <w:szCs w:val="22"/>
        </w:rPr>
      </w:pPr>
      <w:r w:rsidRPr="00023628">
        <w:rPr>
          <w:rFonts w:cs="Arial"/>
          <w:sz w:val="20"/>
          <w:szCs w:val="22"/>
          <w:lang w:eastAsia="es-CO"/>
        </w:rPr>
        <w:t xml:space="preserve"> </w:t>
      </w:r>
      <w:r w:rsidRPr="00023628">
        <w:rPr>
          <w:rFonts w:cs="Arial"/>
          <w:i/>
          <w:sz w:val="20"/>
          <w:szCs w:val="22"/>
          <w:lang w:eastAsia="es-CO"/>
        </w:rPr>
        <w:t>“</w:t>
      </w:r>
      <w:r w:rsidRPr="00023628">
        <w:rPr>
          <w:rFonts w:cs="Arial"/>
          <w:i/>
          <w:sz w:val="20"/>
          <w:szCs w:val="22"/>
        </w:rPr>
        <w:t>33) Los auditores deben considerar la materialidad en todas las etapas del proceso de auditoría. Se debe pensar no sólo en lo financiero, sino también en los aspectos sociales y políticos del asunto en cuestión, con el propósito de entregar tanto valor agregado como sea posible. La materialidad puede ser entendida como la importancia relativa de una materia en cuestión en el contexto en el que se está considerando. La materialidad de un tema de auditoría debe tener en cuenta la magnitud de sus impactos. Dependerá de si la actividad es comparativamente menor y si las deficiencias en el área en cuestión pudieran influir otras actividades dentro de la entidad auditada. Un asunto se considerará de importancia significativa cuando el tema sea considerado de especial importancia y donde las mejoras tengan un impacto significativo. Habrá menos materialidad (o relevancia relativa) donde la actividad sea de naturaleza rutinaria y el impacto del pobre desempeño pudiera estar restringido a un área pequeña o de índole mínima.”</w:t>
      </w:r>
    </w:p>
    <w:p w14:paraId="2DE30D78" w14:textId="77777777" w:rsidR="005B570B" w:rsidRPr="002F5EDC" w:rsidRDefault="005B570B" w:rsidP="00FC5EDA">
      <w:pPr>
        <w:pStyle w:val="NormalJustificado"/>
        <w:rPr>
          <w:rFonts w:cs="Arial"/>
          <w:i/>
          <w:sz w:val="22"/>
          <w:szCs w:val="22"/>
        </w:rPr>
      </w:pPr>
    </w:p>
    <w:p w14:paraId="68475FCE" w14:textId="77777777" w:rsidR="00FC5EDA" w:rsidRPr="002F5EDC" w:rsidRDefault="00FC5EDA" w:rsidP="00FC5EDA">
      <w:pPr>
        <w:pStyle w:val="NormalJustificado"/>
        <w:rPr>
          <w:rFonts w:cs="Arial"/>
          <w:sz w:val="22"/>
          <w:szCs w:val="22"/>
        </w:rPr>
      </w:pPr>
      <w:r w:rsidRPr="002F5EDC">
        <w:rPr>
          <w:rFonts w:cs="Arial"/>
          <w:sz w:val="22"/>
          <w:szCs w:val="22"/>
        </w:rPr>
        <w:t>La información financiera, presupuestal, inversión o del gasto</w:t>
      </w:r>
      <w:r w:rsidRPr="002F5EDC">
        <w:rPr>
          <w:rFonts w:cs="Arial"/>
          <w:color w:val="FF0000"/>
          <w:sz w:val="22"/>
          <w:szCs w:val="22"/>
        </w:rPr>
        <w:t xml:space="preserve"> </w:t>
      </w:r>
      <w:r w:rsidRPr="002F5EDC">
        <w:rPr>
          <w:rFonts w:cs="Arial"/>
          <w:sz w:val="22"/>
          <w:szCs w:val="22"/>
        </w:rPr>
        <w:t>de un sujeto de vigilancia y control fiscal, es material si su omisión o expresión adecuada pudiera influir en las decisiones que los usuarios adoptan a partir de ella. Si la información es material es un tema de juicio y depende de los hechos involucrados y las circunstancias de la entidad específica.</w:t>
      </w:r>
    </w:p>
    <w:p w14:paraId="7A8873D4" w14:textId="77777777" w:rsidR="005B570B" w:rsidRPr="002F5EDC" w:rsidRDefault="005B570B" w:rsidP="00FC5EDA">
      <w:pPr>
        <w:pStyle w:val="NormalJustificado"/>
        <w:rPr>
          <w:rFonts w:cs="Arial"/>
          <w:sz w:val="22"/>
          <w:szCs w:val="22"/>
        </w:rPr>
      </w:pPr>
    </w:p>
    <w:p w14:paraId="1533493D" w14:textId="0EFAD0C7" w:rsidR="00FC5EDA" w:rsidRPr="002F5EDC" w:rsidRDefault="00FC5EDA" w:rsidP="00FC5EDA">
      <w:pPr>
        <w:pStyle w:val="NormalJustificado"/>
        <w:rPr>
          <w:rFonts w:cs="Arial"/>
          <w:sz w:val="22"/>
          <w:szCs w:val="22"/>
        </w:rPr>
      </w:pPr>
      <w:r w:rsidRPr="002F5EDC">
        <w:rPr>
          <w:rFonts w:cs="Arial"/>
          <w:sz w:val="22"/>
          <w:szCs w:val="22"/>
        </w:rPr>
        <w:t xml:space="preserve">La </w:t>
      </w:r>
      <w:r w:rsidR="00D27B54">
        <w:rPr>
          <w:rFonts w:cs="Arial"/>
          <w:sz w:val="22"/>
          <w:szCs w:val="22"/>
        </w:rPr>
        <w:t>m</w:t>
      </w:r>
      <w:r w:rsidR="00D27B54" w:rsidRPr="002F5EDC">
        <w:rPr>
          <w:rFonts w:cs="Arial"/>
          <w:sz w:val="22"/>
          <w:szCs w:val="22"/>
        </w:rPr>
        <w:t xml:space="preserve">aterialidad </w:t>
      </w:r>
      <w:r w:rsidRPr="002F5EDC">
        <w:rPr>
          <w:rFonts w:cs="Arial"/>
          <w:sz w:val="22"/>
          <w:szCs w:val="22"/>
        </w:rPr>
        <w:t xml:space="preserve">es pieza fundamental para el desarrollo de la auditoría financiera y de Gestión, definida en la fase de planeación de la auditoría. </w:t>
      </w:r>
    </w:p>
    <w:p w14:paraId="5FD097E8" w14:textId="77777777" w:rsidR="005B570B" w:rsidRPr="002F5EDC" w:rsidRDefault="005B570B" w:rsidP="00FC5EDA">
      <w:pPr>
        <w:pStyle w:val="NormalJustificado"/>
        <w:rPr>
          <w:rFonts w:cs="Arial"/>
          <w:sz w:val="22"/>
          <w:szCs w:val="22"/>
        </w:rPr>
      </w:pPr>
    </w:p>
    <w:p w14:paraId="6B8D761C" w14:textId="77777777" w:rsidR="00FC5EDA" w:rsidRPr="002F5EDC" w:rsidRDefault="00FC5EDA" w:rsidP="00FC5EDA">
      <w:pPr>
        <w:pStyle w:val="NormalJustificado"/>
        <w:rPr>
          <w:rFonts w:cs="Arial"/>
          <w:sz w:val="22"/>
          <w:szCs w:val="22"/>
        </w:rPr>
      </w:pPr>
      <w:r w:rsidRPr="002F5EDC">
        <w:rPr>
          <w:rFonts w:cs="Arial"/>
          <w:sz w:val="22"/>
          <w:szCs w:val="22"/>
        </w:rPr>
        <w:t xml:space="preserve">La ISSAI 1320 trata de la responsabilidad del auditor para aplicar el </w:t>
      </w:r>
      <w:r w:rsidRPr="002F5EDC">
        <w:rPr>
          <w:rFonts w:cs="Arial"/>
          <w:sz w:val="22"/>
          <w:szCs w:val="22"/>
          <w:u w:val="single"/>
        </w:rPr>
        <w:t xml:space="preserve">concepto de materialidad </w:t>
      </w:r>
      <w:r w:rsidRPr="002F5EDC">
        <w:rPr>
          <w:rFonts w:cs="Arial"/>
          <w:sz w:val="22"/>
          <w:szCs w:val="22"/>
        </w:rPr>
        <w:t>en la planificación y realización de una auditoría financiera. Para efectos de este instructivo, se utilizará el término de materialidad para referirnos a la importancia relativa.</w:t>
      </w:r>
    </w:p>
    <w:p w14:paraId="2CF8FEEB" w14:textId="77777777" w:rsidR="00FC5EDA" w:rsidRPr="002F5EDC" w:rsidRDefault="00FC5EDA" w:rsidP="00FC5EDA">
      <w:pPr>
        <w:pStyle w:val="NormalJustificado"/>
        <w:rPr>
          <w:rFonts w:cs="Arial"/>
          <w:sz w:val="22"/>
          <w:szCs w:val="22"/>
        </w:rPr>
      </w:pPr>
    </w:p>
    <w:p w14:paraId="675842D4" w14:textId="77777777" w:rsidR="00FC5EDA" w:rsidRPr="002F5EDC" w:rsidRDefault="00FC5EDA" w:rsidP="00FC5EDA">
      <w:pPr>
        <w:pStyle w:val="NormalJustificado"/>
        <w:rPr>
          <w:rFonts w:cs="Arial"/>
          <w:b/>
          <w:sz w:val="22"/>
          <w:szCs w:val="24"/>
        </w:rPr>
      </w:pPr>
      <w:r w:rsidRPr="002F5EDC">
        <w:rPr>
          <w:rFonts w:cs="Arial"/>
          <w:b/>
          <w:sz w:val="22"/>
          <w:szCs w:val="24"/>
        </w:rPr>
        <w:t>¿Por qué definir la materialidad?</w:t>
      </w:r>
    </w:p>
    <w:p w14:paraId="60607DEA" w14:textId="77777777" w:rsidR="005B570B" w:rsidRPr="002F5EDC" w:rsidRDefault="005B570B" w:rsidP="00FC5EDA">
      <w:pPr>
        <w:pStyle w:val="NormalJustificado"/>
        <w:rPr>
          <w:rFonts w:cs="Arial"/>
          <w:b/>
          <w:sz w:val="22"/>
          <w:szCs w:val="24"/>
        </w:rPr>
      </w:pPr>
    </w:p>
    <w:p w14:paraId="4008A777" w14:textId="636B617E" w:rsidR="00FC5EDA" w:rsidRPr="002F5EDC" w:rsidRDefault="00FC5EDA" w:rsidP="00FC5EDA">
      <w:pPr>
        <w:pStyle w:val="NormalJustificado"/>
        <w:rPr>
          <w:rFonts w:cs="Arial"/>
          <w:sz w:val="22"/>
          <w:szCs w:val="24"/>
        </w:rPr>
      </w:pPr>
      <w:r w:rsidRPr="002F5EDC">
        <w:rPr>
          <w:rFonts w:cs="Arial"/>
          <w:sz w:val="22"/>
          <w:szCs w:val="24"/>
        </w:rPr>
        <w:t xml:space="preserve">Debido a que es imposible que el auditor pueda revisar todas y cada una de las operaciones que realizan los sujetos auditados, surge la necesidad de optimizar los recursos, así como la exigencia de obtener una seguridad razonable de que los </w:t>
      </w:r>
      <w:r w:rsidR="005B570B" w:rsidRPr="002F5EDC">
        <w:rPr>
          <w:rFonts w:cs="Arial"/>
          <w:sz w:val="22"/>
          <w:szCs w:val="24"/>
        </w:rPr>
        <w:t>estados financieros</w:t>
      </w:r>
      <w:r w:rsidRPr="002F5EDC">
        <w:rPr>
          <w:rFonts w:cs="Arial"/>
          <w:sz w:val="22"/>
          <w:szCs w:val="24"/>
        </w:rPr>
        <w:t xml:space="preserve">, el Presupuesto, la inversión y el gasto estén libres de incorrecciones materiales, estos elementos hacen que la materialidad se convierta en una </w:t>
      </w:r>
      <w:r w:rsidRPr="002F5EDC">
        <w:rPr>
          <w:rFonts w:cs="Arial"/>
          <w:bCs/>
          <w:sz w:val="22"/>
          <w:szCs w:val="24"/>
        </w:rPr>
        <w:t>herramienta clave para el auditor</w:t>
      </w:r>
      <w:r w:rsidRPr="002F5EDC">
        <w:rPr>
          <w:rFonts w:cs="Arial"/>
          <w:sz w:val="22"/>
          <w:szCs w:val="24"/>
        </w:rPr>
        <w:t xml:space="preserve"> en la planificación y en la fase de ejecución de la auditoría.</w:t>
      </w:r>
    </w:p>
    <w:p w14:paraId="3078F871" w14:textId="77777777" w:rsidR="00F36E48" w:rsidRPr="002F5EDC" w:rsidRDefault="00F36E48" w:rsidP="00FC5EDA">
      <w:pPr>
        <w:pStyle w:val="NormalJustificado"/>
        <w:rPr>
          <w:rFonts w:cs="Arial"/>
          <w:sz w:val="22"/>
          <w:szCs w:val="24"/>
        </w:rPr>
      </w:pPr>
    </w:p>
    <w:p w14:paraId="270D6204" w14:textId="77777777" w:rsidR="00FC5EDA" w:rsidRPr="002F5EDC" w:rsidRDefault="00FC5EDA" w:rsidP="00FC5EDA">
      <w:pPr>
        <w:pStyle w:val="NormalJustificado"/>
        <w:rPr>
          <w:rFonts w:cs="Arial"/>
          <w:sz w:val="22"/>
          <w:szCs w:val="24"/>
        </w:rPr>
      </w:pPr>
      <w:r w:rsidRPr="002F5EDC">
        <w:rPr>
          <w:rFonts w:cs="Arial"/>
          <w:sz w:val="22"/>
          <w:szCs w:val="24"/>
        </w:rPr>
        <w:t>Del mismo modo, en el proceso de la determinación de la materialidad, se combinan el juicio y la experiencia profesional del auditor, y las cifras o porcentajes establecidos, que deberán considerarse conjuntamente con el riesgo de auditoría definido en la planeación.</w:t>
      </w:r>
    </w:p>
    <w:p w14:paraId="2BDFC6AB" w14:textId="77777777" w:rsidR="00F36E48" w:rsidRPr="002F5EDC" w:rsidRDefault="00F36E48" w:rsidP="00FC5EDA">
      <w:pPr>
        <w:pStyle w:val="NormalJustificado"/>
        <w:rPr>
          <w:rFonts w:cs="Arial"/>
          <w:sz w:val="22"/>
          <w:szCs w:val="24"/>
        </w:rPr>
      </w:pPr>
    </w:p>
    <w:p w14:paraId="4775E881" w14:textId="77777777" w:rsidR="00FC5EDA" w:rsidRPr="002F5EDC" w:rsidRDefault="00FC5EDA" w:rsidP="00FC5EDA">
      <w:pPr>
        <w:pStyle w:val="NormalJustificado"/>
        <w:rPr>
          <w:rFonts w:cs="Arial"/>
          <w:b/>
          <w:sz w:val="22"/>
        </w:rPr>
      </w:pPr>
      <w:r w:rsidRPr="002F5EDC">
        <w:rPr>
          <w:rFonts w:cs="Arial"/>
          <w:b/>
          <w:sz w:val="22"/>
        </w:rPr>
        <w:t>MATERIALIDAD CUANTITATIVA PARA LAS INCORRECCIONES E IMPOSIBILIDADES POR PROCESO</w:t>
      </w:r>
    </w:p>
    <w:p w14:paraId="42D549C4" w14:textId="77777777" w:rsidR="00F36E48" w:rsidRPr="002F5EDC" w:rsidRDefault="00F36E48" w:rsidP="00FC5EDA">
      <w:pPr>
        <w:pStyle w:val="NormalJustificado"/>
        <w:rPr>
          <w:rFonts w:cs="Arial"/>
          <w:b/>
          <w:sz w:val="22"/>
        </w:rPr>
      </w:pPr>
    </w:p>
    <w:p w14:paraId="1165676C" w14:textId="22D51916" w:rsidR="00FC5EDA" w:rsidRPr="002F5EDC" w:rsidRDefault="00FC5EDA" w:rsidP="00FC5EDA">
      <w:pPr>
        <w:pStyle w:val="NormalJustificado"/>
        <w:rPr>
          <w:rFonts w:cs="Arial"/>
          <w:sz w:val="22"/>
          <w:szCs w:val="24"/>
          <w:lang w:val="es-ES_tradnl"/>
        </w:rPr>
      </w:pPr>
      <w:r w:rsidRPr="002F5EDC">
        <w:rPr>
          <w:rFonts w:cs="Arial"/>
          <w:sz w:val="22"/>
          <w:szCs w:val="24"/>
          <w:lang w:val="es-ES_tradnl"/>
        </w:rPr>
        <w:t xml:space="preserve">Para efectos de la auditoría </w:t>
      </w:r>
      <w:r w:rsidR="00F36E48" w:rsidRPr="002F5EDC">
        <w:rPr>
          <w:rFonts w:cs="Arial"/>
          <w:sz w:val="22"/>
          <w:szCs w:val="24"/>
          <w:lang w:val="es-ES_tradnl"/>
        </w:rPr>
        <w:t>de regularidad</w:t>
      </w:r>
      <w:r w:rsidRPr="002F5EDC">
        <w:rPr>
          <w:rFonts w:cs="Arial"/>
          <w:sz w:val="22"/>
          <w:szCs w:val="24"/>
          <w:lang w:val="es-ES_tradnl"/>
        </w:rPr>
        <w:t xml:space="preserve">, en la Contraloría de Bogotá, el equipo auditor debe determinar una referencia para los estados financieros en su conjunto y otra para el presupuesto y proyectos de inversión, la cual se utilizará principalmente en la planificación del trabajo, con el análisis de </w:t>
      </w:r>
      <w:r w:rsidRPr="002F5EDC">
        <w:rPr>
          <w:rFonts w:cs="Arial"/>
          <w:sz w:val="22"/>
          <w:szCs w:val="24"/>
        </w:rPr>
        <w:t>las incorrecciones por fraude o error (incluidas las omisiones) y con las imposibilidades de auditoría</w:t>
      </w:r>
      <w:r w:rsidRPr="002F5EDC">
        <w:rPr>
          <w:rFonts w:cs="Arial"/>
          <w:sz w:val="22"/>
          <w:szCs w:val="24"/>
          <w:lang w:val="es-ES_tradnl"/>
        </w:rPr>
        <w:t xml:space="preserve"> al momento de emitir una opinión, ya que cabe prever razonablemente que al llegar o sobrepasar esa referencia, se influenciarán las decisiones económicas que los usuarios a nivel general toman.</w:t>
      </w:r>
    </w:p>
    <w:p w14:paraId="2987FE9C" w14:textId="77777777" w:rsidR="005B570B" w:rsidRPr="002F5EDC" w:rsidRDefault="005B570B" w:rsidP="00FC5EDA">
      <w:pPr>
        <w:pStyle w:val="NormalJustificado"/>
        <w:rPr>
          <w:rFonts w:cs="Arial"/>
          <w:sz w:val="22"/>
          <w:szCs w:val="24"/>
          <w:lang w:val="es-ES_tradnl"/>
        </w:rPr>
      </w:pPr>
    </w:p>
    <w:p w14:paraId="7A3D4371" w14:textId="77777777" w:rsidR="00FC5EDA" w:rsidRPr="002F5EDC" w:rsidRDefault="00FC5EDA" w:rsidP="00FC5EDA">
      <w:pPr>
        <w:pStyle w:val="NormalJustificado"/>
        <w:rPr>
          <w:rFonts w:cs="Arial"/>
          <w:sz w:val="22"/>
          <w:szCs w:val="24"/>
        </w:rPr>
      </w:pPr>
      <w:r w:rsidRPr="002F5EDC">
        <w:rPr>
          <w:rFonts w:cs="Arial"/>
          <w:sz w:val="22"/>
          <w:szCs w:val="24"/>
        </w:rPr>
        <w:t>El auditor debe considerar su juicio profesional, soportado por el conocimiento que posee del sujeto de control, debido a que la estimación del nivel de materialidad requiere de este buen juicio y de tener en cuenta la información obtenida en las pruebas de recorrido.</w:t>
      </w:r>
    </w:p>
    <w:p w14:paraId="643031B0" w14:textId="77777777" w:rsidR="00F36E48" w:rsidRPr="002F5EDC" w:rsidRDefault="00F36E48" w:rsidP="00FC5EDA">
      <w:pPr>
        <w:pStyle w:val="NormalJustificado"/>
        <w:rPr>
          <w:rFonts w:cs="Arial"/>
          <w:sz w:val="22"/>
          <w:szCs w:val="24"/>
        </w:rPr>
      </w:pPr>
    </w:p>
    <w:p w14:paraId="1B514282" w14:textId="77777777" w:rsidR="00FC5EDA" w:rsidRPr="002F5EDC" w:rsidRDefault="00FC5EDA" w:rsidP="00FC5EDA">
      <w:pPr>
        <w:pStyle w:val="NormalJustificado"/>
        <w:rPr>
          <w:rFonts w:cs="Arial"/>
          <w:sz w:val="22"/>
          <w:szCs w:val="24"/>
        </w:rPr>
      </w:pPr>
      <w:r w:rsidRPr="002F5EDC">
        <w:rPr>
          <w:rFonts w:cs="Arial"/>
          <w:b/>
          <w:bCs/>
          <w:sz w:val="22"/>
          <w:szCs w:val="24"/>
        </w:rPr>
        <w:t>Materialidad cuantitativa:</w:t>
      </w:r>
      <w:r w:rsidRPr="002F5EDC">
        <w:rPr>
          <w:rFonts w:cs="Arial"/>
          <w:sz w:val="22"/>
          <w:szCs w:val="24"/>
        </w:rPr>
        <w:t xml:space="preserve"> Para determinar esta materialidad, el auditor debe seleccionar una base, según el caso (Estados Financieros o Presupuesto) y aplicar un porcentaje; como resultado tendrá un valor de referencia. </w:t>
      </w:r>
    </w:p>
    <w:p w14:paraId="613F665C" w14:textId="77777777" w:rsidR="005B570B" w:rsidRPr="002F5EDC" w:rsidRDefault="005B570B" w:rsidP="00FC5EDA">
      <w:pPr>
        <w:pStyle w:val="NormalJustificado"/>
        <w:rPr>
          <w:rFonts w:cs="Arial"/>
          <w:sz w:val="22"/>
          <w:szCs w:val="24"/>
        </w:rPr>
      </w:pPr>
    </w:p>
    <w:p w14:paraId="6F43E43E" w14:textId="69C0BF64" w:rsidR="00FC5EDA" w:rsidRPr="002F5EDC" w:rsidRDefault="00FC5EDA" w:rsidP="00FC5EDA">
      <w:pPr>
        <w:pStyle w:val="NormalJustificado"/>
        <w:rPr>
          <w:rFonts w:cs="Arial"/>
          <w:sz w:val="22"/>
          <w:szCs w:val="24"/>
          <w:lang w:val="es-ES_tradnl"/>
        </w:rPr>
      </w:pPr>
      <w:r w:rsidRPr="002F5EDC">
        <w:rPr>
          <w:rFonts w:cs="Arial"/>
          <w:b/>
          <w:sz w:val="22"/>
          <w:szCs w:val="24"/>
          <w:lang w:val="es-ES_tradnl"/>
        </w:rPr>
        <w:t>Revisión de la materialidad</w:t>
      </w:r>
      <w:r w:rsidR="005B570B" w:rsidRPr="002F5EDC">
        <w:rPr>
          <w:rFonts w:cs="Arial"/>
          <w:b/>
          <w:sz w:val="22"/>
          <w:szCs w:val="24"/>
          <w:lang w:val="es-ES_tradnl"/>
        </w:rPr>
        <w:t xml:space="preserve">: </w:t>
      </w:r>
      <w:r w:rsidRPr="002F5EDC">
        <w:rPr>
          <w:rFonts w:cs="Arial"/>
          <w:sz w:val="22"/>
          <w:szCs w:val="24"/>
          <w:lang w:val="es-ES_tradnl"/>
        </w:rPr>
        <w:t>La materialidad se calcula sobre los estados financieros de cierre, pero cuando en la fase de planeación no se cuente con estos, se determinará provisionalmente con los de cortes anteriores, y durante la realización de la auditoría, se ajustará con base en los estados financieros del cierre.</w:t>
      </w:r>
    </w:p>
    <w:p w14:paraId="1A9822A0" w14:textId="77777777" w:rsidR="00FC5EDA" w:rsidRPr="002F5EDC" w:rsidRDefault="00FC5EDA" w:rsidP="00FC5EDA">
      <w:pPr>
        <w:pStyle w:val="NormalJustificado"/>
        <w:rPr>
          <w:rFonts w:cs="Arial"/>
          <w:sz w:val="22"/>
          <w:szCs w:val="24"/>
          <w:lang w:val="es-ES_tradnl"/>
        </w:rPr>
      </w:pPr>
    </w:p>
    <w:p w14:paraId="59751097" w14:textId="77777777" w:rsidR="00FC5EDA" w:rsidRPr="002F5EDC" w:rsidRDefault="00FC5EDA" w:rsidP="00FC5EDA">
      <w:pPr>
        <w:pStyle w:val="NormalJustificado"/>
        <w:rPr>
          <w:rFonts w:cs="Arial"/>
          <w:sz w:val="22"/>
          <w:szCs w:val="24"/>
        </w:rPr>
      </w:pPr>
      <w:r w:rsidRPr="002F5EDC">
        <w:rPr>
          <w:rFonts w:cs="Arial"/>
          <w:sz w:val="22"/>
          <w:szCs w:val="24"/>
          <w:lang w:val="es-ES_tradnl"/>
        </w:rPr>
        <w:t>En consecuencia, también se tendrá que revisar si la naturaleza, extensión y momento de realizar los procedimientos para establecer si estos siguen siendo adecuados.</w:t>
      </w:r>
    </w:p>
    <w:p w14:paraId="7B0A6118" w14:textId="77777777" w:rsidR="00FC5EDA" w:rsidRDefault="00FC5EDA" w:rsidP="00FC5EDA">
      <w:pPr>
        <w:pStyle w:val="NormalJustificado"/>
        <w:rPr>
          <w:rFonts w:cs="Arial"/>
          <w:sz w:val="22"/>
          <w:szCs w:val="24"/>
        </w:rPr>
      </w:pPr>
    </w:p>
    <w:p w14:paraId="02AD3335" w14:textId="77777777" w:rsidR="005E7CB1" w:rsidRDefault="005E7CB1" w:rsidP="00FC5EDA">
      <w:pPr>
        <w:pStyle w:val="NormalJustificado"/>
        <w:rPr>
          <w:rFonts w:cs="Arial"/>
          <w:sz w:val="22"/>
          <w:szCs w:val="24"/>
        </w:rPr>
      </w:pPr>
    </w:p>
    <w:p w14:paraId="49923937" w14:textId="77777777" w:rsidR="005E7CB1" w:rsidRPr="002F5EDC" w:rsidRDefault="005E7CB1" w:rsidP="00FC5EDA">
      <w:pPr>
        <w:pStyle w:val="NormalJustificado"/>
        <w:rPr>
          <w:rFonts w:cs="Arial"/>
          <w:sz w:val="22"/>
          <w:szCs w:val="24"/>
        </w:rPr>
      </w:pPr>
    </w:p>
    <w:p w14:paraId="583BD9AB" w14:textId="77777777" w:rsidR="00FC5EDA" w:rsidRPr="002F5EDC" w:rsidRDefault="00FC5EDA" w:rsidP="00FC5EDA">
      <w:pPr>
        <w:pStyle w:val="NormalJustificado"/>
        <w:rPr>
          <w:rFonts w:cs="Arial"/>
          <w:b/>
          <w:sz w:val="22"/>
        </w:rPr>
      </w:pPr>
      <w:bookmarkStart w:id="175" w:name="_Toc476829922"/>
      <w:r w:rsidRPr="002F5EDC">
        <w:rPr>
          <w:rFonts w:cs="Arial"/>
          <w:b/>
          <w:sz w:val="22"/>
        </w:rPr>
        <w:lastRenderedPageBreak/>
        <w:t>ASPECTOS A TENER EN CUENTA PARA DEFINIR LA MATERIALIDAD CUANTITATIVA</w:t>
      </w:r>
      <w:bookmarkEnd w:id="175"/>
      <w:r w:rsidRPr="002F5EDC">
        <w:rPr>
          <w:rFonts w:cs="Arial"/>
          <w:b/>
          <w:sz w:val="22"/>
        </w:rPr>
        <w:t xml:space="preserve"> PARA ESTADOS FINANCIEROS EN SU CONJUNTO.</w:t>
      </w:r>
    </w:p>
    <w:p w14:paraId="67D96693" w14:textId="77777777" w:rsidR="00F36E48" w:rsidRPr="002F5EDC" w:rsidRDefault="00F36E48" w:rsidP="00FC5EDA">
      <w:pPr>
        <w:pStyle w:val="NormalJustificado"/>
        <w:rPr>
          <w:rFonts w:cs="Arial"/>
          <w:sz w:val="22"/>
        </w:rPr>
      </w:pPr>
    </w:p>
    <w:p w14:paraId="0B1A4A05" w14:textId="77777777" w:rsidR="00FC5EDA" w:rsidRPr="002F5EDC" w:rsidRDefault="00FC5EDA" w:rsidP="00FC5EDA">
      <w:pPr>
        <w:pStyle w:val="NormalJustificado"/>
        <w:rPr>
          <w:rFonts w:cs="Arial"/>
          <w:sz w:val="22"/>
          <w:szCs w:val="24"/>
        </w:rPr>
      </w:pPr>
      <w:r w:rsidRPr="002F5EDC">
        <w:rPr>
          <w:rFonts w:cs="Arial"/>
          <w:sz w:val="22"/>
          <w:szCs w:val="24"/>
        </w:rPr>
        <w:t xml:space="preserve">En la fase de planeación, el auditor debe obtener los Estados Financieros en su conjunto, como insumo para el cálculo de la materialidad. El auditor deberá evaluar cuál será la base que lo llevará a tomar la decisión para dicho cálculo, esta debe estar relacionada con la naturaleza del sujeto de control y su objeto social, entre otros aspectos. </w:t>
      </w:r>
    </w:p>
    <w:p w14:paraId="0A964D94" w14:textId="54EF66FD" w:rsidR="00FC5EDA" w:rsidRPr="002F5EDC" w:rsidRDefault="00FC5EDA" w:rsidP="00FC5EDA">
      <w:pPr>
        <w:pStyle w:val="NormalJustificado"/>
        <w:rPr>
          <w:rFonts w:cs="Arial"/>
          <w:sz w:val="22"/>
          <w:szCs w:val="24"/>
        </w:rPr>
      </w:pPr>
      <w:r w:rsidRPr="002F5EDC">
        <w:rPr>
          <w:rFonts w:cs="Arial"/>
          <w:sz w:val="22"/>
          <w:szCs w:val="24"/>
        </w:rPr>
        <w:t>En la siguiente tabla se presentan las bases posibles y los rangos o porcentajes</w:t>
      </w:r>
      <w:r w:rsidRPr="002F5EDC">
        <w:rPr>
          <w:rStyle w:val="Refdenotaalpie"/>
          <w:rFonts w:cs="Arial"/>
          <w:sz w:val="22"/>
        </w:rPr>
        <w:footnoteReference w:id="73"/>
      </w:r>
      <w:r w:rsidRPr="002F5EDC">
        <w:rPr>
          <w:rFonts w:cs="Arial"/>
          <w:sz w:val="22"/>
          <w:szCs w:val="24"/>
        </w:rPr>
        <w:t xml:space="preserve"> que más se utilizan para el propósito de la </w:t>
      </w:r>
      <w:r w:rsidR="005B570B" w:rsidRPr="002F5EDC">
        <w:rPr>
          <w:rFonts w:cs="Arial"/>
          <w:sz w:val="22"/>
          <w:szCs w:val="24"/>
        </w:rPr>
        <w:t xml:space="preserve">materialidad de estados financieros </w:t>
      </w:r>
      <w:r w:rsidRPr="002F5EDC">
        <w:rPr>
          <w:rFonts w:cs="Arial"/>
          <w:sz w:val="22"/>
          <w:szCs w:val="24"/>
        </w:rPr>
        <w:t>en su conjunto, el auditor deberá escoger una de estas bases y un solo porcentaje:</w:t>
      </w:r>
    </w:p>
    <w:p w14:paraId="7F4ED75E" w14:textId="77777777" w:rsidR="005B570B" w:rsidRPr="002F5EDC" w:rsidRDefault="005B570B" w:rsidP="00FC5EDA">
      <w:pPr>
        <w:pStyle w:val="NormalJustificado"/>
        <w:rPr>
          <w:rFonts w:cs="Arial"/>
          <w:sz w:val="22"/>
          <w:szCs w:val="24"/>
        </w:rPr>
      </w:pPr>
    </w:p>
    <w:tbl>
      <w:tblPr>
        <w:tblW w:w="5055" w:type="dxa"/>
        <w:jc w:val="center"/>
        <w:tblCellMar>
          <w:left w:w="70" w:type="dxa"/>
          <w:right w:w="70" w:type="dxa"/>
        </w:tblCellMar>
        <w:tblLook w:val="04A0" w:firstRow="1" w:lastRow="0" w:firstColumn="1" w:lastColumn="0" w:noHBand="0" w:noVBand="1"/>
      </w:tblPr>
      <w:tblGrid>
        <w:gridCol w:w="2619"/>
        <w:gridCol w:w="2436"/>
      </w:tblGrid>
      <w:tr w:rsidR="00FC5EDA" w:rsidRPr="002F5EDC" w14:paraId="7ADC392D" w14:textId="77777777" w:rsidTr="0021219A">
        <w:trPr>
          <w:trHeight w:val="288"/>
          <w:jc w:val="center"/>
        </w:trPr>
        <w:tc>
          <w:tcPr>
            <w:tcW w:w="2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ADD3D" w14:textId="77777777" w:rsidR="00FC5EDA" w:rsidRPr="002F5EDC" w:rsidRDefault="00FC5EDA" w:rsidP="00023628">
            <w:pPr>
              <w:pStyle w:val="NormalJustificado"/>
              <w:jc w:val="center"/>
              <w:rPr>
                <w:rFonts w:cs="Arial"/>
                <w:b/>
                <w:bCs/>
                <w:color w:val="000000"/>
                <w:sz w:val="18"/>
                <w:lang w:eastAsia="es-CO"/>
              </w:rPr>
            </w:pPr>
            <w:r w:rsidRPr="002F5EDC">
              <w:rPr>
                <w:rFonts w:cs="Arial"/>
                <w:b/>
                <w:bCs/>
                <w:color w:val="000000"/>
                <w:sz w:val="18"/>
                <w:lang w:eastAsia="es-CO"/>
              </w:rPr>
              <w:t>Bases</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5E764905" w14:textId="77777777" w:rsidR="00FC5EDA" w:rsidRPr="002F5EDC" w:rsidRDefault="00FC5EDA" w:rsidP="00023628">
            <w:pPr>
              <w:pStyle w:val="NormalJustificado"/>
              <w:jc w:val="center"/>
              <w:rPr>
                <w:rFonts w:cs="Arial"/>
                <w:b/>
                <w:bCs/>
                <w:color w:val="000000"/>
                <w:sz w:val="18"/>
                <w:lang w:eastAsia="es-CO"/>
              </w:rPr>
            </w:pPr>
            <w:r w:rsidRPr="002F5EDC">
              <w:rPr>
                <w:rFonts w:cs="Arial"/>
                <w:b/>
                <w:bCs/>
                <w:color w:val="000000"/>
                <w:sz w:val="18"/>
                <w:lang w:eastAsia="es-CO"/>
              </w:rPr>
              <w:t>Porcentajes</w:t>
            </w:r>
          </w:p>
        </w:tc>
      </w:tr>
      <w:tr w:rsidR="00FC5EDA" w:rsidRPr="002F5EDC" w14:paraId="686BFCBC" w14:textId="77777777" w:rsidTr="0021219A">
        <w:trPr>
          <w:trHeight w:val="288"/>
          <w:jc w:val="center"/>
        </w:trPr>
        <w:tc>
          <w:tcPr>
            <w:tcW w:w="2619" w:type="dxa"/>
            <w:tcBorders>
              <w:top w:val="nil"/>
              <w:left w:val="single" w:sz="4" w:space="0" w:color="auto"/>
              <w:bottom w:val="single" w:sz="4" w:space="0" w:color="auto"/>
              <w:right w:val="single" w:sz="4" w:space="0" w:color="auto"/>
            </w:tcBorders>
            <w:shd w:val="clear" w:color="auto" w:fill="auto"/>
            <w:noWrap/>
            <w:vAlign w:val="center"/>
          </w:tcPr>
          <w:p w14:paraId="6D8A76EB"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Activos</w:t>
            </w:r>
          </w:p>
        </w:tc>
        <w:tc>
          <w:tcPr>
            <w:tcW w:w="2436" w:type="dxa"/>
            <w:tcBorders>
              <w:top w:val="nil"/>
              <w:left w:val="nil"/>
              <w:bottom w:val="single" w:sz="4" w:space="0" w:color="auto"/>
              <w:right w:val="single" w:sz="4" w:space="0" w:color="auto"/>
            </w:tcBorders>
            <w:shd w:val="clear" w:color="auto" w:fill="auto"/>
            <w:noWrap/>
            <w:vAlign w:val="center"/>
          </w:tcPr>
          <w:p w14:paraId="74011412" w14:textId="77777777" w:rsidR="00FC5EDA" w:rsidRPr="002F5EDC" w:rsidRDefault="00FC5EDA" w:rsidP="00023628">
            <w:pPr>
              <w:pStyle w:val="NormalJustificado"/>
              <w:jc w:val="center"/>
              <w:rPr>
                <w:rFonts w:cs="Arial"/>
                <w:color w:val="000000"/>
                <w:sz w:val="18"/>
                <w:lang w:eastAsia="es-CO"/>
              </w:rPr>
            </w:pPr>
            <w:r w:rsidRPr="002F5EDC">
              <w:rPr>
                <w:rFonts w:cs="Arial"/>
                <w:color w:val="000000"/>
                <w:sz w:val="18"/>
                <w:lang w:eastAsia="es-CO"/>
              </w:rPr>
              <w:t>1-3%</w:t>
            </w:r>
          </w:p>
        </w:tc>
      </w:tr>
      <w:tr w:rsidR="00FC5EDA" w:rsidRPr="002F5EDC" w14:paraId="75C6F76C" w14:textId="77777777" w:rsidTr="0021219A">
        <w:trPr>
          <w:trHeight w:val="288"/>
          <w:jc w:val="center"/>
        </w:trPr>
        <w:tc>
          <w:tcPr>
            <w:tcW w:w="2619" w:type="dxa"/>
            <w:tcBorders>
              <w:top w:val="nil"/>
              <w:left w:val="single" w:sz="4" w:space="0" w:color="auto"/>
              <w:bottom w:val="single" w:sz="4" w:space="0" w:color="auto"/>
              <w:right w:val="single" w:sz="4" w:space="0" w:color="auto"/>
            </w:tcBorders>
            <w:shd w:val="clear" w:color="auto" w:fill="auto"/>
            <w:noWrap/>
            <w:vAlign w:val="center"/>
          </w:tcPr>
          <w:p w14:paraId="11CB9E6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Pasivos más (+) Patrimonio</w:t>
            </w:r>
          </w:p>
        </w:tc>
        <w:tc>
          <w:tcPr>
            <w:tcW w:w="2436" w:type="dxa"/>
            <w:tcBorders>
              <w:top w:val="nil"/>
              <w:left w:val="nil"/>
              <w:bottom w:val="single" w:sz="4" w:space="0" w:color="auto"/>
              <w:right w:val="single" w:sz="4" w:space="0" w:color="auto"/>
            </w:tcBorders>
            <w:shd w:val="clear" w:color="auto" w:fill="auto"/>
            <w:noWrap/>
            <w:vAlign w:val="center"/>
          </w:tcPr>
          <w:p w14:paraId="4B89852D" w14:textId="77777777" w:rsidR="00FC5EDA" w:rsidRPr="002F5EDC" w:rsidRDefault="00FC5EDA" w:rsidP="00023628">
            <w:pPr>
              <w:pStyle w:val="NormalJustificado"/>
              <w:jc w:val="center"/>
              <w:rPr>
                <w:rFonts w:cs="Arial"/>
                <w:color w:val="000000"/>
                <w:sz w:val="18"/>
                <w:lang w:eastAsia="es-CO"/>
              </w:rPr>
            </w:pPr>
            <w:r w:rsidRPr="002F5EDC">
              <w:rPr>
                <w:rFonts w:cs="Arial"/>
                <w:color w:val="000000"/>
                <w:sz w:val="18"/>
                <w:lang w:eastAsia="es-CO"/>
              </w:rPr>
              <w:t>1-3%</w:t>
            </w:r>
          </w:p>
        </w:tc>
      </w:tr>
    </w:tbl>
    <w:p w14:paraId="6D0ECF89" w14:textId="77777777" w:rsidR="00FC5EDA" w:rsidRPr="002F5EDC" w:rsidRDefault="00FC5EDA" w:rsidP="00FC5EDA">
      <w:pPr>
        <w:pStyle w:val="NormalJustificado"/>
        <w:rPr>
          <w:rFonts w:cs="Arial"/>
          <w:b/>
          <w:bCs/>
          <w:sz w:val="14"/>
          <w:szCs w:val="16"/>
        </w:rPr>
      </w:pPr>
      <w:r w:rsidRPr="002F5EDC">
        <w:rPr>
          <w:rFonts w:cs="Arial"/>
          <w:sz w:val="14"/>
          <w:szCs w:val="16"/>
        </w:rPr>
        <w:t>*La definición de estas bases corresponderá a las del marco de información financiera pertinente.</w:t>
      </w:r>
    </w:p>
    <w:p w14:paraId="1A40F59D" w14:textId="77777777" w:rsidR="00F36E48" w:rsidRPr="002F5EDC" w:rsidRDefault="00F36E48" w:rsidP="00FC5EDA">
      <w:pPr>
        <w:pStyle w:val="NormalJustificado"/>
        <w:rPr>
          <w:rFonts w:cs="Arial"/>
          <w:b/>
          <w:sz w:val="22"/>
          <w:szCs w:val="24"/>
        </w:rPr>
      </w:pPr>
    </w:p>
    <w:p w14:paraId="6C3CAAC9" w14:textId="77777777" w:rsidR="00FC5EDA" w:rsidRDefault="00FC5EDA" w:rsidP="00FC5EDA">
      <w:pPr>
        <w:pStyle w:val="NormalJustificado"/>
        <w:rPr>
          <w:rFonts w:cs="Arial"/>
          <w:sz w:val="22"/>
          <w:szCs w:val="24"/>
        </w:rPr>
      </w:pPr>
      <w:r w:rsidRPr="002F5EDC">
        <w:rPr>
          <w:rFonts w:cs="Arial"/>
          <w:b/>
          <w:sz w:val="22"/>
          <w:szCs w:val="24"/>
        </w:rPr>
        <w:t>Porcentaje a aplicar</w:t>
      </w:r>
      <w:r w:rsidRPr="002F5EDC">
        <w:rPr>
          <w:rFonts w:cs="Arial"/>
          <w:sz w:val="22"/>
          <w:szCs w:val="24"/>
        </w:rPr>
        <w:t>: Dado que el porcentaje de materialidad de acuerdo con la base seleccionada se encuentra directamente relacionado con el nivel de riesgo del sujeto de control, el auditor además tendrá en cuenta lo siguiente:</w:t>
      </w:r>
    </w:p>
    <w:p w14:paraId="17D1D14E" w14:textId="77777777" w:rsidR="00D27B54" w:rsidRPr="002F5EDC" w:rsidRDefault="00D27B54" w:rsidP="00FC5EDA">
      <w:pPr>
        <w:pStyle w:val="NormalJustificado"/>
        <w:rPr>
          <w:rFonts w:cs="Arial"/>
          <w:sz w:val="22"/>
          <w:szCs w:val="24"/>
        </w:rPr>
      </w:pPr>
    </w:p>
    <w:p w14:paraId="6E70D023" w14:textId="39C114AE" w:rsidR="00FC5EDA" w:rsidRPr="002F5EDC" w:rsidRDefault="00FC5EDA" w:rsidP="00290444">
      <w:pPr>
        <w:pStyle w:val="NormalJustificado"/>
        <w:numPr>
          <w:ilvl w:val="0"/>
          <w:numId w:val="118"/>
        </w:numPr>
        <w:rPr>
          <w:rFonts w:cs="Arial"/>
          <w:sz w:val="22"/>
          <w:szCs w:val="24"/>
        </w:rPr>
      </w:pPr>
      <w:r w:rsidRPr="002F5EDC">
        <w:rPr>
          <w:rFonts w:cs="Arial"/>
          <w:sz w:val="22"/>
          <w:szCs w:val="24"/>
        </w:rPr>
        <w:t xml:space="preserve">Opinión sobre los </w:t>
      </w:r>
      <w:r w:rsidR="00F36E48" w:rsidRPr="002F5EDC">
        <w:rPr>
          <w:rFonts w:cs="Arial"/>
          <w:sz w:val="22"/>
          <w:szCs w:val="24"/>
        </w:rPr>
        <w:t xml:space="preserve">estados financieros de </w:t>
      </w:r>
      <w:r w:rsidRPr="002F5EDC">
        <w:rPr>
          <w:rFonts w:cs="Arial"/>
          <w:sz w:val="22"/>
          <w:szCs w:val="24"/>
        </w:rPr>
        <w:t>la auditoría anterior.</w:t>
      </w:r>
    </w:p>
    <w:p w14:paraId="78EDB6F0" w14:textId="1C997479" w:rsidR="00FC5EDA" w:rsidRPr="002F5EDC" w:rsidRDefault="00FC5EDA" w:rsidP="00290444">
      <w:pPr>
        <w:pStyle w:val="NormalJustificado"/>
        <w:numPr>
          <w:ilvl w:val="0"/>
          <w:numId w:val="118"/>
        </w:numPr>
        <w:rPr>
          <w:rFonts w:cs="Arial"/>
          <w:sz w:val="22"/>
          <w:szCs w:val="24"/>
        </w:rPr>
      </w:pPr>
      <w:r w:rsidRPr="002F5EDC">
        <w:rPr>
          <w:rFonts w:cs="Arial"/>
          <w:sz w:val="22"/>
          <w:szCs w:val="24"/>
        </w:rPr>
        <w:t xml:space="preserve">Calificación </w:t>
      </w:r>
      <w:r w:rsidR="00F36E48" w:rsidRPr="002F5EDC">
        <w:rPr>
          <w:rFonts w:cs="Arial"/>
          <w:sz w:val="22"/>
          <w:szCs w:val="24"/>
        </w:rPr>
        <w:t xml:space="preserve">control interno contable -componente gestión financiera </w:t>
      </w:r>
      <w:r w:rsidRPr="002F5EDC">
        <w:rPr>
          <w:rFonts w:cs="Arial"/>
          <w:sz w:val="22"/>
          <w:szCs w:val="24"/>
        </w:rPr>
        <w:t>auditoría anterior.</w:t>
      </w:r>
    </w:p>
    <w:p w14:paraId="52900880" w14:textId="77777777" w:rsidR="00FC5EDA" w:rsidRPr="002F5EDC" w:rsidRDefault="00FC5EDA" w:rsidP="00290444">
      <w:pPr>
        <w:pStyle w:val="NormalJustificado"/>
        <w:numPr>
          <w:ilvl w:val="0"/>
          <w:numId w:val="118"/>
        </w:numPr>
        <w:rPr>
          <w:rFonts w:cs="Arial"/>
          <w:sz w:val="22"/>
          <w:szCs w:val="24"/>
        </w:rPr>
      </w:pPr>
      <w:r w:rsidRPr="002F5EDC">
        <w:rPr>
          <w:rFonts w:cs="Arial"/>
          <w:sz w:val="22"/>
          <w:szCs w:val="24"/>
        </w:rPr>
        <w:t>Fenecimiento de la cuenta auditoría anterior.</w:t>
      </w:r>
    </w:p>
    <w:p w14:paraId="7AA30551" w14:textId="6F1522A6" w:rsidR="00FC5EDA" w:rsidRPr="002F5EDC" w:rsidRDefault="00FC5EDA" w:rsidP="00290444">
      <w:pPr>
        <w:pStyle w:val="NormalJustificado"/>
        <w:numPr>
          <w:ilvl w:val="0"/>
          <w:numId w:val="118"/>
        </w:numPr>
        <w:rPr>
          <w:rFonts w:cs="Arial"/>
          <w:sz w:val="22"/>
          <w:szCs w:val="24"/>
        </w:rPr>
      </w:pPr>
      <w:r w:rsidRPr="002F5EDC">
        <w:rPr>
          <w:rFonts w:cs="Arial"/>
          <w:sz w:val="22"/>
          <w:szCs w:val="24"/>
        </w:rPr>
        <w:t xml:space="preserve">Riesgo residual del </w:t>
      </w:r>
      <w:r w:rsidR="00F36E48" w:rsidRPr="002F5EDC">
        <w:rPr>
          <w:rFonts w:cs="Arial"/>
          <w:sz w:val="22"/>
          <w:szCs w:val="24"/>
        </w:rPr>
        <w:t xml:space="preserve">componente gestión financiera </w:t>
      </w:r>
      <w:r w:rsidRPr="002F5EDC">
        <w:rPr>
          <w:rFonts w:cs="Arial"/>
          <w:sz w:val="22"/>
          <w:szCs w:val="24"/>
        </w:rPr>
        <w:t>de la auditoría actual.</w:t>
      </w:r>
    </w:p>
    <w:p w14:paraId="5B0FE711" w14:textId="77777777" w:rsidR="00FC5EDA" w:rsidRPr="002F5EDC" w:rsidRDefault="00FC5EDA" w:rsidP="00FC5EDA">
      <w:pPr>
        <w:pStyle w:val="NormalJustificado"/>
        <w:rPr>
          <w:rFonts w:cs="Arial"/>
          <w:sz w:val="22"/>
          <w:szCs w:val="24"/>
        </w:rPr>
      </w:pPr>
    </w:p>
    <w:p w14:paraId="0C204DB9" w14:textId="77777777" w:rsidR="00FC5EDA" w:rsidRPr="002F5EDC" w:rsidRDefault="00FC5EDA" w:rsidP="00FC5EDA">
      <w:pPr>
        <w:pStyle w:val="NormalJustificado"/>
        <w:rPr>
          <w:rFonts w:cs="Arial"/>
          <w:sz w:val="22"/>
          <w:szCs w:val="24"/>
        </w:rPr>
      </w:pPr>
      <w:r w:rsidRPr="002F5EDC">
        <w:rPr>
          <w:rFonts w:cs="Arial"/>
          <w:sz w:val="22"/>
          <w:szCs w:val="24"/>
        </w:rPr>
        <w:t>A partir del nivel de riesgo identificado en el resultado de los aspectos anteriores, los puntos asignados son:</w:t>
      </w:r>
    </w:p>
    <w:p w14:paraId="5DE6C9C7" w14:textId="77777777" w:rsidR="00F36E48" w:rsidRPr="002F5EDC" w:rsidRDefault="00F36E48" w:rsidP="00FC5EDA">
      <w:pPr>
        <w:pStyle w:val="NormalJustificado"/>
        <w:rPr>
          <w:rFonts w:cs="Arial"/>
          <w:sz w:val="22"/>
          <w:szCs w:val="24"/>
        </w:rPr>
      </w:pPr>
    </w:p>
    <w:p w14:paraId="4E525DD1" w14:textId="77777777" w:rsidR="00FC5EDA" w:rsidRPr="002F5EDC" w:rsidRDefault="00FC5EDA" w:rsidP="00FC5EDA">
      <w:pPr>
        <w:pStyle w:val="NormalJustificado"/>
        <w:rPr>
          <w:rFonts w:cs="Arial"/>
          <w:b/>
          <w:bCs/>
          <w:sz w:val="18"/>
        </w:rPr>
      </w:pPr>
      <w:r w:rsidRPr="002F5EDC">
        <w:rPr>
          <w:rFonts w:cs="Arial"/>
          <w:b/>
          <w:bCs/>
          <w:sz w:val="18"/>
        </w:rPr>
        <w:t>CRITERIOS PARA CLASIFICACIÓN DE RIESGO DEL SUJETO DE VIGILANCIA Y CONTROL FISCAL</w:t>
      </w:r>
    </w:p>
    <w:tbl>
      <w:tblPr>
        <w:tblW w:w="9053" w:type="dxa"/>
        <w:jc w:val="center"/>
        <w:tblCellMar>
          <w:left w:w="70" w:type="dxa"/>
          <w:right w:w="70" w:type="dxa"/>
        </w:tblCellMar>
        <w:tblLook w:val="04A0" w:firstRow="1" w:lastRow="0" w:firstColumn="1" w:lastColumn="0" w:noHBand="0" w:noVBand="1"/>
      </w:tblPr>
      <w:tblGrid>
        <w:gridCol w:w="1209"/>
        <w:gridCol w:w="1144"/>
        <w:gridCol w:w="1198"/>
        <w:gridCol w:w="1144"/>
        <w:gridCol w:w="1050"/>
        <w:gridCol w:w="1144"/>
        <w:gridCol w:w="1020"/>
        <w:gridCol w:w="1144"/>
      </w:tblGrid>
      <w:tr w:rsidR="00860092" w:rsidRPr="002F5EDC" w14:paraId="3FA45569" w14:textId="77777777" w:rsidTr="0021219A">
        <w:trPr>
          <w:trHeight w:val="219"/>
          <w:tblHeader/>
          <w:jc w:val="center"/>
        </w:trPr>
        <w:tc>
          <w:tcPr>
            <w:tcW w:w="12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5E9D3"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Opinión auditoría anterior Estados Financieros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4827C2"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CALIFICACIÓN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2A0ABA"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 xml:space="preserve">Calificación Control Interno Contable - </w:t>
            </w:r>
            <w:r w:rsidR="00C514A3" w:rsidRPr="002F5EDC">
              <w:rPr>
                <w:rFonts w:cs="Arial"/>
                <w:b/>
                <w:bCs/>
                <w:sz w:val="14"/>
                <w:szCs w:val="16"/>
                <w:lang w:eastAsia="es-CO"/>
              </w:rPr>
              <w:t>Componente</w:t>
            </w:r>
            <w:r w:rsidRPr="002F5EDC">
              <w:rPr>
                <w:rFonts w:cs="Arial"/>
                <w:b/>
                <w:bCs/>
                <w:sz w:val="14"/>
                <w:szCs w:val="16"/>
                <w:lang w:eastAsia="es-CO"/>
              </w:rPr>
              <w:t xml:space="preserve"> Gestión Financiera</w:t>
            </w:r>
            <w:r w:rsidRPr="002F5EDC">
              <w:rPr>
                <w:rFonts w:cs="Arial"/>
                <w:b/>
                <w:bCs/>
                <w:sz w:val="14"/>
                <w:szCs w:val="16"/>
                <w:lang w:eastAsia="es-CO"/>
              </w:rPr>
              <w:br/>
              <w:t>auditoría anterior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5EA65D2"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CALIFICACIÓN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C512AD7"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Fenecimiento de la cuenta</w:t>
            </w:r>
            <w:r w:rsidRPr="002F5EDC">
              <w:rPr>
                <w:rFonts w:cs="Arial"/>
                <w:b/>
                <w:bCs/>
                <w:sz w:val="14"/>
                <w:szCs w:val="16"/>
                <w:lang w:eastAsia="es-CO"/>
              </w:rPr>
              <w:br/>
              <w:t>auditoría anterior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0E55632"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CALIFICACIÓN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2878B5"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 xml:space="preserve">Riesgo Residual - </w:t>
            </w:r>
            <w:r w:rsidR="00C514A3" w:rsidRPr="002F5EDC">
              <w:rPr>
                <w:rFonts w:cs="Arial"/>
                <w:b/>
                <w:bCs/>
                <w:sz w:val="14"/>
                <w:szCs w:val="16"/>
                <w:lang w:eastAsia="es-CO"/>
              </w:rPr>
              <w:t>Componente</w:t>
            </w:r>
            <w:r w:rsidRPr="002F5EDC">
              <w:rPr>
                <w:rFonts w:cs="Arial"/>
                <w:b/>
                <w:bCs/>
                <w:sz w:val="14"/>
                <w:szCs w:val="16"/>
                <w:lang w:eastAsia="es-CO"/>
              </w:rPr>
              <w:t xml:space="preserve"> Gestión Financiera de la</w:t>
            </w:r>
            <w:r w:rsidRPr="002F5EDC">
              <w:rPr>
                <w:rFonts w:cs="Arial"/>
                <w:b/>
                <w:bCs/>
                <w:sz w:val="14"/>
                <w:szCs w:val="16"/>
                <w:lang w:eastAsia="es-CO"/>
              </w:rPr>
              <w:br/>
              <w:t xml:space="preserve"> auditoría actual</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AB889A" w14:textId="77777777" w:rsidR="00FC5EDA" w:rsidRPr="002F5EDC" w:rsidRDefault="00FC5EDA" w:rsidP="0021219A">
            <w:pPr>
              <w:pStyle w:val="NormalJustificado"/>
              <w:rPr>
                <w:rFonts w:cs="Arial"/>
                <w:b/>
                <w:bCs/>
                <w:sz w:val="14"/>
                <w:szCs w:val="16"/>
                <w:lang w:eastAsia="es-CO"/>
              </w:rPr>
            </w:pPr>
            <w:r w:rsidRPr="002F5EDC">
              <w:rPr>
                <w:rFonts w:cs="Arial"/>
                <w:b/>
                <w:bCs/>
                <w:sz w:val="14"/>
                <w:szCs w:val="16"/>
                <w:lang w:eastAsia="es-CO"/>
              </w:rPr>
              <w:t>CALIFICACIÓN</w:t>
            </w:r>
          </w:p>
        </w:tc>
      </w:tr>
      <w:tr w:rsidR="00860092" w:rsidRPr="002F5EDC" w14:paraId="68639171" w14:textId="77777777" w:rsidTr="0021219A">
        <w:trPr>
          <w:trHeight w:val="315"/>
          <w:jc w:val="center"/>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6D7257"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Sin salvedades</w:t>
            </w:r>
          </w:p>
        </w:tc>
        <w:tc>
          <w:tcPr>
            <w:tcW w:w="0" w:type="auto"/>
            <w:tcBorders>
              <w:top w:val="single" w:sz="4" w:space="0" w:color="auto"/>
              <w:left w:val="nil"/>
              <w:bottom w:val="single" w:sz="4" w:space="0" w:color="auto"/>
              <w:right w:val="single" w:sz="4" w:space="0" w:color="auto"/>
            </w:tcBorders>
            <w:shd w:val="clear" w:color="auto" w:fill="92D050"/>
            <w:noWrap/>
            <w:vAlign w:val="center"/>
            <w:hideMark/>
          </w:tcPr>
          <w:p w14:paraId="67C83B3C"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1</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07955F84"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Efectivo</w:t>
            </w:r>
          </w:p>
        </w:tc>
        <w:tc>
          <w:tcPr>
            <w:tcW w:w="0" w:type="auto"/>
            <w:tcBorders>
              <w:top w:val="single" w:sz="4" w:space="0" w:color="auto"/>
              <w:left w:val="nil"/>
              <w:bottom w:val="single" w:sz="4" w:space="0" w:color="auto"/>
              <w:right w:val="single" w:sz="4" w:space="0" w:color="auto"/>
            </w:tcBorders>
            <w:shd w:val="clear" w:color="auto" w:fill="92D050"/>
            <w:noWrap/>
            <w:vAlign w:val="center"/>
            <w:hideMark/>
          </w:tcPr>
          <w:p w14:paraId="087E01F4"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1</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651DAD8D"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Fenecida</w:t>
            </w:r>
          </w:p>
        </w:tc>
        <w:tc>
          <w:tcPr>
            <w:tcW w:w="0" w:type="auto"/>
            <w:tcBorders>
              <w:top w:val="single" w:sz="4" w:space="0" w:color="auto"/>
              <w:left w:val="nil"/>
              <w:bottom w:val="single" w:sz="4" w:space="0" w:color="auto"/>
              <w:right w:val="single" w:sz="4" w:space="0" w:color="auto"/>
            </w:tcBorders>
            <w:shd w:val="clear" w:color="auto" w:fill="92D050"/>
            <w:noWrap/>
            <w:vAlign w:val="center"/>
            <w:hideMark/>
          </w:tcPr>
          <w:p w14:paraId="3E97F81A"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1</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6715DD47"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Bajo</w:t>
            </w:r>
          </w:p>
        </w:tc>
        <w:tc>
          <w:tcPr>
            <w:tcW w:w="0" w:type="auto"/>
            <w:tcBorders>
              <w:top w:val="single" w:sz="4" w:space="0" w:color="auto"/>
              <w:left w:val="nil"/>
              <w:bottom w:val="single" w:sz="4" w:space="0" w:color="auto"/>
              <w:right w:val="single" w:sz="4" w:space="0" w:color="auto"/>
            </w:tcBorders>
            <w:shd w:val="clear" w:color="auto" w:fill="92D050"/>
            <w:noWrap/>
            <w:vAlign w:val="center"/>
            <w:hideMark/>
          </w:tcPr>
          <w:p w14:paraId="4CD6D2D8"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1</w:t>
            </w:r>
          </w:p>
        </w:tc>
      </w:tr>
      <w:tr w:rsidR="00860092" w:rsidRPr="002F5EDC" w14:paraId="732DF506" w14:textId="77777777" w:rsidTr="0021219A">
        <w:trPr>
          <w:trHeight w:val="315"/>
          <w:jc w:val="center"/>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CF883F"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Con salvedades</w:t>
            </w:r>
          </w:p>
        </w:tc>
        <w:tc>
          <w:tcPr>
            <w:tcW w:w="0" w:type="auto"/>
            <w:tcBorders>
              <w:top w:val="single" w:sz="4" w:space="0" w:color="auto"/>
              <w:left w:val="nil"/>
              <w:bottom w:val="single" w:sz="4" w:space="0" w:color="auto"/>
              <w:right w:val="single" w:sz="4" w:space="0" w:color="auto"/>
            </w:tcBorders>
            <w:shd w:val="clear" w:color="auto" w:fill="FFFF00"/>
            <w:noWrap/>
            <w:vAlign w:val="center"/>
            <w:hideMark/>
          </w:tcPr>
          <w:p w14:paraId="0AAABDD2"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2</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5340C81A"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Con deficiencias</w:t>
            </w:r>
          </w:p>
        </w:tc>
        <w:tc>
          <w:tcPr>
            <w:tcW w:w="0" w:type="auto"/>
            <w:tcBorders>
              <w:top w:val="single" w:sz="4" w:space="0" w:color="auto"/>
              <w:left w:val="nil"/>
              <w:bottom w:val="single" w:sz="4" w:space="0" w:color="auto"/>
              <w:right w:val="single" w:sz="4" w:space="0" w:color="auto"/>
            </w:tcBorders>
            <w:shd w:val="clear" w:color="auto" w:fill="FFFF00"/>
            <w:noWrap/>
            <w:vAlign w:val="center"/>
            <w:hideMark/>
          </w:tcPr>
          <w:p w14:paraId="77496ABA"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2</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5690673E"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No fenecida</w:t>
            </w:r>
          </w:p>
        </w:tc>
        <w:tc>
          <w:tcPr>
            <w:tcW w:w="0" w:type="auto"/>
            <w:tcBorders>
              <w:top w:val="single" w:sz="4" w:space="0" w:color="auto"/>
              <w:left w:val="nil"/>
              <w:bottom w:val="single" w:sz="4" w:space="0" w:color="auto"/>
              <w:right w:val="single" w:sz="4" w:space="0" w:color="auto"/>
            </w:tcBorders>
            <w:shd w:val="clear" w:color="auto" w:fill="FF0000"/>
            <w:noWrap/>
            <w:vAlign w:val="center"/>
            <w:hideMark/>
          </w:tcPr>
          <w:p w14:paraId="7CD59128"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3</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282EB15B"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Medio</w:t>
            </w:r>
          </w:p>
        </w:tc>
        <w:tc>
          <w:tcPr>
            <w:tcW w:w="0" w:type="auto"/>
            <w:tcBorders>
              <w:top w:val="single" w:sz="4" w:space="0" w:color="auto"/>
              <w:left w:val="nil"/>
              <w:bottom w:val="single" w:sz="4" w:space="0" w:color="auto"/>
              <w:right w:val="single" w:sz="4" w:space="0" w:color="auto"/>
            </w:tcBorders>
            <w:shd w:val="clear" w:color="auto" w:fill="FFFF00"/>
            <w:noWrap/>
            <w:vAlign w:val="center"/>
            <w:hideMark/>
          </w:tcPr>
          <w:p w14:paraId="2256B36C"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2</w:t>
            </w:r>
          </w:p>
        </w:tc>
      </w:tr>
      <w:tr w:rsidR="00860092" w:rsidRPr="002F5EDC" w14:paraId="679B3524" w14:textId="77777777" w:rsidTr="0021219A">
        <w:trPr>
          <w:trHeight w:val="315"/>
          <w:jc w:val="center"/>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1DC943"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Negativa</w:t>
            </w:r>
          </w:p>
        </w:tc>
        <w:tc>
          <w:tcPr>
            <w:tcW w:w="0" w:type="auto"/>
            <w:tcBorders>
              <w:top w:val="single" w:sz="4" w:space="0" w:color="auto"/>
              <w:left w:val="nil"/>
              <w:bottom w:val="single" w:sz="4" w:space="0" w:color="auto"/>
              <w:right w:val="single" w:sz="4" w:space="0" w:color="auto"/>
            </w:tcBorders>
            <w:shd w:val="clear" w:color="auto" w:fill="FFFF00"/>
            <w:noWrap/>
            <w:vAlign w:val="center"/>
            <w:hideMark/>
          </w:tcPr>
          <w:p w14:paraId="22BEE057"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3</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0FB12AA6"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Inefectivo</w:t>
            </w:r>
          </w:p>
        </w:tc>
        <w:tc>
          <w:tcPr>
            <w:tcW w:w="0" w:type="auto"/>
            <w:tcBorders>
              <w:top w:val="single" w:sz="4" w:space="0" w:color="auto"/>
              <w:left w:val="nil"/>
              <w:bottom w:val="single" w:sz="4" w:space="0" w:color="auto"/>
              <w:right w:val="single" w:sz="4" w:space="0" w:color="auto"/>
            </w:tcBorders>
            <w:shd w:val="clear" w:color="auto" w:fill="FF0000"/>
            <w:noWrap/>
            <w:vAlign w:val="center"/>
            <w:hideMark/>
          </w:tcPr>
          <w:p w14:paraId="1ABDC8E5"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3</w:t>
            </w:r>
          </w:p>
        </w:tc>
        <w:tc>
          <w:tcPr>
            <w:tcW w:w="0" w:type="auto"/>
            <w:tcBorders>
              <w:top w:val="single" w:sz="4" w:space="0" w:color="auto"/>
              <w:left w:val="nil"/>
              <w:bottom w:val="single" w:sz="4" w:space="0" w:color="auto"/>
              <w:right w:val="nil"/>
            </w:tcBorders>
            <w:shd w:val="clear" w:color="auto" w:fill="FFFFFF"/>
            <w:noWrap/>
            <w:vAlign w:val="center"/>
            <w:hideMark/>
          </w:tcPr>
          <w:p w14:paraId="7DD0C192" w14:textId="77777777" w:rsidR="00FC5EDA" w:rsidRPr="002F5EDC" w:rsidRDefault="00FC5EDA" w:rsidP="0021219A">
            <w:pPr>
              <w:pStyle w:val="NormalJustificado"/>
              <w:rPr>
                <w:rFonts w:cs="Arial"/>
                <w:sz w:val="14"/>
                <w:szCs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9EE9B6"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 </w:t>
            </w:r>
          </w:p>
        </w:tc>
        <w:tc>
          <w:tcPr>
            <w:tcW w:w="0" w:type="auto"/>
            <w:tcBorders>
              <w:top w:val="single" w:sz="4" w:space="0" w:color="auto"/>
              <w:left w:val="nil"/>
              <w:bottom w:val="single" w:sz="4" w:space="0" w:color="auto"/>
              <w:right w:val="single" w:sz="4" w:space="0" w:color="auto"/>
            </w:tcBorders>
            <w:shd w:val="clear" w:color="auto" w:fill="FFFFFF"/>
            <w:noWrap/>
            <w:vAlign w:val="center"/>
            <w:hideMark/>
          </w:tcPr>
          <w:p w14:paraId="0778C5B6"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Alto</w:t>
            </w:r>
          </w:p>
        </w:tc>
        <w:tc>
          <w:tcPr>
            <w:tcW w:w="0" w:type="auto"/>
            <w:tcBorders>
              <w:top w:val="single" w:sz="4" w:space="0" w:color="auto"/>
              <w:left w:val="nil"/>
              <w:bottom w:val="single" w:sz="4" w:space="0" w:color="auto"/>
              <w:right w:val="single" w:sz="4" w:space="0" w:color="auto"/>
            </w:tcBorders>
            <w:shd w:val="clear" w:color="auto" w:fill="FFFF00"/>
            <w:noWrap/>
            <w:vAlign w:val="center"/>
            <w:hideMark/>
          </w:tcPr>
          <w:p w14:paraId="3F457B62"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3</w:t>
            </w:r>
          </w:p>
        </w:tc>
      </w:tr>
      <w:tr w:rsidR="00860092" w:rsidRPr="002F5EDC" w14:paraId="2F3FD6EF" w14:textId="77777777" w:rsidTr="0021219A">
        <w:trPr>
          <w:trHeight w:val="315"/>
          <w:jc w:val="center"/>
        </w:trPr>
        <w:tc>
          <w:tcPr>
            <w:tcW w:w="12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529E6A"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Abstención</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4941769"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52D4E2" w14:textId="77777777" w:rsidR="00FC5EDA" w:rsidRPr="002F5EDC" w:rsidRDefault="00FC5EDA" w:rsidP="0021219A">
            <w:pPr>
              <w:pStyle w:val="NormalJustificado"/>
              <w:rPr>
                <w:rFonts w:cs="Arial"/>
                <w:sz w:val="14"/>
                <w:szCs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BDD5B7" w14:textId="77777777" w:rsidR="00FC5EDA" w:rsidRPr="002F5EDC" w:rsidRDefault="00FC5EDA" w:rsidP="0021219A">
            <w:pPr>
              <w:pStyle w:val="NormalJustificado"/>
              <w:rPr>
                <w:rFonts w:cs="Arial"/>
                <w:sz w:val="14"/>
                <w:szCs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BCB1BC" w14:textId="77777777" w:rsidR="00FC5EDA" w:rsidRPr="002F5EDC" w:rsidRDefault="00FC5EDA" w:rsidP="0021219A">
            <w:pPr>
              <w:pStyle w:val="NormalJustificado"/>
              <w:rPr>
                <w:rFonts w:cs="Arial"/>
                <w:sz w:val="14"/>
                <w:szCs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FB547D" w14:textId="77777777" w:rsidR="00FC5EDA" w:rsidRPr="002F5EDC" w:rsidRDefault="00FC5EDA" w:rsidP="0021219A">
            <w:pPr>
              <w:pStyle w:val="NormalJustificado"/>
              <w:rPr>
                <w:rFonts w:cs="Arial"/>
                <w:sz w:val="14"/>
                <w:szCs w:val="16"/>
                <w:lang w:eastAsia="es-CO"/>
              </w:rPr>
            </w:pP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E4F50F"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Critico</w:t>
            </w:r>
          </w:p>
        </w:tc>
        <w:tc>
          <w:tcPr>
            <w:tcW w:w="0" w:type="auto"/>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C9A1C63" w14:textId="77777777" w:rsidR="00FC5EDA" w:rsidRPr="002F5EDC" w:rsidRDefault="00FC5EDA" w:rsidP="0021219A">
            <w:pPr>
              <w:pStyle w:val="NormalJustificado"/>
              <w:rPr>
                <w:rFonts w:cs="Arial"/>
                <w:sz w:val="14"/>
                <w:szCs w:val="16"/>
                <w:lang w:eastAsia="es-CO"/>
              </w:rPr>
            </w:pPr>
            <w:r w:rsidRPr="002F5EDC">
              <w:rPr>
                <w:rFonts w:cs="Arial"/>
                <w:sz w:val="14"/>
                <w:szCs w:val="16"/>
                <w:lang w:eastAsia="es-CO"/>
              </w:rPr>
              <w:t>4</w:t>
            </w:r>
          </w:p>
        </w:tc>
      </w:tr>
    </w:tbl>
    <w:p w14:paraId="3F2567EA" w14:textId="77777777" w:rsidR="00FC5EDA" w:rsidRPr="002F5EDC" w:rsidRDefault="00FC5EDA" w:rsidP="00FC5EDA">
      <w:pPr>
        <w:pStyle w:val="NormalJustificado"/>
        <w:rPr>
          <w:rFonts w:cs="Arial"/>
          <w:sz w:val="22"/>
          <w:szCs w:val="24"/>
        </w:rPr>
      </w:pPr>
    </w:p>
    <w:p w14:paraId="191054BA" w14:textId="77777777" w:rsidR="00FC5EDA" w:rsidRPr="002F5EDC" w:rsidRDefault="00FC5EDA" w:rsidP="00FC5EDA">
      <w:pPr>
        <w:pStyle w:val="NormalJustificado"/>
        <w:rPr>
          <w:rFonts w:cs="Arial"/>
          <w:sz w:val="22"/>
          <w:szCs w:val="24"/>
        </w:rPr>
      </w:pPr>
      <w:r w:rsidRPr="002F5EDC">
        <w:rPr>
          <w:rFonts w:cs="Arial"/>
          <w:sz w:val="22"/>
          <w:szCs w:val="24"/>
        </w:rPr>
        <w:t>Estos puntos se van acumulando en la medida en que el auditor selecciona cada una de las opciones y su sumatoria determina un nivel de riesgo, relacionado con un rango porcentual más corto que el general, así:</w:t>
      </w:r>
    </w:p>
    <w:p w14:paraId="79D7CF1A" w14:textId="77777777" w:rsidR="00F36E48" w:rsidRDefault="00F36E48" w:rsidP="00FC5EDA">
      <w:pPr>
        <w:pStyle w:val="NormalJustificado"/>
        <w:rPr>
          <w:rFonts w:cs="Arial"/>
          <w:sz w:val="22"/>
          <w:szCs w:val="24"/>
        </w:rPr>
      </w:pPr>
    </w:p>
    <w:p w14:paraId="228F1972" w14:textId="77777777" w:rsidR="00FC5EDA" w:rsidRPr="002F5EDC" w:rsidRDefault="00FC5EDA" w:rsidP="00FC5EDA">
      <w:pPr>
        <w:pStyle w:val="NormalJustificado"/>
        <w:rPr>
          <w:rFonts w:cs="Arial"/>
          <w:b/>
          <w:bCs/>
          <w:color w:val="000000"/>
          <w:sz w:val="18"/>
          <w:lang w:eastAsia="es-CO"/>
        </w:rPr>
      </w:pPr>
      <w:r w:rsidRPr="002F5EDC">
        <w:rPr>
          <w:rFonts w:cs="Arial"/>
          <w:b/>
          <w:bCs/>
          <w:color w:val="000000"/>
          <w:sz w:val="18"/>
          <w:lang w:eastAsia="es-CO"/>
        </w:rPr>
        <w:lastRenderedPageBreak/>
        <w:t>ESTRUCTURA DE NIVELES, RANGOS PARA DETERMINAR LA MATERIALIDAD DE LOS SUJETOS DE VIGILANCIA Y CONTROL FISCAL</w:t>
      </w:r>
    </w:p>
    <w:tbl>
      <w:tblPr>
        <w:tblW w:w="8950" w:type="dxa"/>
        <w:jc w:val="center"/>
        <w:tblCellMar>
          <w:left w:w="70" w:type="dxa"/>
          <w:right w:w="70" w:type="dxa"/>
        </w:tblCellMar>
        <w:tblLook w:val="04A0" w:firstRow="1" w:lastRow="0" w:firstColumn="1" w:lastColumn="0" w:noHBand="0" w:noVBand="1"/>
      </w:tblPr>
      <w:tblGrid>
        <w:gridCol w:w="1539"/>
        <w:gridCol w:w="1427"/>
        <w:gridCol w:w="1854"/>
        <w:gridCol w:w="1663"/>
        <w:gridCol w:w="2467"/>
      </w:tblGrid>
      <w:tr w:rsidR="00FC5EDA" w:rsidRPr="002F5EDC" w14:paraId="3A5A0D5C" w14:textId="77777777" w:rsidTr="0021219A">
        <w:trPr>
          <w:trHeight w:val="1380"/>
          <w:tblHeader/>
          <w:jc w:val="center"/>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FF4E4"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Sumatoria puntaje de variables y agrupaciones de los sujetos por NIVEL</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52F2BDCC" w14:textId="77777777" w:rsidR="00FC5EDA" w:rsidRPr="002F5EDC" w:rsidRDefault="00FC5EDA" w:rsidP="0021219A">
            <w:pPr>
              <w:pStyle w:val="NormalJustificado"/>
              <w:rPr>
                <w:rFonts w:cs="Arial"/>
                <w:b/>
                <w:bCs/>
                <w:sz w:val="16"/>
                <w:szCs w:val="18"/>
                <w:lang w:eastAsia="es-CO"/>
              </w:rPr>
            </w:pPr>
            <w:r w:rsidRPr="002F5EDC">
              <w:rPr>
                <w:rFonts w:cs="Arial"/>
                <w:b/>
                <w:bCs/>
                <w:sz w:val="16"/>
                <w:szCs w:val="18"/>
                <w:lang w:eastAsia="es-CO"/>
              </w:rPr>
              <w:t>Calificación de criterios de gestión</w:t>
            </w:r>
          </w:p>
        </w:tc>
        <w:tc>
          <w:tcPr>
            <w:tcW w:w="1854" w:type="dxa"/>
            <w:tcBorders>
              <w:top w:val="single" w:sz="4" w:space="0" w:color="auto"/>
              <w:left w:val="nil"/>
              <w:bottom w:val="single" w:sz="4" w:space="0" w:color="auto"/>
              <w:right w:val="single" w:sz="4" w:space="0" w:color="auto"/>
            </w:tcBorders>
            <w:shd w:val="clear" w:color="auto" w:fill="auto"/>
            <w:noWrap/>
            <w:vAlign w:val="center"/>
            <w:hideMark/>
          </w:tcPr>
          <w:p w14:paraId="45681553"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Rango establecido para determinar Materialidad</w:t>
            </w:r>
          </w:p>
        </w:tc>
        <w:tc>
          <w:tcPr>
            <w:tcW w:w="1663" w:type="dxa"/>
            <w:tcBorders>
              <w:top w:val="single" w:sz="4" w:space="0" w:color="auto"/>
              <w:left w:val="nil"/>
              <w:bottom w:val="single" w:sz="4" w:space="0" w:color="auto"/>
              <w:right w:val="single" w:sz="4" w:space="0" w:color="auto"/>
            </w:tcBorders>
            <w:shd w:val="clear" w:color="auto" w:fill="auto"/>
            <w:vAlign w:val="center"/>
            <w:hideMark/>
          </w:tcPr>
          <w:p w14:paraId="4506DF4D"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 Materialidad establecido según nivel de riesgo del sujeto de control</w:t>
            </w:r>
          </w:p>
        </w:tc>
        <w:tc>
          <w:tcPr>
            <w:tcW w:w="2467" w:type="dxa"/>
            <w:tcBorders>
              <w:top w:val="single" w:sz="4" w:space="0" w:color="auto"/>
              <w:left w:val="nil"/>
              <w:bottom w:val="single" w:sz="4" w:space="0" w:color="auto"/>
              <w:right w:val="single" w:sz="4" w:space="0" w:color="auto"/>
            </w:tcBorders>
            <w:shd w:val="clear" w:color="auto" w:fill="auto"/>
            <w:vAlign w:val="center"/>
            <w:hideMark/>
          </w:tcPr>
          <w:p w14:paraId="33B1781F"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Aspectos considerados para determinar el % de Materialidad</w:t>
            </w:r>
          </w:p>
        </w:tc>
      </w:tr>
      <w:tr w:rsidR="00FC5EDA" w:rsidRPr="002F5EDC" w14:paraId="765ADA42" w14:textId="77777777" w:rsidTr="0021219A">
        <w:trPr>
          <w:trHeight w:val="873"/>
          <w:jc w:val="center"/>
        </w:trPr>
        <w:tc>
          <w:tcPr>
            <w:tcW w:w="1539" w:type="dxa"/>
            <w:tcBorders>
              <w:top w:val="nil"/>
              <w:left w:val="single" w:sz="4" w:space="0" w:color="auto"/>
              <w:bottom w:val="single" w:sz="4" w:space="0" w:color="auto"/>
              <w:right w:val="single" w:sz="4" w:space="0" w:color="auto"/>
            </w:tcBorders>
            <w:shd w:val="clear" w:color="000000" w:fill="FFFFFF"/>
            <w:vAlign w:val="center"/>
            <w:hideMark/>
          </w:tcPr>
          <w:p w14:paraId="2BBF62EE" w14:textId="77777777" w:rsidR="00FC5EDA" w:rsidRPr="002F5EDC" w:rsidRDefault="00FC5EDA" w:rsidP="0021219A">
            <w:pPr>
              <w:pStyle w:val="NormalJustificado"/>
              <w:rPr>
                <w:rFonts w:cs="Arial"/>
                <w:b/>
                <w:bCs/>
                <w:color w:val="000000"/>
                <w:sz w:val="16"/>
                <w:szCs w:val="18"/>
                <w:u w:val="single"/>
                <w:lang w:eastAsia="es-CO"/>
              </w:rPr>
            </w:pPr>
            <w:r w:rsidRPr="002F5EDC">
              <w:rPr>
                <w:rFonts w:cs="Arial"/>
                <w:b/>
                <w:bCs/>
                <w:color w:val="000000"/>
                <w:sz w:val="16"/>
                <w:szCs w:val="18"/>
                <w:u w:val="single"/>
                <w:lang w:eastAsia="es-CO"/>
              </w:rPr>
              <w:t xml:space="preserve">NIVEL 1 </w:t>
            </w:r>
            <w:r w:rsidRPr="002F5EDC">
              <w:rPr>
                <w:rFonts w:cs="Arial"/>
                <w:b/>
                <w:bCs/>
                <w:color w:val="000000"/>
                <w:sz w:val="16"/>
                <w:szCs w:val="18"/>
                <w:u w:val="single"/>
                <w:lang w:eastAsia="es-CO"/>
              </w:rPr>
              <w:br/>
              <w:t>Entre 4 y 7 Puntos</w:t>
            </w:r>
          </w:p>
        </w:tc>
        <w:tc>
          <w:tcPr>
            <w:tcW w:w="1427" w:type="dxa"/>
            <w:tcBorders>
              <w:top w:val="nil"/>
              <w:left w:val="nil"/>
              <w:bottom w:val="single" w:sz="4" w:space="0" w:color="auto"/>
              <w:right w:val="single" w:sz="4" w:space="0" w:color="auto"/>
            </w:tcBorders>
            <w:shd w:val="clear" w:color="000000" w:fill="FFFFFF"/>
            <w:noWrap/>
            <w:vAlign w:val="center"/>
            <w:hideMark/>
          </w:tcPr>
          <w:p w14:paraId="68431C80"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MEJOR CALIFICACIÓN</w:t>
            </w:r>
          </w:p>
        </w:tc>
        <w:tc>
          <w:tcPr>
            <w:tcW w:w="1854" w:type="dxa"/>
            <w:tcBorders>
              <w:top w:val="nil"/>
              <w:left w:val="nil"/>
              <w:bottom w:val="single" w:sz="4" w:space="0" w:color="auto"/>
              <w:right w:val="single" w:sz="4" w:space="0" w:color="auto"/>
            </w:tcBorders>
            <w:shd w:val="clear" w:color="000000" w:fill="FFFF00"/>
            <w:noWrap/>
            <w:vAlign w:val="center"/>
            <w:hideMark/>
          </w:tcPr>
          <w:p w14:paraId="71A944BF"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Entre &gt;2,3% y &lt;=3%</w:t>
            </w:r>
          </w:p>
        </w:tc>
        <w:tc>
          <w:tcPr>
            <w:tcW w:w="1663" w:type="dxa"/>
            <w:tcBorders>
              <w:top w:val="nil"/>
              <w:left w:val="nil"/>
              <w:bottom w:val="single" w:sz="4" w:space="0" w:color="auto"/>
              <w:right w:val="single" w:sz="4" w:space="0" w:color="auto"/>
            </w:tcBorders>
            <w:shd w:val="clear" w:color="000000" w:fill="FFFFFF"/>
            <w:noWrap/>
            <w:vAlign w:val="center"/>
            <w:hideMark/>
          </w:tcPr>
          <w:p w14:paraId="05BF42F5"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3,0%</w:t>
            </w:r>
          </w:p>
        </w:tc>
        <w:tc>
          <w:tcPr>
            <w:tcW w:w="2467" w:type="dxa"/>
            <w:vMerge w:val="restart"/>
            <w:tcBorders>
              <w:top w:val="single" w:sz="4" w:space="0" w:color="auto"/>
              <w:left w:val="nil"/>
              <w:right w:val="single" w:sz="4" w:space="0" w:color="auto"/>
            </w:tcBorders>
            <w:shd w:val="clear" w:color="auto" w:fill="auto"/>
            <w:noWrap/>
            <w:vAlign w:val="center"/>
            <w:hideMark/>
          </w:tcPr>
          <w:p w14:paraId="15787651"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A menor puntaje de la calificación de las variables de auditoría (Mejores resultados), mayor tolerancia o porcentaje de materialidad cuantitativa.</w:t>
            </w:r>
          </w:p>
          <w:p w14:paraId="495FB593" w14:textId="77777777" w:rsidR="00FC5EDA" w:rsidRPr="002F5EDC" w:rsidRDefault="00FC5EDA" w:rsidP="0021219A">
            <w:pPr>
              <w:pStyle w:val="NormalJustificado"/>
              <w:rPr>
                <w:rFonts w:cs="Arial"/>
                <w:color w:val="000000"/>
                <w:sz w:val="16"/>
                <w:szCs w:val="18"/>
                <w:lang w:eastAsia="es-CO"/>
              </w:rPr>
            </w:pPr>
          </w:p>
          <w:p w14:paraId="77C5B26C"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En virtud a la rigurosidad de los rangos determinados, se consideró el límite superior por ser el más objetivo para el sujeto de vigilancia y control fiscal.</w:t>
            </w:r>
          </w:p>
        </w:tc>
      </w:tr>
      <w:tr w:rsidR="00FC5EDA" w:rsidRPr="002F5EDC" w14:paraId="006BB700" w14:textId="77777777" w:rsidTr="0021219A">
        <w:trPr>
          <w:trHeight w:val="690"/>
          <w:jc w:val="center"/>
        </w:trPr>
        <w:tc>
          <w:tcPr>
            <w:tcW w:w="1539" w:type="dxa"/>
            <w:tcBorders>
              <w:top w:val="nil"/>
              <w:left w:val="single" w:sz="4" w:space="0" w:color="auto"/>
              <w:bottom w:val="single" w:sz="4" w:space="0" w:color="auto"/>
              <w:right w:val="single" w:sz="4" w:space="0" w:color="auto"/>
            </w:tcBorders>
            <w:shd w:val="clear" w:color="000000" w:fill="FFFFFF"/>
            <w:vAlign w:val="center"/>
            <w:hideMark/>
          </w:tcPr>
          <w:p w14:paraId="16740E17" w14:textId="77777777" w:rsidR="00FC5EDA" w:rsidRPr="002F5EDC" w:rsidRDefault="00FC5EDA" w:rsidP="0021219A">
            <w:pPr>
              <w:pStyle w:val="NormalJustificado"/>
              <w:rPr>
                <w:rFonts w:cs="Arial"/>
                <w:b/>
                <w:bCs/>
                <w:color w:val="000000"/>
                <w:sz w:val="16"/>
                <w:szCs w:val="18"/>
                <w:u w:val="single"/>
                <w:lang w:eastAsia="es-CO"/>
              </w:rPr>
            </w:pPr>
            <w:r w:rsidRPr="002F5EDC">
              <w:rPr>
                <w:rFonts w:cs="Arial"/>
                <w:b/>
                <w:bCs/>
                <w:color w:val="000000"/>
                <w:sz w:val="16"/>
                <w:szCs w:val="18"/>
                <w:u w:val="single"/>
                <w:lang w:eastAsia="es-CO"/>
              </w:rPr>
              <w:t>NIVEL 2</w:t>
            </w:r>
            <w:r w:rsidRPr="002F5EDC">
              <w:rPr>
                <w:rFonts w:cs="Arial"/>
                <w:b/>
                <w:bCs/>
                <w:color w:val="000000"/>
                <w:sz w:val="16"/>
                <w:szCs w:val="18"/>
                <w:u w:val="single"/>
                <w:lang w:eastAsia="es-CO"/>
              </w:rPr>
              <w:br/>
              <w:t>Entre 8 y 11 Puntos</w:t>
            </w:r>
          </w:p>
        </w:tc>
        <w:tc>
          <w:tcPr>
            <w:tcW w:w="1427" w:type="dxa"/>
            <w:tcBorders>
              <w:top w:val="nil"/>
              <w:left w:val="nil"/>
              <w:bottom w:val="single" w:sz="4" w:space="0" w:color="auto"/>
              <w:right w:val="single" w:sz="4" w:space="0" w:color="auto"/>
            </w:tcBorders>
            <w:shd w:val="clear" w:color="000000" w:fill="FFFFFF"/>
            <w:noWrap/>
            <w:vAlign w:val="center"/>
            <w:hideMark/>
          </w:tcPr>
          <w:p w14:paraId="7D4D426C"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CALIFICACIÓN INTERMEDIA</w:t>
            </w:r>
          </w:p>
        </w:tc>
        <w:tc>
          <w:tcPr>
            <w:tcW w:w="1854" w:type="dxa"/>
            <w:tcBorders>
              <w:top w:val="nil"/>
              <w:left w:val="nil"/>
              <w:bottom w:val="single" w:sz="4" w:space="0" w:color="auto"/>
              <w:right w:val="single" w:sz="4" w:space="0" w:color="auto"/>
            </w:tcBorders>
            <w:shd w:val="clear" w:color="000000" w:fill="92D050"/>
            <w:noWrap/>
            <w:vAlign w:val="center"/>
            <w:hideMark/>
          </w:tcPr>
          <w:p w14:paraId="17FA20AC"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Entre &gt;1,7% y &lt;=2,3%</w:t>
            </w:r>
          </w:p>
        </w:tc>
        <w:tc>
          <w:tcPr>
            <w:tcW w:w="1663" w:type="dxa"/>
            <w:tcBorders>
              <w:top w:val="nil"/>
              <w:left w:val="nil"/>
              <w:bottom w:val="single" w:sz="4" w:space="0" w:color="auto"/>
              <w:right w:val="single" w:sz="4" w:space="0" w:color="auto"/>
            </w:tcBorders>
            <w:shd w:val="clear" w:color="000000" w:fill="FFFFFF"/>
            <w:noWrap/>
            <w:vAlign w:val="center"/>
            <w:hideMark/>
          </w:tcPr>
          <w:p w14:paraId="71C42EA3"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2,3%</w:t>
            </w:r>
          </w:p>
        </w:tc>
        <w:tc>
          <w:tcPr>
            <w:tcW w:w="2467" w:type="dxa"/>
            <w:vMerge/>
            <w:tcBorders>
              <w:left w:val="single" w:sz="4" w:space="0" w:color="auto"/>
              <w:right w:val="single" w:sz="4" w:space="0" w:color="auto"/>
            </w:tcBorders>
            <w:shd w:val="clear" w:color="000000" w:fill="FFFFFF"/>
            <w:noWrap/>
            <w:vAlign w:val="center"/>
            <w:hideMark/>
          </w:tcPr>
          <w:p w14:paraId="0E3E2059" w14:textId="77777777" w:rsidR="00FC5EDA" w:rsidRPr="002F5EDC" w:rsidRDefault="00FC5EDA" w:rsidP="0021219A">
            <w:pPr>
              <w:pStyle w:val="NormalJustificado"/>
              <w:rPr>
                <w:rFonts w:cs="Arial"/>
                <w:color w:val="000000"/>
                <w:sz w:val="16"/>
                <w:szCs w:val="18"/>
                <w:lang w:eastAsia="es-CO"/>
              </w:rPr>
            </w:pPr>
          </w:p>
        </w:tc>
      </w:tr>
      <w:tr w:rsidR="00FC5EDA" w:rsidRPr="002F5EDC" w14:paraId="73B9D7AA" w14:textId="77777777" w:rsidTr="0021219A">
        <w:trPr>
          <w:trHeight w:val="630"/>
          <w:jc w:val="center"/>
        </w:trPr>
        <w:tc>
          <w:tcPr>
            <w:tcW w:w="1539" w:type="dxa"/>
            <w:tcBorders>
              <w:top w:val="nil"/>
              <w:left w:val="single" w:sz="4" w:space="0" w:color="auto"/>
              <w:bottom w:val="single" w:sz="4" w:space="0" w:color="auto"/>
              <w:right w:val="single" w:sz="4" w:space="0" w:color="auto"/>
            </w:tcBorders>
            <w:shd w:val="clear" w:color="000000" w:fill="FFFFFF"/>
            <w:vAlign w:val="center"/>
            <w:hideMark/>
          </w:tcPr>
          <w:p w14:paraId="3F58251C" w14:textId="77777777" w:rsidR="00FC5EDA" w:rsidRPr="002F5EDC" w:rsidRDefault="00FC5EDA" w:rsidP="0021219A">
            <w:pPr>
              <w:pStyle w:val="NormalJustificado"/>
              <w:rPr>
                <w:rFonts w:cs="Arial"/>
                <w:b/>
                <w:bCs/>
                <w:color w:val="000000"/>
                <w:sz w:val="16"/>
                <w:szCs w:val="18"/>
                <w:u w:val="single"/>
                <w:lang w:eastAsia="es-CO"/>
              </w:rPr>
            </w:pPr>
            <w:r w:rsidRPr="002F5EDC">
              <w:rPr>
                <w:rFonts w:cs="Arial"/>
                <w:b/>
                <w:bCs/>
                <w:color w:val="000000"/>
                <w:sz w:val="16"/>
                <w:szCs w:val="18"/>
                <w:u w:val="single"/>
                <w:lang w:eastAsia="es-CO"/>
              </w:rPr>
              <w:t>NIVEL 3</w:t>
            </w:r>
            <w:r w:rsidRPr="002F5EDC">
              <w:rPr>
                <w:rFonts w:cs="Arial"/>
                <w:b/>
                <w:bCs/>
                <w:color w:val="000000"/>
                <w:sz w:val="16"/>
                <w:szCs w:val="18"/>
                <w:u w:val="single"/>
                <w:lang w:eastAsia="es-CO"/>
              </w:rPr>
              <w:br/>
              <w:t>Entre 12 y 14 Puntos</w:t>
            </w:r>
          </w:p>
        </w:tc>
        <w:tc>
          <w:tcPr>
            <w:tcW w:w="1427" w:type="dxa"/>
            <w:tcBorders>
              <w:top w:val="nil"/>
              <w:left w:val="nil"/>
              <w:bottom w:val="single" w:sz="4" w:space="0" w:color="auto"/>
              <w:right w:val="single" w:sz="4" w:space="0" w:color="auto"/>
            </w:tcBorders>
            <w:shd w:val="clear" w:color="000000" w:fill="FFFFFF"/>
            <w:noWrap/>
            <w:vAlign w:val="center"/>
            <w:hideMark/>
          </w:tcPr>
          <w:p w14:paraId="33948029"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PEOR CALIFICACION</w:t>
            </w:r>
          </w:p>
        </w:tc>
        <w:tc>
          <w:tcPr>
            <w:tcW w:w="1854" w:type="dxa"/>
            <w:tcBorders>
              <w:top w:val="nil"/>
              <w:left w:val="nil"/>
              <w:bottom w:val="single" w:sz="4" w:space="0" w:color="auto"/>
              <w:right w:val="single" w:sz="4" w:space="0" w:color="auto"/>
            </w:tcBorders>
            <w:shd w:val="clear" w:color="000000" w:fill="FFC000"/>
            <w:noWrap/>
            <w:vAlign w:val="center"/>
            <w:hideMark/>
          </w:tcPr>
          <w:p w14:paraId="630573CB"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Entre &gt;=1,0% y &lt;=1,7%</w:t>
            </w:r>
          </w:p>
        </w:tc>
        <w:tc>
          <w:tcPr>
            <w:tcW w:w="1663" w:type="dxa"/>
            <w:tcBorders>
              <w:top w:val="nil"/>
              <w:left w:val="nil"/>
              <w:bottom w:val="single" w:sz="4" w:space="0" w:color="auto"/>
              <w:right w:val="single" w:sz="4" w:space="0" w:color="auto"/>
            </w:tcBorders>
            <w:shd w:val="clear" w:color="000000" w:fill="FFFFFF"/>
            <w:noWrap/>
            <w:vAlign w:val="center"/>
            <w:hideMark/>
          </w:tcPr>
          <w:p w14:paraId="633816D9"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1,7%</w:t>
            </w:r>
          </w:p>
        </w:tc>
        <w:tc>
          <w:tcPr>
            <w:tcW w:w="2467" w:type="dxa"/>
            <w:vMerge/>
            <w:tcBorders>
              <w:left w:val="nil"/>
              <w:bottom w:val="single" w:sz="4" w:space="0" w:color="auto"/>
              <w:right w:val="single" w:sz="4" w:space="0" w:color="auto"/>
            </w:tcBorders>
            <w:vAlign w:val="center"/>
            <w:hideMark/>
          </w:tcPr>
          <w:p w14:paraId="79D17671" w14:textId="77777777" w:rsidR="00FC5EDA" w:rsidRPr="002F5EDC" w:rsidRDefault="00FC5EDA" w:rsidP="0021219A">
            <w:pPr>
              <w:pStyle w:val="NormalJustificado"/>
              <w:rPr>
                <w:rFonts w:cs="Arial"/>
                <w:color w:val="000000"/>
                <w:sz w:val="16"/>
                <w:szCs w:val="18"/>
                <w:lang w:eastAsia="es-CO"/>
              </w:rPr>
            </w:pPr>
          </w:p>
        </w:tc>
      </w:tr>
    </w:tbl>
    <w:p w14:paraId="3B939676" w14:textId="77777777" w:rsidR="00FC5EDA" w:rsidRPr="002F5EDC" w:rsidRDefault="00FC5EDA" w:rsidP="00FC5EDA">
      <w:pPr>
        <w:pStyle w:val="NormalJustificado"/>
        <w:rPr>
          <w:rFonts w:cs="Arial"/>
          <w:sz w:val="22"/>
          <w:szCs w:val="24"/>
        </w:rPr>
      </w:pPr>
    </w:p>
    <w:p w14:paraId="27FFF087" w14:textId="77777777" w:rsidR="00FC5EDA" w:rsidRPr="002F5EDC" w:rsidRDefault="00FC5EDA" w:rsidP="00FC5EDA">
      <w:pPr>
        <w:pStyle w:val="NormalJustificado"/>
        <w:rPr>
          <w:rFonts w:cs="Arial"/>
          <w:sz w:val="22"/>
          <w:szCs w:val="24"/>
        </w:rPr>
      </w:pPr>
      <w:r w:rsidRPr="002F5EDC">
        <w:rPr>
          <w:rFonts w:cs="Arial"/>
          <w:sz w:val="22"/>
          <w:szCs w:val="24"/>
        </w:rPr>
        <w:t>Entre más alta es la sumatoria de puntos, menor será el rango porcentual y por lo tanto la materialidad. Si, por ejemplo, el sujeto auditado dispone de un control interno efectivo, y baja probabilidad de que los riesgos puedan materializarse, el nivel será uno (1) y la materialidad podrá ser mayor; por el contrario, si el control interno no es efectivo y el auditor interpreta que los riesgos puedan materializarse, se aplica un porcentaje menor.</w:t>
      </w:r>
    </w:p>
    <w:p w14:paraId="20BB45B5" w14:textId="77777777" w:rsidR="00C514A3" w:rsidRPr="002F5EDC" w:rsidRDefault="00C514A3" w:rsidP="00FC5EDA">
      <w:pPr>
        <w:pStyle w:val="NormalJustificado"/>
        <w:rPr>
          <w:rFonts w:cs="Arial"/>
          <w:sz w:val="22"/>
          <w:szCs w:val="24"/>
        </w:rPr>
      </w:pPr>
    </w:p>
    <w:p w14:paraId="4A33963F" w14:textId="77777777" w:rsidR="00FC5EDA" w:rsidRPr="002F5EDC" w:rsidRDefault="00FC5EDA" w:rsidP="00FC5EDA">
      <w:pPr>
        <w:pStyle w:val="NormalJustificado"/>
        <w:rPr>
          <w:rFonts w:cs="Arial"/>
          <w:b/>
          <w:bCs/>
          <w:color w:val="000000"/>
          <w:sz w:val="22"/>
          <w:szCs w:val="24"/>
        </w:rPr>
      </w:pPr>
      <w:r w:rsidRPr="002F5EDC">
        <w:rPr>
          <w:rFonts w:cs="Arial"/>
          <w:b/>
          <w:bCs/>
          <w:sz w:val="22"/>
          <w:szCs w:val="24"/>
        </w:rPr>
        <w:t>RESULTADO DE UN CASO APLICADO:</w:t>
      </w:r>
    </w:p>
    <w:p w14:paraId="3817BA44" w14:textId="77777777" w:rsidR="00FC5EDA" w:rsidRPr="002F5EDC" w:rsidRDefault="00FC5EDA" w:rsidP="00FC5EDA">
      <w:pPr>
        <w:pStyle w:val="NormalJustificado"/>
        <w:rPr>
          <w:rFonts w:cs="Arial"/>
          <w:color w:val="000000"/>
          <w:sz w:val="22"/>
          <w:szCs w:val="24"/>
        </w:rPr>
      </w:pPr>
    </w:p>
    <w:p w14:paraId="01519235" w14:textId="77777777" w:rsidR="00FC5EDA" w:rsidRPr="002F5EDC" w:rsidRDefault="00FC5EDA" w:rsidP="00FC5EDA">
      <w:pPr>
        <w:pStyle w:val="NormalJustificado"/>
        <w:rPr>
          <w:rFonts w:cs="Arial"/>
          <w:b/>
          <w:bCs/>
          <w:color w:val="000000"/>
          <w:sz w:val="18"/>
        </w:rPr>
      </w:pPr>
      <w:r w:rsidRPr="002F5EDC">
        <w:rPr>
          <w:rFonts w:cs="Arial"/>
          <w:b/>
          <w:bCs/>
          <w:color w:val="000000"/>
          <w:sz w:val="18"/>
        </w:rPr>
        <w:t>MATERIALIDAD DETERMINADA PARA EL SUJETO DE VIGILANCIA Y CONTROL FISCAL</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9"/>
        <w:gridCol w:w="1813"/>
        <w:gridCol w:w="1581"/>
        <w:gridCol w:w="1677"/>
        <w:gridCol w:w="1414"/>
        <w:gridCol w:w="1469"/>
      </w:tblGrid>
      <w:tr w:rsidR="00FC5EDA" w:rsidRPr="002F5EDC" w14:paraId="67920A81" w14:textId="77777777" w:rsidTr="0021219A">
        <w:trPr>
          <w:trHeight w:val="231"/>
          <w:tblHeader/>
          <w:jc w:val="center"/>
        </w:trPr>
        <w:tc>
          <w:tcPr>
            <w:tcW w:w="0" w:type="auto"/>
            <w:shd w:val="clear" w:color="000000" w:fill="DCE6F1"/>
            <w:noWrap/>
            <w:vAlign w:val="center"/>
            <w:hideMark/>
          </w:tcPr>
          <w:p w14:paraId="3162A404"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SUMA DE PUNTOS</w:t>
            </w:r>
          </w:p>
        </w:tc>
        <w:tc>
          <w:tcPr>
            <w:tcW w:w="1813" w:type="dxa"/>
            <w:shd w:val="clear" w:color="000000" w:fill="DCE6F1"/>
            <w:noWrap/>
            <w:vAlign w:val="center"/>
            <w:hideMark/>
          </w:tcPr>
          <w:p w14:paraId="303B001A"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RANGO ESTABLECIDO PARA DETERMINAR MATERIALIDAD</w:t>
            </w:r>
          </w:p>
        </w:tc>
        <w:tc>
          <w:tcPr>
            <w:tcW w:w="1581" w:type="dxa"/>
            <w:shd w:val="clear" w:color="000000" w:fill="DCE6F1"/>
            <w:noWrap/>
            <w:vAlign w:val="center"/>
            <w:hideMark/>
          </w:tcPr>
          <w:p w14:paraId="627FB1D5"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BASE SELECCIONADA</w:t>
            </w:r>
          </w:p>
        </w:tc>
        <w:tc>
          <w:tcPr>
            <w:tcW w:w="1677" w:type="dxa"/>
            <w:shd w:val="clear" w:color="000000" w:fill="DCE6F1"/>
            <w:noWrap/>
            <w:vAlign w:val="center"/>
            <w:hideMark/>
          </w:tcPr>
          <w:p w14:paraId="57D62C67"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MONTO ACTIVO TOTAL</w:t>
            </w:r>
          </w:p>
        </w:tc>
        <w:tc>
          <w:tcPr>
            <w:tcW w:w="0" w:type="auto"/>
            <w:shd w:val="clear" w:color="000000" w:fill="DCE6F1"/>
            <w:vAlign w:val="center"/>
            <w:hideMark/>
          </w:tcPr>
          <w:p w14:paraId="4E7262DA"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 Materialidad Establecido según nivel de Riesgo del Sujeto de Control</w:t>
            </w:r>
          </w:p>
        </w:tc>
        <w:tc>
          <w:tcPr>
            <w:tcW w:w="0" w:type="auto"/>
            <w:shd w:val="clear" w:color="000000" w:fill="DCE6F1"/>
            <w:vAlign w:val="center"/>
            <w:hideMark/>
          </w:tcPr>
          <w:p w14:paraId="15473391"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VALOR MATERIALIDAD EN PESOS</w:t>
            </w:r>
          </w:p>
        </w:tc>
      </w:tr>
      <w:tr w:rsidR="00FC5EDA" w:rsidRPr="002F5EDC" w14:paraId="4683D5B0" w14:textId="77777777" w:rsidTr="0021219A">
        <w:trPr>
          <w:trHeight w:val="315"/>
          <w:jc w:val="center"/>
        </w:trPr>
        <w:tc>
          <w:tcPr>
            <w:tcW w:w="0" w:type="auto"/>
            <w:shd w:val="clear" w:color="000000" w:fill="D9D9D9"/>
            <w:noWrap/>
            <w:vAlign w:val="center"/>
            <w:hideMark/>
          </w:tcPr>
          <w:p w14:paraId="68A9E5FB" w14:textId="77777777" w:rsidR="00FC5EDA" w:rsidRPr="002F5EDC" w:rsidRDefault="00FC5EDA" w:rsidP="0021219A">
            <w:pPr>
              <w:pStyle w:val="NormalJustificado"/>
              <w:rPr>
                <w:rFonts w:cs="Arial"/>
                <w:b/>
                <w:bCs/>
                <w:color w:val="000000"/>
                <w:sz w:val="16"/>
                <w:szCs w:val="18"/>
                <w:u w:val="single"/>
                <w:lang w:eastAsia="es-CO"/>
              </w:rPr>
            </w:pPr>
            <w:r w:rsidRPr="002F5EDC">
              <w:rPr>
                <w:rFonts w:cs="Arial"/>
                <w:b/>
                <w:bCs/>
                <w:color w:val="000000"/>
                <w:sz w:val="16"/>
                <w:szCs w:val="18"/>
                <w:u w:val="single"/>
                <w:lang w:eastAsia="es-CO"/>
              </w:rPr>
              <w:t>7</w:t>
            </w:r>
          </w:p>
        </w:tc>
        <w:tc>
          <w:tcPr>
            <w:tcW w:w="1813" w:type="dxa"/>
            <w:shd w:val="clear" w:color="000000" w:fill="D9D9D9"/>
            <w:noWrap/>
            <w:vAlign w:val="center"/>
            <w:hideMark/>
          </w:tcPr>
          <w:p w14:paraId="58E8B655"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Entre &gt;2,3% y &lt;=3%</w:t>
            </w:r>
          </w:p>
        </w:tc>
        <w:tc>
          <w:tcPr>
            <w:tcW w:w="1581" w:type="dxa"/>
            <w:shd w:val="clear" w:color="auto" w:fill="auto"/>
            <w:noWrap/>
            <w:vAlign w:val="center"/>
            <w:hideMark/>
          </w:tcPr>
          <w:p w14:paraId="72A7C726"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ACTIVOS</w:t>
            </w:r>
          </w:p>
        </w:tc>
        <w:tc>
          <w:tcPr>
            <w:tcW w:w="1677" w:type="dxa"/>
            <w:shd w:val="clear" w:color="auto" w:fill="auto"/>
            <w:noWrap/>
            <w:vAlign w:val="center"/>
            <w:hideMark/>
          </w:tcPr>
          <w:p w14:paraId="298FE8B4"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$60.000.000</w:t>
            </w:r>
          </w:p>
        </w:tc>
        <w:tc>
          <w:tcPr>
            <w:tcW w:w="0" w:type="auto"/>
            <w:shd w:val="clear" w:color="000000" w:fill="D9D9D9"/>
            <w:noWrap/>
            <w:vAlign w:val="center"/>
            <w:hideMark/>
          </w:tcPr>
          <w:p w14:paraId="10DF0A73" w14:textId="77777777" w:rsidR="00FC5EDA" w:rsidRPr="002F5EDC" w:rsidRDefault="00FC5EDA" w:rsidP="0021219A">
            <w:pPr>
              <w:pStyle w:val="NormalJustificado"/>
              <w:rPr>
                <w:rFonts w:cs="Arial"/>
                <w:b/>
                <w:bCs/>
                <w:color w:val="000000"/>
                <w:sz w:val="16"/>
                <w:szCs w:val="18"/>
                <w:lang w:eastAsia="es-CO"/>
              </w:rPr>
            </w:pPr>
            <w:r w:rsidRPr="002F5EDC">
              <w:rPr>
                <w:rFonts w:cs="Arial"/>
                <w:b/>
                <w:bCs/>
                <w:color w:val="000000"/>
                <w:sz w:val="16"/>
                <w:szCs w:val="18"/>
                <w:lang w:eastAsia="es-CO"/>
              </w:rPr>
              <w:t>3%</w:t>
            </w:r>
          </w:p>
        </w:tc>
        <w:tc>
          <w:tcPr>
            <w:tcW w:w="0" w:type="auto"/>
            <w:shd w:val="clear" w:color="auto" w:fill="auto"/>
            <w:noWrap/>
            <w:vAlign w:val="center"/>
            <w:hideMark/>
          </w:tcPr>
          <w:p w14:paraId="57A09513" w14:textId="77777777" w:rsidR="00FC5EDA" w:rsidRPr="002F5EDC" w:rsidRDefault="00FC5EDA" w:rsidP="0021219A">
            <w:pPr>
              <w:pStyle w:val="NormalJustificado"/>
              <w:rPr>
                <w:rFonts w:cs="Arial"/>
                <w:color w:val="000000"/>
                <w:sz w:val="16"/>
                <w:szCs w:val="18"/>
                <w:lang w:eastAsia="es-CO"/>
              </w:rPr>
            </w:pPr>
            <w:r w:rsidRPr="002F5EDC">
              <w:rPr>
                <w:rFonts w:cs="Arial"/>
                <w:color w:val="000000"/>
                <w:sz w:val="16"/>
                <w:szCs w:val="18"/>
                <w:lang w:eastAsia="es-CO"/>
              </w:rPr>
              <w:t>$1.800.000</w:t>
            </w:r>
          </w:p>
        </w:tc>
      </w:tr>
    </w:tbl>
    <w:p w14:paraId="4AA9AE55" w14:textId="1A3AD8C5" w:rsidR="00FC5EDA" w:rsidRPr="002F5EDC" w:rsidRDefault="00FC5EDA" w:rsidP="00FC5EDA">
      <w:pPr>
        <w:pStyle w:val="NormalJustificado"/>
        <w:rPr>
          <w:rFonts w:cs="Arial"/>
          <w:iCs/>
          <w:color w:val="000000"/>
          <w:sz w:val="14"/>
          <w:szCs w:val="16"/>
        </w:rPr>
      </w:pPr>
      <w:r w:rsidRPr="002F5EDC">
        <w:rPr>
          <w:rFonts w:cs="Arial"/>
          <w:iCs/>
          <w:color w:val="000000"/>
          <w:sz w:val="14"/>
          <w:szCs w:val="16"/>
        </w:rPr>
        <w:t xml:space="preserve">      Fuente: </w:t>
      </w:r>
      <w:r w:rsidR="00A339E5">
        <w:rPr>
          <w:rFonts w:cs="Arial"/>
          <w:iCs/>
          <w:color w:val="000000"/>
          <w:sz w:val="14"/>
          <w:szCs w:val="16"/>
        </w:rPr>
        <w:t>E</w:t>
      </w:r>
      <w:r w:rsidRPr="002F5EDC">
        <w:rPr>
          <w:rFonts w:cs="Arial"/>
          <w:iCs/>
          <w:color w:val="000000"/>
          <w:sz w:val="14"/>
          <w:szCs w:val="16"/>
        </w:rPr>
        <w:t>labora</w:t>
      </w:r>
      <w:r w:rsidR="00A339E5">
        <w:rPr>
          <w:rFonts w:cs="Arial"/>
          <w:iCs/>
          <w:color w:val="000000"/>
          <w:sz w:val="14"/>
          <w:szCs w:val="16"/>
        </w:rPr>
        <w:t xml:space="preserve">ción propia – Se debe realizar </w:t>
      </w:r>
      <w:r w:rsidRPr="002F5EDC">
        <w:rPr>
          <w:rFonts w:cs="Arial"/>
          <w:iCs/>
          <w:color w:val="000000"/>
          <w:sz w:val="14"/>
          <w:szCs w:val="16"/>
        </w:rPr>
        <w:t xml:space="preserve">en la </w:t>
      </w:r>
      <w:r w:rsidR="00A339E5">
        <w:rPr>
          <w:rFonts w:cs="Arial"/>
          <w:iCs/>
          <w:color w:val="000000"/>
          <w:sz w:val="14"/>
          <w:szCs w:val="16"/>
        </w:rPr>
        <w:t>f</w:t>
      </w:r>
      <w:r w:rsidRPr="002F5EDC">
        <w:rPr>
          <w:rFonts w:cs="Arial"/>
          <w:iCs/>
          <w:color w:val="000000"/>
          <w:sz w:val="14"/>
          <w:szCs w:val="16"/>
        </w:rPr>
        <w:t xml:space="preserve">ase de </w:t>
      </w:r>
      <w:r w:rsidR="00A339E5">
        <w:rPr>
          <w:rFonts w:cs="Arial"/>
          <w:iCs/>
          <w:color w:val="000000"/>
          <w:sz w:val="14"/>
          <w:szCs w:val="16"/>
        </w:rPr>
        <w:t>p</w:t>
      </w:r>
      <w:r w:rsidRPr="002F5EDC">
        <w:rPr>
          <w:rFonts w:cs="Arial"/>
          <w:iCs/>
          <w:color w:val="000000"/>
          <w:sz w:val="14"/>
          <w:szCs w:val="16"/>
        </w:rPr>
        <w:t xml:space="preserve">laneación de la </w:t>
      </w:r>
      <w:r w:rsidR="00A339E5">
        <w:rPr>
          <w:rFonts w:cs="Arial"/>
          <w:iCs/>
          <w:color w:val="000000"/>
          <w:sz w:val="14"/>
          <w:szCs w:val="16"/>
        </w:rPr>
        <w:t>a</w:t>
      </w:r>
      <w:r w:rsidRPr="002F5EDC">
        <w:rPr>
          <w:rFonts w:cs="Arial"/>
          <w:iCs/>
          <w:color w:val="000000"/>
          <w:sz w:val="14"/>
          <w:szCs w:val="16"/>
        </w:rPr>
        <w:t>uditoria correspondiente.</w:t>
      </w:r>
    </w:p>
    <w:p w14:paraId="6A91D435" w14:textId="77777777" w:rsidR="00FC5EDA" w:rsidRPr="002F5EDC" w:rsidRDefault="00FC5EDA" w:rsidP="00FC5EDA">
      <w:pPr>
        <w:pStyle w:val="NormalJustificado"/>
        <w:rPr>
          <w:rFonts w:cs="Arial"/>
          <w:color w:val="000000"/>
          <w:sz w:val="22"/>
          <w:szCs w:val="24"/>
        </w:rPr>
      </w:pPr>
    </w:p>
    <w:p w14:paraId="7786F394" w14:textId="01644235" w:rsidR="00FC5EDA" w:rsidRPr="002F5EDC" w:rsidRDefault="00FC5EDA" w:rsidP="00FC5EDA">
      <w:pPr>
        <w:pStyle w:val="NormalJustificado"/>
        <w:rPr>
          <w:rFonts w:cs="Arial"/>
          <w:sz w:val="22"/>
          <w:szCs w:val="24"/>
        </w:rPr>
      </w:pPr>
      <w:r w:rsidRPr="002F5EDC">
        <w:rPr>
          <w:rFonts w:cs="Arial"/>
          <w:color w:val="000000"/>
          <w:sz w:val="22"/>
          <w:szCs w:val="24"/>
        </w:rPr>
        <w:t xml:space="preserve">En lo que hace referencia al </w:t>
      </w:r>
      <w:r w:rsidR="00013402">
        <w:rPr>
          <w:rFonts w:cs="Arial"/>
          <w:color w:val="000000"/>
          <w:sz w:val="22"/>
          <w:szCs w:val="24"/>
        </w:rPr>
        <w:t>factor</w:t>
      </w:r>
      <w:r w:rsidR="00013402" w:rsidRPr="002F5EDC">
        <w:rPr>
          <w:rFonts w:cs="Arial"/>
          <w:color w:val="000000"/>
          <w:sz w:val="22"/>
          <w:szCs w:val="24"/>
        </w:rPr>
        <w:t xml:space="preserve"> </w:t>
      </w:r>
      <w:r w:rsidRPr="002F5EDC">
        <w:rPr>
          <w:rFonts w:cs="Arial"/>
          <w:color w:val="000000"/>
          <w:sz w:val="22"/>
          <w:szCs w:val="24"/>
        </w:rPr>
        <w:t xml:space="preserve">de </w:t>
      </w:r>
      <w:r w:rsidR="00013402" w:rsidRPr="002F5EDC">
        <w:rPr>
          <w:rFonts w:cs="Arial"/>
          <w:color w:val="000000"/>
          <w:sz w:val="22"/>
          <w:szCs w:val="24"/>
        </w:rPr>
        <w:t>desempeño f</w:t>
      </w:r>
      <w:r w:rsidRPr="002F5EDC">
        <w:rPr>
          <w:rFonts w:cs="Arial"/>
          <w:color w:val="000000"/>
          <w:sz w:val="22"/>
          <w:szCs w:val="24"/>
        </w:rPr>
        <w:t xml:space="preserve">inanciero no se determinará materialidad, en virtud a que los criterios utilizados en el análisis e interpretación de las variables son específicos para cada sujeto evaluado, dada su naturaleza jurídica, objeto social, actividades que desarrolla </w:t>
      </w:r>
      <w:r w:rsidRPr="002F5EDC">
        <w:rPr>
          <w:rFonts w:cs="Arial"/>
          <w:sz w:val="22"/>
          <w:szCs w:val="24"/>
        </w:rPr>
        <w:t>y su estructura financiera y operativa, lo cual imposibilita establecer la base y porcentaje para obtener valores de referencia adecuados que permitan el nivel de sostenibilidad y de crecimiento emp</w:t>
      </w:r>
      <w:r w:rsidRPr="002F5EDC">
        <w:rPr>
          <w:rFonts w:cs="Arial"/>
          <w:color w:val="000000"/>
          <w:sz w:val="22"/>
          <w:szCs w:val="24"/>
        </w:rPr>
        <w:t>resa</w:t>
      </w:r>
      <w:r w:rsidRPr="002F5EDC">
        <w:rPr>
          <w:rFonts w:cs="Arial"/>
          <w:sz w:val="22"/>
          <w:szCs w:val="24"/>
        </w:rPr>
        <w:t xml:space="preserve">rial, el </w:t>
      </w:r>
      <w:r w:rsidRPr="002F5EDC">
        <w:rPr>
          <w:rFonts w:cs="Arial"/>
          <w:color w:val="000000"/>
          <w:sz w:val="22"/>
          <w:szCs w:val="24"/>
          <w:lang w:val="es-ES_tradnl"/>
        </w:rPr>
        <w:t>manejo de la deuda pública, la administración de los excedentes financieros y el resultado financiero y económico donde se tiene participación accionaria y patrimonial</w:t>
      </w:r>
      <w:r w:rsidRPr="002F5EDC">
        <w:rPr>
          <w:rFonts w:cs="Arial"/>
          <w:sz w:val="22"/>
          <w:szCs w:val="24"/>
        </w:rPr>
        <w:t>.</w:t>
      </w:r>
    </w:p>
    <w:p w14:paraId="0F3B7E6A" w14:textId="77777777" w:rsidR="00C514A3" w:rsidRDefault="00C514A3" w:rsidP="00FC5EDA">
      <w:pPr>
        <w:pStyle w:val="NormalJustificado"/>
        <w:rPr>
          <w:rFonts w:cs="Arial"/>
          <w:sz w:val="22"/>
          <w:szCs w:val="24"/>
        </w:rPr>
      </w:pPr>
    </w:p>
    <w:p w14:paraId="55677502" w14:textId="77777777" w:rsidR="00D27B54" w:rsidRDefault="00D27B54" w:rsidP="00FC5EDA">
      <w:pPr>
        <w:pStyle w:val="NormalJustificado"/>
        <w:rPr>
          <w:rFonts w:cs="Arial"/>
          <w:sz w:val="22"/>
          <w:szCs w:val="24"/>
        </w:rPr>
      </w:pPr>
    </w:p>
    <w:p w14:paraId="7D00B0B4" w14:textId="77777777" w:rsidR="00D27B54" w:rsidRDefault="00D27B54" w:rsidP="00FC5EDA">
      <w:pPr>
        <w:pStyle w:val="NormalJustificado"/>
        <w:rPr>
          <w:rFonts w:cs="Arial"/>
          <w:sz w:val="22"/>
          <w:szCs w:val="24"/>
        </w:rPr>
      </w:pPr>
    </w:p>
    <w:p w14:paraId="44AAAA38" w14:textId="77777777" w:rsidR="005E7CB1" w:rsidRDefault="005E7CB1" w:rsidP="00FC5EDA">
      <w:pPr>
        <w:pStyle w:val="NormalJustificado"/>
        <w:rPr>
          <w:rFonts w:cs="Arial"/>
          <w:sz w:val="22"/>
          <w:szCs w:val="24"/>
        </w:rPr>
      </w:pPr>
    </w:p>
    <w:p w14:paraId="6250FE88" w14:textId="77777777" w:rsidR="005E7CB1" w:rsidRPr="002F5EDC" w:rsidRDefault="005E7CB1" w:rsidP="00FC5EDA">
      <w:pPr>
        <w:pStyle w:val="NormalJustificado"/>
        <w:rPr>
          <w:rFonts w:cs="Arial"/>
          <w:sz w:val="22"/>
          <w:szCs w:val="24"/>
        </w:rPr>
      </w:pPr>
    </w:p>
    <w:p w14:paraId="786D4F8B" w14:textId="77777777" w:rsidR="00FC5EDA" w:rsidRPr="002F5EDC" w:rsidRDefault="00FC5EDA" w:rsidP="00FC5EDA">
      <w:pPr>
        <w:pStyle w:val="NormalJustificado"/>
        <w:rPr>
          <w:rFonts w:cs="Arial"/>
          <w:b/>
          <w:sz w:val="22"/>
        </w:rPr>
      </w:pPr>
      <w:r w:rsidRPr="002F5EDC">
        <w:rPr>
          <w:rFonts w:cs="Arial"/>
          <w:b/>
          <w:sz w:val="22"/>
        </w:rPr>
        <w:lastRenderedPageBreak/>
        <w:t>ASPECTOS A TENER EN CUENTA PARA DEFINIR LA MATERIALIDAD CUANTITATIVA PARA PRESUPUESTO.</w:t>
      </w:r>
    </w:p>
    <w:p w14:paraId="0EA91ABA" w14:textId="77777777" w:rsidR="005B570B" w:rsidRPr="002F5EDC" w:rsidRDefault="005B570B" w:rsidP="00FC5EDA">
      <w:pPr>
        <w:pStyle w:val="NormalJustificado"/>
        <w:rPr>
          <w:rFonts w:cs="Arial"/>
          <w:b/>
          <w:sz w:val="22"/>
        </w:rPr>
      </w:pPr>
    </w:p>
    <w:p w14:paraId="149179B1" w14:textId="77777777" w:rsidR="00FC5EDA" w:rsidRPr="002F5EDC" w:rsidRDefault="00FC5EDA" w:rsidP="00FC5EDA">
      <w:pPr>
        <w:pStyle w:val="NormalJustificado"/>
        <w:rPr>
          <w:rFonts w:cs="Arial"/>
          <w:sz w:val="22"/>
          <w:szCs w:val="24"/>
        </w:rPr>
      </w:pPr>
      <w:r w:rsidRPr="002F5EDC">
        <w:rPr>
          <w:rFonts w:cs="Arial"/>
          <w:sz w:val="22"/>
          <w:szCs w:val="24"/>
        </w:rPr>
        <w:t>Debido a que la gestión presupuestal se refleja en ejecución de los ingresos y gastos de la entidad, en esta materia, el auditor tomará bases sobre los siguientes rubros de acuerdo con los agregados que tenga el sujeto de control:</w:t>
      </w:r>
    </w:p>
    <w:p w14:paraId="2BF627E2" w14:textId="77777777" w:rsidR="00C514A3" w:rsidRPr="002F5EDC" w:rsidRDefault="00C514A3" w:rsidP="00FC5EDA">
      <w:pPr>
        <w:pStyle w:val="NormalJustificado"/>
        <w:rPr>
          <w:rFonts w:cs="Arial"/>
          <w:sz w:val="22"/>
          <w:szCs w:val="24"/>
        </w:rPr>
      </w:pPr>
    </w:p>
    <w:p w14:paraId="1D64E5DD" w14:textId="1C15100F" w:rsidR="00FC5EDA" w:rsidRPr="002F5EDC" w:rsidRDefault="00FC5EDA" w:rsidP="00C616C7">
      <w:pPr>
        <w:pStyle w:val="NormalJustificado"/>
        <w:numPr>
          <w:ilvl w:val="0"/>
          <w:numId w:val="82"/>
        </w:numPr>
        <w:rPr>
          <w:rFonts w:cs="Arial"/>
          <w:sz w:val="22"/>
          <w:szCs w:val="24"/>
        </w:rPr>
      </w:pPr>
      <w:r w:rsidRPr="002F5EDC">
        <w:rPr>
          <w:rFonts w:cs="Arial"/>
          <w:b/>
          <w:sz w:val="22"/>
          <w:szCs w:val="24"/>
        </w:rPr>
        <w:t xml:space="preserve">Ejecución de </w:t>
      </w:r>
      <w:r w:rsidR="005E7CB1">
        <w:rPr>
          <w:rFonts w:cs="Arial"/>
          <w:b/>
          <w:sz w:val="22"/>
          <w:szCs w:val="24"/>
        </w:rPr>
        <w:t>i</w:t>
      </w:r>
      <w:r w:rsidRPr="002F5EDC">
        <w:rPr>
          <w:rFonts w:cs="Arial"/>
          <w:b/>
          <w:sz w:val="22"/>
          <w:szCs w:val="24"/>
        </w:rPr>
        <w:t>ngresos:</w:t>
      </w:r>
      <w:r w:rsidRPr="002F5EDC">
        <w:rPr>
          <w:rFonts w:cs="Arial"/>
          <w:sz w:val="22"/>
          <w:szCs w:val="24"/>
        </w:rPr>
        <w:t xml:space="preserve"> Corresponde al registro de los ingresos corrientes, operacionales, no operacionales, resultados presupuestales, transferencias, recursos de capital y de todos los actos administrativos de reconocimiento de derechos y de las obligaciones, derivadas de los hechos económicos que los produjeron.</w:t>
      </w:r>
    </w:p>
    <w:p w14:paraId="08730281" w14:textId="77777777" w:rsidR="005B570B" w:rsidRPr="002F5EDC" w:rsidRDefault="005B570B" w:rsidP="005B570B">
      <w:pPr>
        <w:pStyle w:val="NormalJustificado"/>
        <w:ind w:left="360"/>
        <w:rPr>
          <w:rFonts w:cs="Arial"/>
          <w:sz w:val="22"/>
          <w:szCs w:val="24"/>
        </w:rPr>
      </w:pPr>
    </w:p>
    <w:p w14:paraId="42D3242E" w14:textId="6F15DBF3" w:rsidR="00FC5EDA" w:rsidRPr="002F5EDC" w:rsidRDefault="00FC5EDA" w:rsidP="00C616C7">
      <w:pPr>
        <w:pStyle w:val="NormalJustificado"/>
        <w:numPr>
          <w:ilvl w:val="0"/>
          <w:numId w:val="82"/>
        </w:numPr>
        <w:rPr>
          <w:rFonts w:cs="Arial"/>
          <w:sz w:val="22"/>
          <w:szCs w:val="24"/>
        </w:rPr>
      </w:pPr>
      <w:r w:rsidRPr="002F5EDC">
        <w:rPr>
          <w:rFonts w:cs="Arial"/>
          <w:b/>
          <w:sz w:val="22"/>
          <w:szCs w:val="24"/>
        </w:rPr>
        <w:t xml:space="preserve">Ejecución de </w:t>
      </w:r>
      <w:r w:rsidR="005E7CB1">
        <w:rPr>
          <w:rFonts w:cs="Arial"/>
          <w:b/>
          <w:sz w:val="22"/>
          <w:szCs w:val="24"/>
        </w:rPr>
        <w:t>g</w:t>
      </w:r>
      <w:r w:rsidRPr="002F5EDC">
        <w:rPr>
          <w:rFonts w:cs="Arial"/>
          <w:b/>
          <w:sz w:val="22"/>
          <w:szCs w:val="24"/>
        </w:rPr>
        <w:t>astos:</w:t>
      </w:r>
      <w:r w:rsidRPr="002F5EDC">
        <w:rPr>
          <w:rFonts w:cs="Arial"/>
          <w:sz w:val="22"/>
          <w:szCs w:val="24"/>
        </w:rPr>
        <w:t xml:space="preserve"> Corresponde a los registros de funcionamiento, generales/operación, inversión, costos/gastos, vigencias futuras, pasivos exigibles, reservas constituidas y de todos los compromisos perfeccionados que se hayan adquirido de conformidad con las normas legales en lo transcurrido de la vigencia. El concepto se aplica de acuerdo con la naturaleza del sujeto de vigilancia y control fiscal.</w:t>
      </w:r>
    </w:p>
    <w:p w14:paraId="391FCAD5" w14:textId="77777777" w:rsidR="00FC5EDA" w:rsidRPr="002F5EDC" w:rsidRDefault="00FC5EDA" w:rsidP="00FC5EDA">
      <w:pPr>
        <w:pStyle w:val="NormalJustificado"/>
        <w:rPr>
          <w:rFonts w:cs="Arial"/>
          <w:sz w:val="22"/>
          <w:szCs w:val="24"/>
        </w:rPr>
      </w:pPr>
    </w:p>
    <w:p w14:paraId="13B52A38" w14:textId="095065D2" w:rsidR="00FC5EDA" w:rsidRPr="002F5EDC" w:rsidRDefault="00FC5EDA" w:rsidP="00FC5EDA">
      <w:pPr>
        <w:pStyle w:val="NormalJustificado"/>
        <w:rPr>
          <w:rFonts w:cs="Arial"/>
          <w:sz w:val="22"/>
          <w:szCs w:val="24"/>
        </w:rPr>
      </w:pPr>
      <w:r w:rsidRPr="002F5EDC">
        <w:rPr>
          <w:rFonts w:cs="Arial"/>
          <w:sz w:val="22"/>
          <w:szCs w:val="24"/>
        </w:rPr>
        <w:t xml:space="preserve">Los criterios para la clasificación de riesgo del sujeto de vigilancia y control fiscal que debe tener en cuenta el auditor, tabla siguiente, se toman del </w:t>
      </w:r>
      <w:r w:rsidR="00F36E48" w:rsidRPr="002F5EDC">
        <w:rPr>
          <w:rFonts w:cs="Arial"/>
          <w:sz w:val="22"/>
          <w:szCs w:val="24"/>
        </w:rPr>
        <w:t>informe de auditoría de regularidad anterior a partir de los siguientes conceptos, se c</w:t>
      </w:r>
      <w:r w:rsidRPr="002F5EDC">
        <w:rPr>
          <w:rFonts w:cs="Arial"/>
          <w:sz w:val="22"/>
          <w:szCs w:val="24"/>
        </w:rPr>
        <w:t>onsulta la información del informe de la auditoria anterior y selecciona el desplegable que corresponda:</w:t>
      </w:r>
    </w:p>
    <w:p w14:paraId="28215BD8" w14:textId="77777777" w:rsidR="00C514A3" w:rsidRPr="002F5EDC" w:rsidRDefault="00C514A3" w:rsidP="00FC5EDA">
      <w:pPr>
        <w:pStyle w:val="NormalJustificado"/>
        <w:rPr>
          <w:rFonts w:cs="Arial"/>
          <w:sz w:val="22"/>
          <w:szCs w:val="24"/>
        </w:rPr>
      </w:pPr>
    </w:p>
    <w:p w14:paraId="22CD3B79" w14:textId="5F1FFF7A" w:rsidR="00FC5EDA" w:rsidRPr="002F5EDC" w:rsidRDefault="00FC5EDA" w:rsidP="00C616C7">
      <w:pPr>
        <w:pStyle w:val="NormalJustificado"/>
        <w:numPr>
          <w:ilvl w:val="0"/>
          <w:numId w:val="83"/>
        </w:numPr>
        <w:rPr>
          <w:rFonts w:cs="Arial"/>
          <w:sz w:val="22"/>
          <w:szCs w:val="24"/>
        </w:rPr>
      </w:pPr>
      <w:r w:rsidRPr="002F5EDC">
        <w:rPr>
          <w:rFonts w:cs="Arial"/>
          <w:sz w:val="22"/>
          <w:szCs w:val="24"/>
        </w:rPr>
        <w:t xml:space="preserve">Opinión emitida para el </w:t>
      </w:r>
      <w:r w:rsidR="006B293A" w:rsidRPr="002F5EDC">
        <w:rPr>
          <w:rFonts w:cs="Arial"/>
          <w:sz w:val="22"/>
          <w:szCs w:val="24"/>
        </w:rPr>
        <w:t>factor</w:t>
      </w:r>
      <w:r w:rsidR="00C514A3" w:rsidRPr="002F5EDC">
        <w:rPr>
          <w:rFonts w:cs="Arial"/>
          <w:sz w:val="22"/>
          <w:szCs w:val="24"/>
        </w:rPr>
        <w:t xml:space="preserve"> p</w:t>
      </w:r>
      <w:r w:rsidRPr="002F5EDC">
        <w:rPr>
          <w:rFonts w:cs="Arial"/>
          <w:sz w:val="22"/>
          <w:szCs w:val="24"/>
        </w:rPr>
        <w:t xml:space="preserve">resupuestal auditoría anterior. </w:t>
      </w:r>
    </w:p>
    <w:p w14:paraId="366F47CE" w14:textId="77777777" w:rsidR="00FC5EDA" w:rsidRPr="002F5EDC" w:rsidRDefault="00FC5EDA" w:rsidP="00C616C7">
      <w:pPr>
        <w:pStyle w:val="NormalJustificado"/>
        <w:numPr>
          <w:ilvl w:val="0"/>
          <w:numId w:val="83"/>
        </w:numPr>
        <w:rPr>
          <w:rFonts w:cs="Arial"/>
          <w:sz w:val="22"/>
          <w:szCs w:val="24"/>
        </w:rPr>
      </w:pPr>
      <w:r w:rsidRPr="002F5EDC">
        <w:rPr>
          <w:rFonts w:cs="Arial"/>
          <w:sz w:val="22"/>
          <w:szCs w:val="24"/>
        </w:rPr>
        <w:t xml:space="preserve">Calificación Control Interno - </w:t>
      </w:r>
      <w:r w:rsidR="00C514A3" w:rsidRPr="002F5EDC">
        <w:rPr>
          <w:rFonts w:cs="Arial"/>
          <w:sz w:val="22"/>
          <w:szCs w:val="24"/>
        </w:rPr>
        <w:t>Componente</w:t>
      </w:r>
      <w:r w:rsidRPr="002F5EDC">
        <w:rPr>
          <w:rFonts w:cs="Arial"/>
          <w:sz w:val="22"/>
          <w:szCs w:val="24"/>
        </w:rPr>
        <w:t xml:space="preserve"> Gestión Presupuestal</w:t>
      </w:r>
      <w:r w:rsidR="00C514A3" w:rsidRPr="002F5EDC">
        <w:rPr>
          <w:rFonts w:cs="Arial"/>
          <w:sz w:val="22"/>
          <w:szCs w:val="24"/>
        </w:rPr>
        <w:t xml:space="preserve"> a</w:t>
      </w:r>
      <w:r w:rsidRPr="002F5EDC">
        <w:rPr>
          <w:rFonts w:cs="Arial"/>
          <w:sz w:val="22"/>
          <w:szCs w:val="24"/>
        </w:rPr>
        <w:t>uditoría.</w:t>
      </w:r>
    </w:p>
    <w:p w14:paraId="6622822D" w14:textId="77777777" w:rsidR="00FC5EDA" w:rsidRPr="002F5EDC" w:rsidRDefault="00FC5EDA" w:rsidP="00C616C7">
      <w:pPr>
        <w:pStyle w:val="NormalJustificado"/>
        <w:numPr>
          <w:ilvl w:val="0"/>
          <w:numId w:val="83"/>
        </w:numPr>
        <w:rPr>
          <w:rFonts w:cs="Arial"/>
          <w:sz w:val="22"/>
          <w:szCs w:val="24"/>
        </w:rPr>
      </w:pPr>
      <w:r w:rsidRPr="002F5EDC">
        <w:rPr>
          <w:rFonts w:cs="Arial"/>
          <w:sz w:val="22"/>
          <w:szCs w:val="24"/>
        </w:rPr>
        <w:t>Calificación Fenecimiento de la cuenta de la auditoria anterior.</w:t>
      </w:r>
    </w:p>
    <w:p w14:paraId="54E8D81B" w14:textId="281501EF" w:rsidR="00FC5EDA" w:rsidRPr="002F5EDC" w:rsidRDefault="00FC5EDA" w:rsidP="00C616C7">
      <w:pPr>
        <w:pStyle w:val="NormalJustificado"/>
        <w:numPr>
          <w:ilvl w:val="0"/>
          <w:numId w:val="83"/>
        </w:numPr>
        <w:rPr>
          <w:rFonts w:cs="Arial"/>
          <w:sz w:val="22"/>
          <w:szCs w:val="24"/>
        </w:rPr>
      </w:pPr>
      <w:r w:rsidRPr="002F5EDC">
        <w:rPr>
          <w:rFonts w:cs="Arial"/>
          <w:sz w:val="22"/>
          <w:szCs w:val="24"/>
        </w:rPr>
        <w:t xml:space="preserve">Calificación </w:t>
      </w:r>
      <w:r w:rsidR="00C514A3" w:rsidRPr="002F5EDC">
        <w:rPr>
          <w:rFonts w:cs="Arial"/>
          <w:sz w:val="22"/>
          <w:szCs w:val="24"/>
        </w:rPr>
        <w:t>r</w:t>
      </w:r>
      <w:r w:rsidRPr="002F5EDC">
        <w:rPr>
          <w:rFonts w:cs="Arial"/>
          <w:sz w:val="22"/>
          <w:szCs w:val="24"/>
        </w:rPr>
        <w:t xml:space="preserve">iesgo </w:t>
      </w:r>
      <w:r w:rsidR="00C514A3" w:rsidRPr="002F5EDC">
        <w:rPr>
          <w:rFonts w:cs="Arial"/>
          <w:sz w:val="22"/>
          <w:szCs w:val="24"/>
        </w:rPr>
        <w:t>r</w:t>
      </w:r>
      <w:r w:rsidRPr="002F5EDC">
        <w:rPr>
          <w:rFonts w:cs="Arial"/>
          <w:sz w:val="22"/>
          <w:szCs w:val="24"/>
        </w:rPr>
        <w:t xml:space="preserve">esidual </w:t>
      </w:r>
      <w:r w:rsidR="00C514A3" w:rsidRPr="002F5EDC">
        <w:rPr>
          <w:rFonts w:cs="Arial"/>
          <w:sz w:val="22"/>
          <w:szCs w:val="24"/>
        </w:rPr>
        <w:t>–</w:t>
      </w:r>
      <w:r w:rsidRPr="002F5EDC">
        <w:rPr>
          <w:rFonts w:cs="Arial"/>
          <w:sz w:val="22"/>
          <w:szCs w:val="24"/>
        </w:rPr>
        <w:t xml:space="preserve"> </w:t>
      </w:r>
      <w:r w:rsidR="006B293A" w:rsidRPr="002F5EDC">
        <w:rPr>
          <w:rFonts w:cs="Arial"/>
          <w:sz w:val="22"/>
          <w:szCs w:val="24"/>
        </w:rPr>
        <w:t>Factor</w:t>
      </w:r>
      <w:r w:rsidR="00C514A3" w:rsidRPr="002F5EDC">
        <w:rPr>
          <w:rFonts w:cs="Arial"/>
          <w:sz w:val="22"/>
          <w:szCs w:val="24"/>
        </w:rPr>
        <w:t xml:space="preserve"> p</w:t>
      </w:r>
      <w:r w:rsidRPr="002F5EDC">
        <w:rPr>
          <w:rFonts w:cs="Arial"/>
          <w:sz w:val="22"/>
          <w:szCs w:val="24"/>
        </w:rPr>
        <w:t>resupuestal de la</w:t>
      </w:r>
      <w:r w:rsidR="00C514A3" w:rsidRPr="002F5EDC">
        <w:rPr>
          <w:rFonts w:cs="Arial"/>
          <w:sz w:val="22"/>
          <w:szCs w:val="24"/>
        </w:rPr>
        <w:t xml:space="preserve"> </w:t>
      </w:r>
      <w:r w:rsidRPr="002F5EDC">
        <w:rPr>
          <w:rFonts w:cs="Arial"/>
          <w:sz w:val="22"/>
          <w:szCs w:val="24"/>
        </w:rPr>
        <w:t>auditoría actual.</w:t>
      </w:r>
    </w:p>
    <w:p w14:paraId="03B762E6" w14:textId="77777777" w:rsidR="00FC5EDA" w:rsidRPr="002F5EDC" w:rsidRDefault="00FC5EDA" w:rsidP="00FC5EDA">
      <w:pPr>
        <w:pStyle w:val="NormalJustificado"/>
        <w:rPr>
          <w:rFonts w:cs="Arial"/>
          <w:sz w:val="22"/>
          <w:szCs w:val="24"/>
        </w:rPr>
      </w:pPr>
    </w:p>
    <w:p w14:paraId="2D59B1ED" w14:textId="77777777" w:rsidR="00FC5EDA" w:rsidRPr="002F5EDC" w:rsidRDefault="00FC5EDA" w:rsidP="00C514A3">
      <w:pPr>
        <w:pStyle w:val="NormalJustificado"/>
        <w:jc w:val="center"/>
        <w:rPr>
          <w:rFonts w:cs="Arial"/>
          <w:sz w:val="22"/>
          <w:szCs w:val="24"/>
        </w:rPr>
      </w:pPr>
      <w:r w:rsidRPr="002F5EDC">
        <w:rPr>
          <w:rFonts w:cs="Arial"/>
          <w:noProof/>
          <w:sz w:val="22"/>
          <w:szCs w:val="24"/>
          <w:lang w:eastAsia="es-CO"/>
        </w:rPr>
        <w:drawing>
          <wp:inline distT="0" distB="0" distL="0" distR="0" wp14:anchorId="0BD41888" wp14:editId="62BDD486">
            <wp:extent cx="5314950" cy="1514475"/>
            <wp:effectExtent l="19050" t="19050" r="19050" b="28575"/>
            <wp:docPr id="22"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1514475"/>
                    </a:xfrm>
                    <a:prstGeom prst="rect">
                      <a:avLst/>
                    </a:prstGeom>
                    <a:noFill/>
                    <a:ln w="9525" cmpd="sng">
                      <a:solidFill>
                        <a:srgbClr val="000000"/>
                      </a:solidFill>
                      <a:miter lim="800000"/>
                      <a:headEnd/>
                      <a:tailEnd/>
                    </a:ln>
                    <a:effectLst/>
                  </pic:spPr>
                </pic:pic>
              </a:graphicData>
            </a:graphic>
          </wp:inline>
        </w:drawing>
      </w:r>
    </w:p>
    <w:p w14:paraId="650B968E" w14:textId="00CC83A3" w:rsidR="00FC5EDA" w:rsidRPr="002F5EDC" w:rsidRDefault="00FC5EDA" w:rsidP="00FC5EDA">
      <w:pPr>
        <w:pStyle w:val="NormalJustificado"/>
        <w:rPr>
          <w:rFonts w:cs="Arial"/>
          <w:sz w:val="14"/>
          <w:szCs w:val="16"/>
        </w:rPr>
      </w:pPr>
      <w:r w:rsidRPr="002F5EDC">
        <w:rPr>
          <w:rFonts w:cs="Arial"/>
          <w:sz w:val="14"/>
          <w:szCs w:val="16"/>
        </w:rPr>
        <w:t xml:space="preserve">       </w:t>
      </w:r>
      <w:r w:rsidRPr="00023628">
        <w:rPr>
          <w:rFonts w:cs="Arial"/>
          <w:b/>
          <w:sz w:val="14"/>
          <w:szCs w:val="16"/>
        </w:rPr>
        <w:t>Fuente:</w:t>
      </w:r>
      <w:r w:rsidRPr="002F5EDC">
        <w:rPr>
          <w:rFonts w:cs="Arial"/>
          <w:sz w:val="14"/>
          <w:szCs w:val="16"/>
        </w:rPr>
        <w:t xml:space="preserve"> </w:t>
      </w:r>
      <w:r w:rsidR="0071718E">
        <w:rPr>
          <w:rFonts w:cs="Arial"/>
          <w:sz w:val="14"/>
          <w:szCs w:val="16"/>
        </w:rPr>
        <w:t>Tema de m</w:t>
      </w:r>
      <w:r w:rsidRPr="002F5EDC">
        <w:rPr>
          <w:rFonts w:cs="Arial"/>
          <w:sz w:val="14"/>
          <w:szCs w:val="16"/>
        </w:rPr>
        <w:t>aterialidad</w:t>
      </w:r>
      <w:r w:rsidR="0071718E">
        <w:rPr>
          <w:rFonts w:cs="Arial"/>
          <w:sz w:val="14"/>
          <w:szCs w:val="16"/>
        </w:rPr>
        <w:t xml:space="preserve"> GAT</w:t>
      </w:r>
    </w:p>
    <w:p w14:paraId="089BAE0A" w14:textId="77777777" w:rsidR="00FC5EDA" w:rsidRPr="002F5EDC" w:rsidRDefault="00FC5EDA" w:rsidP="00FC5EDA">
      <w:pPr>
        <w:pStyle w:val="NormalJustificado"/>
        <w:rPr>
          <w:rFonts w:cs="Arial"/>
          <w:sz w:val="22"/>
          <w:szCs w:val="24"/>
        </w:rPr>
      </w:pPr>
    </w:p>
    <w:p w14:paraId="5770710D" w14:textId="77777777" w:rsidR="00FC5EDA" w:rsidRPr="002F5EDC" w:rsidRDefault="00FC5EDA" w:rsidP="00FC5EDA">
      <w:pPr>
        <w:pStyle w:val="NormalJustificado"/>
        <w:rPr>
          <w:rFonts w:cs="Arial"/>
          <w:sz w:val="22"/>
          <w:szCs w:val="24"/>
        </w:rPr>
      </w:pPr>
      <w:r w:rsidRPr="002F5EDC">
        <w:rPr>
          <w:rFonts w:cs="Arial"/>
          <w:sz w:val="22"/>
          <w:szCs w:val="24"/>
        </w:rPr>
        <w:t>Para establecer la materialidad del presupuesto los porcentajes como se observa en la siguiente tabla, se ubican entre 1% y 3%</w:t>
      </w:r>
      <w:r w:rsidRPr="002F5EDC">
        <w:rPr>
          <w:rStyle w:val="Refdenotaalpie"/>
          <w:rFonts w:cs="Arial"/>
          <w:sz w:val="22"/>
        </w:rPr>
        <w:footnoteReference w:id="74"/>
      </w:r>
      <w:r w:rsidRPr="002F5EDC">
        <w:rPr>
          <w:rFonts w:cs="Arial"/>
          <w:sz w:val="22"/>
          <w:szCs w:val="24"/>
        </w:rPr>
        <w:t>, para cualquiera de las bases posibles los cuales aplican para los sujetos de vigilancia y control fiscal público y mixto.</w:t>
      </w:r>
    </w:p>
    <w:p w14:paraId="0FADDB23" w14:textId="77777777" w:rsidR="00C514A3" w:rsidRPr="002F5EDC" w:rsidRDefault="00C514A3" w:rsidP="00FC5EDA">
      <w:pPr>
        <w:pStyle w:val="NormalJustificado"/>
        <w:rPr>
          <w:rFonts w:cs="Arial"/>
          <w:sz w:val="22"/>
          <w:szCs w:val="24"/>
        </w:rPr>
      </w:pP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17"/>
        <w:gridCol w:w="5175"/>
      </w:tblGrid>
      <w:tr w:rsidR="00FC5EDA" w:rsidRPr="002F5EDC" w14:paraId="64FD8802" w14:textId="77777777" w:rsidTr="00C514A3">
        <w:trPr>
          <w:trHeight w:val="480"/>
          <w:tblHeader/>
          <w:jc w:val="center"/>
        </w:trPr>
        <w:tc>
          <w:tcPr>
            <w:tcW w:w="2122" w:type="dxa"/>
            <w:shd w:val="clear" w:color="auto" w:fill="auto"/>
            <w:noWrap/>
            <w:vAlign w:val="center"/>
            <w:hideMark/>
          </w:tcPr>
          <w:p w14:paraId="1BBC9845" w14:textId="77777777" w:rsidR="00FC5EDA" w:rsidRPr="002F5EDC" w:rsidRDefault="00FC5EDA" w:rsidP="00C514A3">
            <w:pPr>
              <w:pStyle w:val="NormalJustificado"/>
              <w:jc w:val="center"/>
              <w:rPr>
                <w:rFonts w:cs="Arial"/>
                <w:b/>
                <w:sz w:val="18"/>
              </w:rPr>
            </w:pPr>
            <w:r w:rsidRPr="002F5EDC">
              <w:rPr>
                <w:rFonts w:cs="Arial"/>
                <w:b/>
                <w:sz w:val="18"/>
              </w:rPr>
              <w:lastRenderedPageBreak/>
              <w:t>Bases</w:t>
            </w:r>
          </w:p>
        </w:tc>
        <w:tc>
          <w:tcPr>
            <w:tcW w:w="1417" w:type="dxa"/>
            <w:shd w:val="clear" w:color="auto" w:fill="auto"/>
            <w:noWrap/>
            <w:vAlign w:val="center"/>
            <w:hideMark/>
          </w:tcPr>
          <w:p w14:paraId="2D2A5EA4" w14:textId="77777777" w:rsidR="00FC5EDA" w:rsidRPr="002F5EDC" w:rsidRDefault="00FC5EDA" w:rsidP="00C514A3">
            <w:pPr>
              <w:pStyle w:val="NormalJustificado"/>
              <w:jc w:val="center"/>
              <w:rPr>
                <w:rFonts w:cs="Arial"/>
                <w:b/>
                <w:sz w:val="18"/>
              </w:rPr>
            </w:pPr>
            <w:r w:rsidRPr="002F5EDC">
              <w:rPr>
                <w:rFonts w:cs="Arial"/>
                <w:b/>
                <w:sz w:val="18"/>
              </w:rPr>
              <w:t>Porcentajes</w:t>
            </w:r>
          </w:p>
        </w:tc>
        <w:tc>
          <w:tcPr>
            <w:tcW w:w="5175" w:type="dxa"/>
            <w:shd w:val="clear" w:color="auto" w:fill="auto"/>
            <w:noWrap/>
            <w:vAlign w:val="center"/>
            <w:hideMark/>
          </w:tcPr>
          <w:p w14:paraId="4D7D8FAC" w14:textId="77777777" w:rsidR="00FC5EDA" w:rsidRPr="002F5EDC" w:rsidRDefault="00FC5EDA" w:rsidP="00C514A3">
            <w:pPr>
              <w:pStyle w:val="NormalJustificado"/>
              <w:jc w:val="center"/>
              <w:rPr>
                <w:rFonts w:cs="Arial"/>
                <w:b/>
                <w:sz w:val="18"/>
              </w:rPr>
            </w:pPr>
            <w:r w:rsidRPr="002F5EDC">
              <w:rPr>
                <w:rFonts w:cs="Arial"/>
                <w:b/>
                <w:sz w:val="18"/>
              </w:rPr>
              <w:t>Criterios para establecer el porcentaje de Materialidad</w:t>
            </w:r>
          </w:p>
        </w:tc>
      </w:tr>
      <w:tr w:rsidR="00FC5EDA" w:rsidRPr="002F5EDC" w14:paraId="0CA6B17C" w14:textId="77777777" w:rsidTr="00C514A3">
        <w:trPr>
          <w:trHeight w:val="364"/>
          <w:jc w:val="center"/>
        </w:trPr>
        <w:tc>
          <w:tcPr>
            <w:tcW w:w="2122" w:type="dxa"/>
            <w:shd w:val="clear" w:color="auto" w:fill="auto"/>
            <w:noWrap/>
            <w:vAlign w:val="center"/>
            <w:hideMark/>
          </w:tcPr>
          <w:p w14:paraId="6D579C5A" w14:textId="77777777" w:rsidR="00FC5EDA" w:rsidRPr="002F5EDC" w:rsidRDefault="00FC5EDA" w:rsidP="0021219A">
            <w:pPr>
              <w:pStyle w:val="NormalJustificado"/>
              <w:rPr>
                <w:rFonts w:cs="Arial"/>
                <w:sz w:val="18"/>
              </w:rPr>
            </w:pPr>
            <w:r w:rsidRPr="002F5EDC">
              <w:rPr>
                <w:rFonts w:cs="Arial"/>
                <w:sz w:val="18"/>
              </w:rPr>
              <w:t>Ingresos Corrientes</w:t>
            </w:r>
          </w:p>
        </w:tc>
        <w:tc>
          <w:tcPr>
            <w:tcW w:w="1417" w:type="dxa"/>
            <w:vMerge w:val="restart"/>
            <w:shd w:val="clear" w:color="auto" w:fill="auto"/>
            <w:noWrap/>
            <w:vAlign w:val="center"/>
            <w:hideMark/>
          </w:tcPr>
          <w:p w14:paraId="55160A8D" w14:textId="77777777" w:rsidR="00FC5EDA" w:rsidRPr="002F5EDC" w:rsidRDefault="00FC5EDA" w:rsidP="00C514A3">
            <w:pPr>
              <w:pStyle w:val="NormalJustificado"/>
              <w:jc w:val="center"/>
              <w:rPr>
                <w:rFonts w:cs="Arial"/>
                <w:sz w:val="18"/>
              </w:rPr>
            </w:pPr>
            <w:r w:rsidRPr="002F5EDC">
              <w:rPr>
                <w:rFonts w:cs="Arial"/>
                <w:sz w:val="18"/>
              </w:rPr>
              <w:t>1 -3%</w:t>
            </w:r>
          </w:p>
        </w:tc>
        <w:tc>
          <w:tcPr>
            <w:tcW w:w="5175" w:type="dxa"/>
            <w:vMerge w:val="restart"/>
            <w:shd w:val="clear" w:color="auto" w:fill="auto"/>
            <w:hideMark/>
          </w:tcPr>
          <w:p w14:paraId="499FA5C1" w14:textId="77777777" w:rsidR="00FC5EDA" w:rsidRPr="002F5EDC" w:rsidRDefault="00FC5EDA" w:rsidP="0021219A">
            <w:pPr>
              <w:pStyle w:val="NormalJustificado"/>
              <w:rPr>
                <w:rFonts w:cs="Arial"/>
                <w:sz w:val="18"/>
              </w:rPr>
            </w:pPr>
            <w:r w:rsidRPr="002F5EDC">
              <w:rPr>
                <w:rFonts w:cs="Arial"/>
                <w:sz w:val="18"/>
              </w:rPr>
              <w:t>De conformidad con el rango general establecido por Guide to Using International Standards on Auditing in the Audits of Small- and Medium-Sized Entities Volume 2 —Practical Guidance (Third edition) que va del 1% al 3%, se estableció la materialidad % por nivel.</w:t>
            </w:r>
          </w:p>
        </w:tc>
      </w:tr>
      <w:tr w:rsidR="00FC5EDA" w:rsidRPr="002F5EDC" w14:paraId="5CAE6DF6" w14:textId="77777777" w:rsidTr="00C514A3">
        <w:trPr>
          <w:trHeight w:val="426"/>
          <w:jc w:val="center"/>
        </w:trPr>
        <w:tc>
          <w:tcPr>
            <w:tcW w:w="2122" w:type="dxa"/>
            <w:shd w:val="clear" w:color="auto" w:fill="auto"/>
            <w:noWrap/>
            <w:vAlign w:val="center"/>
            <w:hideMark/>
          </w:tcPr>
          <w:p w14:paraId="71F3A9C0" w14:textId="77777777" w:rsidR="00FC5EDA" w:rsidRPr="002F5EDC" w:rsidRDefault="00FC5EDA" w:rsidP="0021219A">
            <w:pPr>
              <w:pStyle w:val="NormalJustificado"/>
              <w:rPr>
                <w:rFonts w:cs="Arial"/>
                <w:sz w:val="18"/>
              </w:rPr>
            </w:pPr>
            <w:r w:rsidRPr="002F5EDC">
              <w:rPr>
                <w:rFonts w:cs="Arial"/>
                <w:sz w:val="18"/>
              </w:rPr>
              <w:t>Generales/Operación</w:t>
            </w:r>
          </w:p>
        </w:tc>
        <w:tc>
          <w:tcPr>
            <w:tcW w:w="1417" w:type="dxa"/>
            <w:vMerge/>
            <w:shd w:val="clear" w:color="auto" w:fill="auto"/>
            <w:hideMark/>
          </w:tcPr>
          <w:p w14:paraId="2BC4246F" w14:textId="77777777" w:rsidR="00FC5EDA" w:rsidRPr="002F5EDC" w:rsidRDefault="00FC5EDA" w:rsidP="0021219A">
            <w:pPr>
              <w:pStyle w:val="NormalJustificado"/>
              <w:rPr>
                <w:rFonts w:cs="Arial"/>
                <w:i/>
                <w:sz w:val="18"/>
              </w:rPr>
            </w:pPr>
          </w:p>
        </w:tc>
        <w:tc>
          <w:tcPr>
            <w:tcW w:w="5175" w:type="dxa"/>
            <w:vMerge/>
            <w:shd w:val="clear" w:color="auto" w:fill="auto"/>
            <w:hideMark/>
          </w:tcPr>
          <w:p w14:paraId="1EB68F91" w14:textId="77777777" w:rsidR="00FC5EDA" w:rsidRPr="002F5EDC" w:rsidRDefault="00FC5EDA" w:rsidP="0021219A">
            <w:pPr>
              <w:pStyle w:val="NormalJustificado"/>
              <w:rPr>
                <w:rFonts w:cs="Arial"/>
                <w:i/>
                <w:sz w:val="18"/>
              </w:rPr>
            </w:pPr>
          </w:p>
        </w:tc>
      </w:tr>
      <w:tr w:rsidR="00FC5EDA" w:rsidRPr="002F5EDC" w14:paraId="41982CA3" w14:textId="77777777" w:rsidTr="00C514A3">
        <w:trPr>
          <w:trHeight w:val="418"/>
          <w:jc w:val="center"/>
        </w:trPr>
        <w:tc>
          <w:tcPr>
            <w:tcW w:w="2122" w:type="dxa"/>
            <w:shd w:val="clear" w:color="auto" w:fill="auto"/>
            <w:noWrap/>
            <w:vAlign w:val="center"/>
            <w:hideMark/>
          </w:tcPr>
          <w:p w14:paraId="2ABD70BA" w14:textId="77777777" w:rsidR="00FC5EDA" w:rsidRPr="002F5EDC" w:rsidRDefault="00FC5EDA" w:rsidP="0021219A">
            <w:pPr>
              <w:pStyle w:val="NormalJustificado"/>
              <w:rPr>
                <w:rFonts w:cs="Arial"/>
                <w:sz w:val="18"/>
              </w:rPr>
            </w:pPr>
            <w:r w:rsidRPr="002F5EDC">
              <w:rPr>
                <w:rFonts w:cs="Arial"/>
                <w:sz w:val="18"/>
              </w:rPr>
              <w:t>Pasivos Exigibles</w:t>
            </w:r>
          </w:p>
        </w:tc>
        <w:tc>
          <w:tcPr>
            <w:tcW w:w="1417" w:type="dxa"/>
            <w:vMerge/>
            <w:shd w:val="clear" w:color="auto" w:fill="auto"/>
            <w:hideMark/>
          </w:tcPr>
          <w:p w14:paraId="409A5ACC" w14:textId="77777777" w:rsidR="00FC5EDA" w:rsidRPr="002F5EDC" w:rsidRDefault="00FC5EDA" w:rsidP="0021219A">
            <w:pPr>
              <w:pStyle w:val="NormalJustificado"/>
              <w:rPr>
                <w:rFonts w:cs="Arial"/>
                <w:i/>
                <w:sz w:val="18"/>
              </w:rPr>
            </w:pPr>
          </w:p>
        </w:tc>
        <w:tc>
          <w:tcPr>
            <w:tcW w:w="5175" w:type="dxa"/>
            <w:vMerge/>
            <w:shd w:val="clear" w:color="auto" w:fill="auto"/>
            <w:hideMark/>
          </w:tcPr>
          <w:p w14:paraId="7C9A2C08" w14:textId="77777777" w:rsidR="00FC5EDA" w:rsidRPr="002F5EDC" w:rsidRDefault="00FC5EDA" w:rsidP="0021219A">
            <w:pPr>
              <w:pStyle w:val="NormalJustificado"/>
              <w:rPr>
                <w:rFonts w:cs="Arial"/>
                <w:i/>
                <w:sz w:val="18"/>
              </w:rPr>
            </w:pPr>
          </w:p>
        </w:tc>
      </w:tr>
      <w:tr w:rsidR="00FC5EDA" w:rsidRPr="002F5EDC" w14:paraId="25E3E5CA" w14:textId="77777777" w:rsidTr="00C514A3">
        <w:trPr>
          <w:trHeight w:val="410"/>
          <w:jc w:val="center"/>
        </w:trPr>
        <w:tc>
          <w:tcPr>
            <w:tcW w:w="2122" w:type="dxa"/>
            <w:shd w:val="clear" w:color="auto" w:fill="auto"/>
            <w:noWrap/>
            <w:vAlign w:val="center"/>
            <w:hideMark/>
          </w:tcPr>
          <w:p w14:paraId="05F53B44" w14:textId="77777777" w:rsidR="00FC5EDA" w:rsidRPr="002F5EDC" w:rsidRDefault="00FC5EDA" w:rsidP="0021219A">
            <w:pPr>
              <w:pStyle w:val="NormalJustificado"/>
              <w:rPr>
                <w:rFonts w:cs="Arial"/>
                <w:sz w:val="18"/>
              </w:rPr>
            </w:pPr>
            <w:r w:rsidRPr="002F5EDC">
              <w:rPr>
                <w:rFonts w:cs="Arial"/>
                <w:sz w:val="18"/>
              </w:rPr>
              <w:t>Reservas Constituidas</w:t>
            </w:r>
          </w:p>
        </w:tc>
        <w:tc>
          <w:tcPr>
            <w:tcW w:w="1417" w:type="dxa"/>
            <w:vMerge/>
            <w:shd w:val="clear" w:color="auto" w:fill="auto"/>
            <w:hideMark/>
          </w:tcPr>
          <w:p w14:paraId="2BEF4F36" w14:textId="77777777" w:rsidR="00FC5EDA" w:rsidRPr="002F5EDC" w:rsidRDefault="00FC5EDA" w:rsidP="0021219A">
            <w:pPr>
              <w:pStyle w:val="NormalJustificado"/>
              <w:rPr>
                <w:rFonts w:cs="Arial"/>
                <w:i/>
                <w:sz w:val="18"/>
              </w:rPr>
            </w:pPr>
          </w:p>
        </w:tc>
        <w:tc>
          <w:tcPr>
            <w:tcW w:w="5175" w:type="dxa"/>
            <w:vMerge/>
            <w:shd w:val="clear" w:color="auto" w:fill="auto"/>
            <w:hideMark/>
          </w:tcPr>
          <w:p w14:paraId="16BE843D" w14:textId="77777777" w:rsidR="00FC5EDA" w:rsidRPr="002F5EDC" w:rsidRDefault="00FC5EDA" w:rsidP="0021219A">
            <w:pPr>
              <w:pStyle w:val="NormalJustificado"/>
              <w:rPr>
                <w:rFonts w:cs="Arial"/>
                <w:i/>
                <w:sz w:val="18"/>
              </w:rPr>
            </w:pPr>
          </w:p>
        </w:tc>
      </w:tr>
    </w:tbl>
    <w:p w14:paraId="32F330C1" w14:textId="44F7C2C8" w:rsidR="0045212D" w:rsidRPr="002F5EDC" w:rsidRDefault="0045212D" w:rsidP="00FC5EDA">
      <w:pPr>
        <w:pStyle w:val="NormalJustificado"/>
        <w:rPr>
          <w:rFonts w:cs="Arial"/>
          <w:color w:val="000000"/>
          <w:sz w:val="22"/>
          <w:szCs w:val="24"/>
        </w:rPr>
      </w:pPr>
      <w:r w:rsidRPr="002F5EDC">
        <w:rPr>
          <w:rFonts w:cs="Arial"/>
          <w:sz w:val="14"/>
          <w:szCs w:val="16"/>
        </w:rPr>
        <w:t xml:space="preserve">Fuente: </w:t>
      </w:r>
      <w:r w:rsidR="0071718E">
        <w:rPr>
          <w:rFonts w:cs="Arial"/>
          <w:sz w:val="14"/>
          <w:szCs w:val="16"/>
        </w:rPr>
        <w:t>Tema m</w:t>
      </w:r>
      <w:r w:rsidRPr="002F5EDC">
        <w:rPr>
          <w:rFonts w:cs="Arial"/>
          <w:sz w:val="14"/>
          <w:szCs w:val="16"/>
        </w:rPr>
        <w:t>aterialidad</w:t>
      </w:r>
      <w:r w:rsidR="0071718E">
        <w:rPr>
          <w:rFonts w:cs="Arial"/>
          <w:sz w:val="14"/>
          <w:szCs w:val="16"/>
        </w:rPr>
        <w:t xml:space="preserve"> - GAT</w:t>
      </w:r>
      <w:r w:rsidRPr="002F5EDC">
        <w:rPr>
          <w:rFonts w:cs="Arial"/>
          <w:color w:val="000000"/>
          <w:sz w:val="22"/>
          <w:szCs w:val="24"/>
        </w:rPr>
        <w:t xml:space="preserve"> </w:t>
      </w:r>
    </w:p>
    <w:p w14:paraId="36A222B2" w14:textId="77777777" w:rsidR="0084309D" w:rsidRPr="002F5EDC" w:rsidRDefault="0084309D" w:rsidP="00FC5EDA">
      <w:pPr>
        <w:pStyle w:val="NormalJustificado"/>
        <w:rPr>
          <w:rFonts w:cs="Arial"/>
          <w:color w:val="000000"/>
          <w:sz w:val="22"/>
          <w:szCs w:val="24"/>
        </w:rPr>
      </w:pPr>
    </w:p>
    <w:p w14:paraId="0519E48E" w14:textId="77777777" w:rsidR="00FC5EDA" w:rsidRPr="002F5EDC" w:rsidRDefault="00FC5EDA" w:rsidP="00FC5EDA">
      <w:pPr>
        <w:pStyle w:val="NormalJustificado"/>
        <w:rPr>
          <w:rFonts w:cs="Arial"/>
          <w:sz w:val="22"/>
          <w:szCs w:val="24"/>
        </w:rPr>
      </w:pPr>
      <w:r w:rsidRPr="002F5EDC">
        <w:rPr>
          <w:rFonts w:cs="Arial"/>
          <w:color w:val="000000"/>
          <w:sz w:val="22"/>
          <w:szCs w:val="24"/>
        </w:rPr>
        <w:t xml:space="preserve">Una vez registrado los criterios para la clasificación de riesgo del sujeto de vigilancia y control fiscal, </w:t>
      </w:r>
      <w:r w:rsidRPr="002F5EDC">
        <w:rPr>
          <w:rFonts w:cs="Arial"/>
          <w:sz w:val="22"/>
          <w:szCs w:val="24"/>
        </w:rPr>
        <w:t>se determina la materialidad como se puede observar en la siguiente tabla, en la que se establece en forma cuantitativa el valor de la materialidad de acuerdo con los rangos definidos.</w:t>
      </w:r>
    </w:p>
    <w:p w14:paraId="4D61BF8D" w14:textId="77777777" w:rsidR="0084309D" w:rsidRPr="002F5EDC" w:rsidRDefault="0084309D" w:rsidP="00FC5EDA">
      <w:pPr>
        <w:pStyle w:val="NormalJustificado"/>
        <w:rPr>
          <w:rFonts w:cs="Arial"/>
          <w:sz w:val="22"/>
          <w:szCs w:val="24"/>
        </w:rPr>
      </w:pPr>
    </w:p>
    <w:p w14:paraId="39FE6541" w14:textId="77777777" w:rsidR="00FC5EDA" w:rsidRPr="002F5EDC" w:rsidRDefault="00FC5EDA" w:rsidP="0084309D">
      <w:pPr>
        <w:pStyle w:val="NormalJustificado"/>
        <w:jc w:val="center"/>
        <w:rPr>
          <w:rFonts w:cs="Arial"/>
          <w:i/>
          <w:sz w:val="18"/>
        </w:rPr>
      </w:pPr>
      <w:r w:rsidRPr="002F5EDC">
        <w:rPr>
          <w:rFonts w:cs="Arial"/>
          <w:noProof/>
          <w:sz w:val="22"/>
          <w:lang w:eastAsia="es-CO"/>
        </w:rPr>
        <w:drawing>
          <wp:inline distT="0" distB="0" distL="0" distR="0" wp14:anchorId="278EFE95" wp14:editId="33C9752B">
            <wp:extent cx="5886450" cy="914400"/>
            <wp:effectExtent l="0" t="0" r="0" b="0"/>
            <wp:docPr id="23"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914400"/>
                    </a:xfrm>
                    <a:prstGeom prst="rect">
                      <a:avLst/>
                    </a:prstGeom>
                    <a:noFill/>
                    <a:ln>
                      <a:noFill/>
                    </a:ln>
                  </pic:spPr>
                </pic:pic>
              </a:graphicData>
            </a:graphic>
          </wp:inline>
        </w:drawing>
      </w:r>
    </w:p>
    <w:p w14:paraId="2E1E8B95" w14:textId="77777777" w:rsidR="0071718E" w:rsidRPr="002F5EDC" w:rsidRDefault="0071718E" w:rsidP="0071718E">
      <w:pPr>
        <w:pStyle w:val="NormalJustificado"/>
        <w:rPr>
          <w:rFonts w:cs="Arial"/>
          <w:color w:val="000000"/>
          <w:sz w:val="22"/>
          <w:szCs w:val="24"/>
        </w:rPr>
      </w:pPr>
      <w:r w:rsidRPr="002F5EDC">
        <w:rPr>
          <w:rFonts w:cs="Arial"/>
          <w:sz w:val="14"/>
          <w:szCs w:val="16"/>
        </w:rPr>
        <w:t xml:space="preserve">Fuente: </w:t>
      </w:r>
      <w:r>
        <w:rPr>
          <w:rFonts w:cs="Arial"/>
          <w:sz w:val="14"/>
          <w:szCs w:val="16"/>
        </w:rPr>
        <w:t>Tema m</w:t>
      </w:r>
      <w:r w:rsidRPr="002F5EDC">
        <w:rPr>
          <w:rFonts w:cs="Arial"/>
          <w:sz w:val="14"/>
          <w:szCs w:val="16"/>
        </w:rPr>
        <w:t>aterialidad</w:t>
      </w:r>
      <w:r>
        <w:rPr>
          <w:rFonts w:cs="Arial"/>
          <w:sz w:val="14"/>
          <w:szCs w:val="16"/>
        </w:rPr>
        <w:t xml:space="preserve"> - GAT</w:t>
      </w:r>
      <w:r w:rsidRPr="002F5EDC">
        <w:rPr>
          <w:rFonts w:cs="Arial"/>
          <w:color w:val="000000"/>
          <w:sz w:val="22"/>
          <w:szCs w:val="24"/>
        </w:rPr>
        <w:t xml:space="preserve"> </w:t>
      </w:r>
    </w:p>
    <w:p w14:paraId="0255ECF2" w14:textId="77777777" w:rsidR="005C54D0" w:rsidRPr="002F5EDC" w:rsidRDefault="005C54D0" w:rsidP="00FC5EDA">
      <w:pPr>
        <w:pStyle w:val="NormalJustificado"/>
        <w:rPr>
          <w:rFonts w:cs="Arial"/>
          <w:sz w:val="14"/>
          <w:szCs w:val="16"/>
        </w:rPr>
      </w:pPr>
    </w:p>
    <w:p w14:paraId="356FA574" w14:textId="77777777" w:rsidR="00FC5EDA" w:rsidRPr="002F5EDC" w:rsidRDefault="00FC5EDA" w:rsidP="00FC5EDA">
      <w:pPr>
        <w:pStyle w:val="NormalJustificado"/>
        <w:rPr>
          <w:rFonts w:cs="Arial"/>
          <w:sz w:val="22"/>
          <w:szCs w:val="24"/>
        </w:rPr>
      </w:pPr>
      <w:r w:rsidRPr="002F5EDC">
        <w:rPr>
          <w:rFonts w:cs="Arial"/>
          <w:sz w:val="22"/>
          <w:szCs w:val="24"/>
        </w:rPr>
        <w:t>Los rangos a seleccionar son establecidos en la hoja electrónica de Excel, y de acuerdo con los riesgos, permite determinar la cuantía de materialidad en términos de valor absoluto y porcentual, referente que proporciona el máximo nivel de error permitiendo los criterios de valoración que el auditor debe tener en cuenta para establecer las incorrecciones a formular como observaciones en el proceso auditor.</w:t>
      </w:r>
    </w:p>
    <w:p w14:paraId="172B2D0F" w14:textId="77777777" w:rsidR="0084309D" w:rsidRPr="002F5EDC" w:rsidRDefault="0084309D" w:rsidP="00FC5EDA">
      <w:pPr>
        <w:pStyle w:val="NormalJustificado"/>
        <w:rPr>
          <w:rFonts w:cs="Arial"/>
          <w:sz w:val="22"/>
          <w:szCs w:val="24"/>
        </w:rPr>
      </w:pPr>
    </w:p>
    <w:p w14:paraId="6E6C61BA" w14:textId="77777777" w:rsidR="00FC5EDA" w:rsidRPr="002F5EDC" w:rsidRDefault="00FC5EDA" w:rsidP="00FC5EDA">
      <w:pPr>
        <w:pStyle w:val="NormalJustificado"/>
        <w:rPr>
          <w:rFonts w:cs="Arial"/>
          <w:sz w:val="22"/>
          <w:szCs w:val="24"/>
        </w:rPr>
      </w:pPr>
      <w:r w:rsidRPr="002F5EDC">
        <w:rPr>
          <w:rFonts w:cs="Arial"/>
          <w:sz w:val="22"/>
          <w:szCs w:val="24"/>
        </w:rPr>
        <w:t>Se define un rango para todas las bases o referencias iguales, en la misma forma el porcentaje de materialidad establecido será el mismo.</w:t>
      </w:r>
    </w:p>
    <w:p w14:paraId="4EEE0F23" w14:textId="77777777" w:rsidR="0084309D" w:rsidRPr="002F5EDC" w:rsidRDefault="0084309D" w:rsidP="00FC5EDA">
      <w:pPr>
        <w:pStyle w:val="NormalJustificado"/>
        <w:rPr>
          <w:rFonts w:cs="Arial"/>
          <w:sz w:val="22"/>
          <w:szCs w:val="24"/>
        </w:rPr>
      </w:pPr>
    </w:p>
    <w:p w14:paraId="1DC78137" w14:textId="77777777" w:rsidR="00FC5EDA" w:rsidRPr="002F5EDC" w:rsidRDefault="00FC5EDA" w:rsidP="00FC5EDA">
      <w:pPr>
        <w:pStyle w:val="NormalJustificado"/>
        <w:rPr>
          <w:rFonts w:cs="Arial"/>
          <w:sz w:val="22"/>
          <w:szCs w:val="24"/>
        </w:rPr>
      </w:pPr>
      <w:r w:rsidRPr="002F5EDC">
        <w:rPr>
          <w:rFonts w:cs="Arial"/>
          <w:sz w:val="22"/>
          <w:szCs w:val="24"/>
        </w:rPr>
        <w:t>Suma de los porcentajes (%) y de los valores de las incorrecciones más las imposibilidades que generan opinión modificada según el nivel.</w:t>
      </w:r>
    </w:p>
    <w:p w14:paraId="09B4EA1C" w14:textId="77777777" w:rsidR="0084309D" w:rsidRPr="002F5EDC" w:rsidRDefault="0084309D" w:rsidP="00FC5EDA">
      <w:pPr>
        <w:pStyle w:val="NormalJustificado"/>
        <w:rPr>
          <w:rFonts w:cs="Arial"/>
          <w:sz w:val="22"/>
          <w:szCs w:val="24"/>
        </w:rPr>
      </w:pPr>
    </w:p>
    <w:p w14:paraId="7C85E073" w14:textId="77777777" w:rsidR="0084309D" w:rsidRPr="002F5EDC" w:rsidRDefault="00FC5EDA" w:rsidP="00FC5EDA">
      <w:pPr>
        <w:pStyle w:val="NormalJustificado"/>
        <w:rPr>
          <w:rFonts w:cs="Arial"/>
          <w:sz w:val="22"/>
          <w:szCs w:val="24"/>
        </w:rPr>
      </w:pPr>
      <w:r w:rsidRPr="002F5EDC">
        <w:rPr>
          <w:rFonts w:cs="Arial"/>
          <w:sz w:val="22"/>
          <w:szCs w:val="24"/>
        </w:rPr>
        <w:t xml:space="preserve">De acuerdo con el resultado del nivel de riesgo definido para el sujeto de vigilancia y control se determina para el primer nivel cuando el nivel de riesgo es alto, la materialidad es menor, es decir, se determina un error tolerable de incorrecciones bajo. Por el contrario, un nivel de riesgo bajo implica una mayor materialidad y el error tolerable de incorrecciones es mayor. </w:t>
      </w:r>
    </w:p>
    <w:p w14:paraId="3700A965" w14:textId="77777777" w:rsidR="0084309D" w:rsidRPr="002F5EDC" w:rsidRDefault="0084309D" w:rsidP="00FC5EDA">
      <w:pPr>
        <w:pStyle w:val="NormalJustificado"/>
        <w:rPr>
          <w:rFonts w:cs="Arial"/>
          <w:sz w:val="22"/>
          <w:szCs w:val="24"/>
        </w:rPr>
      </w:pPr>
    </w:p>
    <w:p w14:paraId="2F6F46DB" w14:textId="77777777" w:rsidR="00FC5EDA" w:rsidRPr="002F5EDC" w:rsidRDefault="00FC5EDA" w:rsidP="00FC5EDA">
      <w:pPr>
        <w:pStyle w:val="NormalJustificado"/>
        <w:rPr>
          <w:rFonts w:cs="Arial"/>
          <w:sz w:val="22"/>
          <w:szCs w:val="24"/>
        </w:rPr>
      </w:pPr>
      <w:r w:rsidRPr="002F5EDC">
        <w:rPr>
          <w:rFonts w:cs="Arial"/>
          <w:sz w:val="22"/>
          <w:szCs w:val="24"/>
        </w:rPr>
        <w:t xml:space="preserve">Los niveles quedan identificados en estructura de niveles, rangos para determinar la materialidad de los sujetos de vigilancia y control fiscal, para el ejemplo se ubica en el nivel 2 y a partir de aquí nos permite establecer la opinión: sin salvedades, materiales no generalizadas con salvedades y materiales generalizadas negativas/abstención. </w:t>
      </w:r>
    </w:p>
    <w:p w14:paraId="5AFE1E1E" w14:textId="77777777" w:rsidR="00FC5EDA" w:rsidRPr="002F5EDC" w:rsidRDefault="00FC5EDA" w:rsidP="0084309D">
      <w:pPr>
        <w:pStyle w:val="NormalJustificado"/>
        <w:jc w:val="center"/>
        <w:rPr>
          <w:rFonts w:cs="Arial"/>
          <w:i/>
          <w:color w:val="000000"/>
          <w:sz w:val="22"/>
          <w:szCs w:val="24"/>
        </w:rPr>
      </w:pPr>
      <w:r w:rsidRPr="002F5EDC">
        <w:rPr>
          <w:rFonts w:cs="Arial"/>
          <w:noProof/>
          <w:color w:val="000000"/>
          <w:sz w:val="22"/>
          <w:lang w:eastAsia="es-CO"/>
        </w:rPr>
        <w:lastRenderedPageBreak/>
        <w:drawing>
          <wp:inline distT="0" distB="0" distL="0" distR="0" wp14:anchorId="52A0C0B2" wp14:editId="7C0D50D7">
            <wp:extent cx="6346008" cy="3259748"/>
            <wp:effectExtent l="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9842" cy="3261717"/>
                    </a:xfrm>
                    <a:prstGeom prst="rect">
                      <a:avLst/>
                    </a:prstGeom>
                    <a:noFill/>
                    <a:ln>
                      <a:noFill/>
                    </a:ln>
                  </pic:spPr>
                </pic:pic>
              </a:graphicData>
            </a:graphic>
          </wp:inline>
        </w:drawing>
      </w:r>
    </w:p>
    <w:p w14:paraId="23B16C98" w14:textId="77777777" w:rsidR="0071718E" w:rsidRPr="002F5EDC" w:rsidRDefault="0071718E" w:rsidP="0071718E">
      <w:pPr>
        <w:pStyle w:val="NormalJustificado"/>
        <w:rPr>
          <w:rFonts w:cs="Arial"/>
          <w:color w:val="000000"/>
          <w:sz w:val="22"/>
          <w:szCs w:val="24"/>
        </w:rPr>
      </w:pPr>
      <w:r w:rsidRPr="002F5EDC">
        <w:rPr>
          <w:rFonts w:cs="Arial"/>
          <w:sz w:val="14"/>
          <w:szCs w:val="16"/>
        </w:rPr>
        <w:t xml:space="preserve">Fuente: </w:t>
      </w:r>
      <w:r>
        <w:rPr>
          <w:rFonts w:cs="Arial"/>
          <w:sz w:val="14"/>
          <w:szCs w:val="16"/>
        </w:rPr>
        <w:t>Tema m</w:t>
      </w:r>
      <w:r w:rsidRPr="002F5EDC">
        <w:rPr>
          <w:rFonts w:cs="Arial"/>
          <w:sz w:val="14"/>
          <w:szCs w:val="16"/>
        </w:rPr>
        <w:t>aterialidad</w:t>
      </w:r>
      <w:r>
        <w:rPr>
          <w:rFonts w:cs="Arial"/>
          <w:sz w:val="14"/>
          <w:szCs w:val="16"/>
        </w:rPr>
        <w:t xml:space="preserve"> - GAT</w:t>
      </w:r>
      <w:r w:rsidRPr="002F5EDC">
        <w:rPr>
          <w:rFonts w:cs="Arial"/>
          <w:color w:val="000000"/>
          <w:sz w:val="22"/>
          <w:szCs w:val="24"/>
        </w:rPr>
        <w:t xml:space="preserve"> </w:t>
      </w:r>
    </w:p>
    <w:p w14:paraId="27D5275E" w14:textId="77777777" w:rsidR="0045212D" w:rsidRPr="002F5EDC" w:rsidRDefault="0045212D" w:rsidP="00FC5EDA">
      <w:pPr>
        <w:pStyle w:val="NormalJustificado"/>
        <w:rPr>
          <w:rFonts w:cs="Arial"/>
          <w:sz w:val="22"/>
        </w:rPr>
      </w:pPr>
    </w:p>
    <w:p w14:paraId="3754154B" w14:textId="77777777" w:rsidR="00FC5EDA" w:rsidRPr="002F5EDC" w:rsidRDefault="00FC5EDA" w:rsidP="0084309D">
      <w:pPr>
        <w:pStyle w:val="NormalJustificado"/>
        <w:jc w:val="center"/>
        <w:rPr>
          <w:rFonts w:cs="Arial"/>
          <w:b/>
          <w:sz w:val="22"/>
        </w:rPr>
      </w:pPr>
      <w:r w:rsidRPr="002F5EDC">
        <w:rPr>
          <w:rFonts w:cs="Arial"/>
          <w:b/>
          <w:sz w:val="22"/>
        </w:rPr>
        <w:t xml:space="preserve">ASPECTOS A TENER EN CUENTA PARA DEFINIR LA MATERIALIDAD EN </w:t>
      </w:r>
      <w:r w:rsidR="0084309D" w:rsidRPr="002F5EDC">
        <w:rPr>
          <w:rFonts w:cs="Arial"/>
          <w:b/>
          <w:sz w:val="22"/>
        </w:rPr>
        <w:t>LA EVALUACIÓN</w:t>
      </w:r>
      <w:r w:rsidRPr="002F5EDC">
        <w:rPr>
          <w:rFonts w:cs="Arial"/>
          <w:b/>
          <w:sz w:val="22"/>
        </w:rPr>
        <w:t xml:space="preserve"> DE</w:t>
      </w:r>
      <w:r w:rsidR="0084309D" w:rsidRPr="002F5EDC">
        <w:rPr>
          <w:rFonts w:cs="Arial"/>
          <w:b/>
          <w:sz w:val="22"/>
        </w:rPr>
        <w:t>L</w:t>
      </w:r>
      <w:r w:rsidRPr="002F5EDC">
        <w:rPr>
          <w:rFonts w:cs="Arial"/>
          <w:b/>
          <w:sz w:val="22"/>
        </w:rPr>
        <w:t xml:space="preserve"> GASTO PÚBLICO.</w:t>
      </w:r>
    </w:p>
    <w:p w14:paraId="2FC1B769" w14:textId="77777777" w:rsidR="0084309D" w:rsidRPr="002F5EDC" w:rsidRDefault="0084309D" w:rsidP="0084309D">
      <w:pPr>
        <w:pStyle w:val="NormalJustificado"/>
        <w:jc w:val="center"/>
        <w:rPr>
          <w:rFonts w:cs="Arial"/>
          <w:b/>
          <w:sz w:val="22"/>
        </w:rPr>
      </w:pPr>
    </w:p>
    <w:p w14:paraId="35A616D4" w14:textId="77777777" w:rsidR="00FC5EDA" w:rsidRPr="002F5EDC" w:rsidRDefault="00FC5EDA" w:rsidP="0084309D">
      <w:pPr>
        <w:pStyle w:val="NormalJustificado"/>
        <w:rPr>
          <w:rFonts w:cs="Arial"/>
          <w:color w:val="000000"/>
          <w:sz w:val="22"/>
          <w:szCs w:val="24"/>
        </w:rPr>
      </w:pPr>
      <w:r w:rsidRPr="002F5EDC">
        <w:rPr>
          <w:rFonts w:cs="Arial"/>
          <w:color w:val="000000"/>
          <w:sz w:val="22"/>
          <w:szCs w:val="24"/>
        </w:rPr>
        <w:t>Debido a que la gestión del gasto público se refleja en ejecución contractual de la entidad, el equipo auditor seleccionará, de acuerdo a su criterio, la base que será el universo para determinar la materialidad. Los campos y/o variables a tener en cuenta son las siguientes:</w:t>
      </w:r>
    </w:p>
    <w:p w14:paraId="3FC69B22" w14:textId="77777777" w:rsidR="0084309D" w:rsidRPr="002F5EDC" w:rsidRDefault="0084309D" w:rsidP="0084309D">
      <w:pPr>
        <w:pStyle w:val="NormalJustificado"/>
        <w:rPr>
          <w:rFonts w:cs="Arial"/>
          <w:b/>
          <w:color w:val="000000"/>
          <w:sz w:val="22"/>
          <w:szCs w:val="24"/>
        </w:rPr>
      </w:pPr>
    </w:p>
    <w:p w14:paraId="413A3235" w14:textId="77777777" w:rsidR="00FC5EDA" w:rsidRPr="002F5EDC" w:rsidRDefault="00FC5EDA" w:rsidP="0084309D">
      <w:pPr>
        <w:pStyle w:val="NormalJustificado"/>
        <w:rPr>
          <w:rFonts w:cs="Arial"/>
          <w:b/>
          <w:color w:val="000000"/>
          <w:sz w:val="22"/>
          <w:szCs w:val="24"/>
        </w:rPr>
      </w:pPr>
      <w:r w:rsidRPr="002F5EDC">
        <w:rPr>
          <w:rFonts w:cs="Arial"/>
          <w:b/>
          <w:color w:val="000000"/>
          <w:sz w:val="22"/>
          <w:szCs w:val="24"/>
        </w:rPr>
        <w:t>BASE</w:t>
      </w:r>
    </w:p>
    <w:p w14:paraId="3F33B36E" w14:textId="77777777" w:rsidR="005B570B" w:rsidRPr="002F5EDC" w:rsidRDefault="005B570B" w:rsidP="0084309D">
      <w:pPr>
        <w:pStyle w:val="NormalJustificado"/>
        <w:rPr>
          <w:rFonts w:cs="Arial"/>
          <w:b/>
          <w:color w:val="000000"/>
          <w:sz w:val="22"/>
          <w:szCs w:val="24"/>
        </w:rPr>
      </w:pPr>
    </w:p>
    <w:p w14:paraId="70A4E056" w14:textId="77777777" w:rsidR="00FC5EDA" w:rsidRPr="002F5EDC" w:rsidRDefault="00FC5EDA" w:rsidP="00C616C7">
      <w:pPr>
        <w:pStyle w:val="NormalJustificado"/>
        <w:numPr>
          <w:ilvl w:val="0"/>
          <w:numId w:val="84"/>
        </w:numPr>
        <w:rPr>
          <w:rFonts w:cs="Arial"/>
          <w:color w:val="000000"/>
          <w:sz w:val="22"/>
          <w:szCs w:val="24"/>
        </w:rPr>
      </w:pPr>
      <w:r w:rsidRPr="002F5EDC">
        <w:rPr>
          <w:rFonts w:cs="Arial"/>
          <w:color w:val="000000"/>
          <w:sz w:val="22"/>
          <w:szCs w:val="24"/>
        </w:rPr>
        <w:t>Lista Desplegable. El auditor podrá elegir entre las bases relacionadas a continuación:</w:t>
      </w:r>
    </w:p>
    <w:p w14:paraId="003F2F38" w14:textId="77777777" w:rsidR="00FC5EDA" w:rsidRPr="002F5EDC" w:rsidRDefault="00FC5EDA" w:rsidP="00C616C7">
      <w:pPr>
        <w:pStyle w:val="NormalJustificado"/>
        <w:numPr>
          <w:ilvl w:val="0"/>
          <w:numId w:val="84"/>
        </w:numPr>
        <w:rPr>
          <w:rFonts w:cs="Arial"/>
          <w:color w:val="000000"/>
          <w:sz w:val="22"/>
          <w:szCs w:val="24"/>
        </w:rPr>
      </w:pPr>
      <w:r w:rsidRPr="002F5EDC">
        <w:rPr>
          <w:rFonts w:cs="Arial"/>
          <w:color w:val="000000"/>
          <w:sz w:val="22"/>
          <w:szCs w:val="24"/>
        </w:rPr>
        <w:t>Contratos o Gastos suscritos y pagados en la vigencia a auditar</w:t>
      </w:r>
    </w:p>
    <w:p w14:paraId="13032115" w14:textId="77777777" w:rsidR="00FC5EDA" w:rsidRPr="002F5EDC" w:rsidRDefault="00FC5EDA" w:rsidP="00C616C7">
      <w:pPr>
        <w:pStyle w:val="NormalJustificado"/>
        <w:numPr>
          <w:ilvl w:val="0"/>
          <w:numId w:val="84"/>
        </w:numPr>
        <w:rPr>
          <w:rFonts w:cs="Arial"/>
          <w:color w:val="000000"/>
          <w:sz w:val="22"/>
          <w:szCs w:val="24"/>
        </w:rPr>
      </w:pPr>
      <w:r w:rsidRPr="002F5EDC">
        <w:rPr>
          <w:rFonts w:cs="Arial"/>
          <w:color w:val="000000"/>
          <w:sz w:val="22"/>
          <w:szCs w:val="24"/>
        </w:rPr>
        <w:t>Contratos o Gastos pagados, terminados y/o liquidados en la vigencia a auditar</w:t>
      </w:r>
    </w:p>
    <w:p w14:paraId="7A18DCC6" w14:textId="77777777" w:rsidR="00FC5EDA" w:rsidRPr="002F5EDC" w:rsidRDefault="00FC5EDA" w:rsidP="00C616C7">
      <w:pPr>
        <w:pStyle w:val="NormalJustificado"/>
        <w:numPr>
          <w:ilvl w:val="0"/>
          <w:numId w:val="84"/>
        </w:numPr>
        <w:rPr>
          <w:rFonts w:cs="Arial"/>
          <w:color w:val="000000"/>
          <w:sz w:val="22"/>
          <w:szCs w:val="24"/>
        </w:rPr>
      </w:pPr>
      <w:r w:rsidRPr="002F5EDC">
        <w:rPr>
          <w:rFonts w:cs="Arial"/>
          <w:color w:val="000000"/>
          <w:sz w:val="22"/>
          <w:szCs w:val="24"/>
        </w:rPr>
        <w:t>Valor de contratos sobre los cuales constituyeron reservas y/o pasivos exigibles y no presentan en ejecución en la vigencia a auditar</w:t>
      </w:r>
    </w:p>
    <w:p w14:paraId="26DA7E57" w14:textId="77777777" w:rsidR="00FC5EDA" w:rsidRPr="002F5EDC" w:rsidRDefault="00FC5EDA" w:rsidP="0084309D">
      <w:pPr>
        <w:pStyle w:val="NormalJustificado"/>
        <w:rPr>
          <w:rFonts w:cs="Arial"/>
          <w:sz w:val="22"/>
          <w:szCs w:val="24"/>
        </w:rPr>
      </w:pPr>
    </w:p>
    <w:p w14:paraId="272D9690" w14:textId="77777777" w:rsidR="00FC5EDA" w:rsidRPr="002F5EDC" w:rsidRDefault="00FC5EDA" w:rsidP="0084309D">
      <w:pPr>
        <w:pStyle w:val="NormalJustificado"/>
        <w:rPr>
          <w:rFonts w:cs="Arial"/>
          <w:b/>
          <w:sz w:val="22"/>
          <w:szCs w:val="24"/>
        </w:rPr>
      </w:pPr>
      <w:r w:rsidRPr="002F5EDC">
        <w:rPr>
          <w:rFonts w:cs="Arial"/>
          <w:b/>
          <w:sz w:val="22"/>
          <w:szCs w:val="24"/>
        </w:rPr>
        <w:t>MONTO</w:t>
      </w:r>
    </w:p>
    <w:p w14:paraId="3D774F03" w14:textId="77777777" w:rsidR="005B570B" w:rsidRPr="002F5EDC" w:rsidRDefault="005B570B" w:rsidP="0084309D">
      <w:pPr>
        <w:pStyle w:val="NormalJustificado"/>
        <w:rPr>
          <w:rFonts w:cs="Arial"/>
          <w:b/>
          <w:sz w:val="22"/>
          <w:szCs w:val="24"/>
        </w:rPr>
      </w:pPr>
    </w:p>
    <w:p w14:paraId="1AF5ECAE" w14:textId="77777777" w:rsidR="00FC5EDA" w:rsidRPr="002F5EDC" w:rsidRDefault="00FC5EDA" w:rsidP="0084309D">
      <w:pPr>
        <w:pStyle w:val="NormalJustificado"/>
        <w:rPr>
          <w:rFonts w:cs="Arial"/>
          <w:sz w:val="22"/>
          <w:szCs w:val="24"/>
        </w:rPr>
      </w:pPr>
      <w:r w:rsidRPr="002F5EDC">
        <w:rPr>
          <w:rFonts w:cs="Arial"/>
          <w:sz w:val="22"/>
          <w:szCs w:val="24"/>
        </w:rPr>
        <w:t>Se debe escribir el valor total del Universo o base seleccionada anteriormente.</w:t>
      </w:r>
    </w:p>
    <w:p w14:paraId="678584EF" w14:textId="77777777" w:rsidR="00FC5EDA" w:rsidRPr="002F5EDC" w:rsidRDefault="00FC5EDA" w:rsidP="00FC5EDA">
      <w:pPr>
        <w:pStyle w:val="NormalJustificado"/>
        <w:rPr>
          <w:rFonts w:cs="Arial"/>
          <w:b/>
          <w:sz w:val="22"/>
          <w:szCs w:val="24"/>
        </w:rPr>
      </w:pPr>
    </w:p>
    <w:p w14:paraId="0849A7BC" w14:textId="77777777" w:rsidR="00FC5EDA" w:rsidRPr="002F5EDC" w:rsidRDefault="00FC5EDA" w:rsidP="00FC5EDA">
      <w:pPr>
        <w:pStyle w:val="NormalJustificado"/>
        <w:rPr>
          <w:rFonts w:cs="Arial"/>
          <w:b/>
          <w:sz w:val="22"/>
          <w:szCs w:val="24"/>
        </w:rPr>
      </w:pPr>
      <w:r w:rsidRPr="002F5EDC">
        <w:rPr>
          <w:rFonts w:cs="Arial"/>
          <w:b/>
          <w:sz w:val="22"/>
          <w:szCs w:val="24"/>
        </w:rPr>
        <w:t>RIESGO DE CONTROL FISCAL</w:t>
      </w:r>
    </w:p>
    <w:p w14:paraId="251F0DF1" w14:textId="77777777" w:rsidR="005B570B" w:rsidRPr="002F5EDC" w:rsidRDefault="005B570B" w:rsidP="00FC5EDA">
      <w:pPr>
        <w:pStyle w:val="NormalJustificado"/>
        <w:rPr>
          <w:rFonts w:cs="Arial"/>
          <w:b/>
          <w:sz w:val="22"/>
          <w:szCs w:val="24"/>
        </w:rPr>
      </w:pPr>
    </w:p>
    <w:p w14:paraId="0CB481C9" w14:textId="77777777" w:rsidR="00FC5EDA" w:rsidRPr="002F5EDC" w:rsidRDefault="00FC5EDA" w:rsidP="00FC5EDA">
      <w:pPr>
        <w:pStyle w:val="NormalJustificado"/>
        <w:rPr>
          <w:rFonts w:cs="Arial"/>
          <w:sz w:val="22"/>
          <w:szCs w:val="24"/>
        </w:rPr>
      </w:pPr>
      <w:r w:rsidRPr="002F5EDC">
        <w:rPr>
          <w:rFonts w:cs="Arial"/>
          <w:sz w:val="22"/>
          <w:szCs w:val="24"/>
        </w:rPr>
        <w:t>El porcentaje de materialidad dependerá del nivel de riesgo de control fiscal, es decir, a menor riesgo mayor porcentaje de materialidad (incorrecciones o desviaciones de la norma); y a mayor riesgo se establecerá un porcentaje de materialidad menor (se toleran menos incorrecciones).</w:t>
      </w:r>
    </w:p>
    <w:p w14:paraId="03E3AF20" w14:textId="77777777" w:rsidR="00FC5EDA" w:rsidRPr="002F5EDC" w:rsidRDefault="00FC5EDA" w:rsidP="00FC5EDA">
      <w:pPr>
        <w:pStyle w:val="NormalJustificado"/>
        <w:rPr>
          <w:rFonts w:cs="Arial"/>
          <w:sz w:val="22"/>
          <w:szCs w:val="24"/>
        </w:rPr>
      </w:pPr>
      <w:r w:rsidRPr="002F5EDC">
        <w:rPr>
          <w:rFonts w:cs="Arial"/>
          <w:sz w:val="22"/>
          <w:szCs w:val="24"/>
        </w:rPr>
        <w:lastRenderedPageBreak/>
        <w:t>De la misma manera, el nivel de riesgo de control determinado influye en el tamaño de la muestra que tengo que observar, dado que a mayor riesgo se debe tomar una muestra mayor o en caso contrario se tomará una muestra menor.</w:t>
      </w:r>
    </w:p>
    <w:p w14:paraId="50C20D74" w14:textId="77777777" w:rsidR="0084309D" w:rsidRPr="002F5EDC" w:rsidRDefault="0084309D" w:rsidP="00FC5EDA">
      <w:pPr>
        <w:pStyle w:val="NormalJustificado"/>
        <w:rPr>
          <w:rFonts w:cs="Arial"/>
          <w:sz w:val="22"/>
          <w:szCs w:val="24"/>
        </w:rPr>
      </w:pPr>
    </w:p>
    <w:p w14:paraId="3F8B0923" w14:textId="77777777" w:rsidR="00FC5EDA" w:rsidRPr="002F5EDC" w:rsidRDefault="00FC5EDA" w:rsidP="00FC5EDA">
      <w:pPr>
        <w:pStyle w:val="NormalJustificado"/>
        <w:rPr>
          <w:rFonts w:cs="Arial"/>
          <w:sz w:val="22"/>
          <w:szCs w:val="24"/>
        </w:rPr>
      </w:pPr>
      <w:r w:rsidRPr="002F5EDC">
        <w:rPr>
          <w:rFonts w:cs="Arial"/>
          <w:sz w:val="22"/>
          <w:szCs w:val="24"/>
        </w:rPr>
        <w:t>Los criterios para determinar el nivel de riesgo de control fiscal son los siguientes:</w:t>
      </w:r>
    </w:p>
    <w:p w14:paraId="53EA5011" w14:textId="77777777" w:rsidR="0084309D" w:rsidRPr="002F5EDC" w:rsidRDefault="0084309D" w:rsidP="00FC5EDA">
      <w:pPr>
        <w:pStyle w:val="NormalJustificado"/>
        <w:rPr>
          <w:rFonts w:cs="Arial"/>
          <w:sz w:val="22"/>
          <w:szCs w:val="24"/>
        </w:rPr>
      </w:pPr>
    </w:p>
    <w:p w14:paraId="5F0E7989" w14:textId="7366F62C" w:rsidR="00FC5EDA" w:rsidRPr="002F5EDC" w:rsidRDefault="00FC5EDA" w:rsidP="00C616C7">
      <w:pPr>
        <w:pStyle w:val="NormalJustificado"/>
        <w:numPr>
          <w:ilvl w:val="0"/>
          <w:numId w:val="85"/>
        </w:numPr>
        <w:rPr>
          <w:rFonts w:cs="Arial"/>
          <w:sz w:val="22"/>
          <w:szCs w:val="24"/>
        </w:rPr>
      </w:pPr>
      <w:r w:rsidRPr="002F5EDC">
        <w:rPr>
          <w:rFonts w:cs="Arial"/>
          <w:sz w:val="22"/>
          <w:szCs w:val="24"/>
        </w:rPr>
        <w:t xml:space="preserve">Hallazgos en el proceso de </w:t>
      </w:r>
      <w:r w:rsidR="00013402" w:rsidRPr="002F5EDC">
        <w:rPr>
          <w:rFonts w:cs="Arial"/>
          <w:sz w:val="22"/>
          <w:szCs w:val="24"/>
        </w:rPr>
        <w:t xml:space="preserve">gasto público </w:t>
      </w:r>
      <w:r w:rsidRPr="002F5EDC">
        <w:rPr>
          <w:rFonts w:cs="Arial"/>
          <w:sz w:val="22"/>
          <w:szCs w:val="24"/>
        </w:rPr>
        <w:t>en la vigencia anterior.</w:t>
      </w:r>
    </w:p>
    <w:p w14:paraId="4959630C" w14:textId="351362C8" w:rsidR="00FC5EDA" w:rsidRPr="002F5EDC" w:rsidRDefault="00FC5EDA" w:rsidP="00C616C7">
      <w:pPr>
        <w:pStyle w:val="NormalJustificado"/>
        <w:numPr>
          <w:ilvl w:val="0"/>
          <w:numId w:val="85"/>
        </w:numPr>
        <w:rPr>
          <w:rFonts w:cs="Arial"/>
          <w:sz w:val="22"/>
          <w:szCs w:val="24"/>
        </w:rPr>
      </w:pPr>
      <w:r w:rsidRPr="002F5EDC">
        <w:rPr>
          <w:rFonts w:cs="Arial"/>
          <w:sz w:val="22"/>
          <w:szCs w:val="24"/>
        </w:rPr>
        <w:t xml:space="preserve">Concepto del </w:t>
      </w:r>
      <w:r w:rsidR="00013402" w:rsidRPr="002F5EDC">
        <w:rPr>
          <w:rFonts w:cs="Arial"/>
          <w:sz w:val="22"/>
          <w:szCs w:val="24"/>
        </w:rPr>
        <w:t xml:space="preserve">proceso gasto público </w:t>
      </w:r>
      <w:r w:rsidRPr="002F5EDC">
        <w:rPr>
          <w:rFonts w:cs="Arial"/>
          <w:sz w:val="22"/>
          <w:szCs w:val="24"/>
        </w:rPr>
        <w:t>en la vigencia anterior</w:t>
      </w:r>
    </w:p>
    <w:p w14:paraId="05399AE1" w14:textId="749667B2" w:rsidR="00FC5EDA" w:rsidRPr="002F5EDC" w:rsidRDefault="00FC5EDA" w:rsidP="00C616C7">
      <w:pPr>
        <w:pStyle w:val="NormalJustificado"/>
        <w:numPr>
          <w:ilvl w:val="0"/>
          <w:numId w:val="85"/>
        </w:numPr>
        <w:rPr>
          <w:rFonts w:cs="Arial"/>
          <w:sz w:val="22"/>
          <w:szCs w:val="24"/>
        </w:rPr>
      </w:pPr>
      <w:r w:rsidRPr="002F5EDC">
        <w:rPr>
          <w:rFonts w:cs="Arial"/>
          <w:sz w:val="22"/>
          <w:szCs w:val="24"/>
        </w:rPr>
        <w:t xml:space="preserve">Riesgo </w:t>
      </w:r>
      <w:r w:rsidR="00013402" w:rsidRPr="002F5EDC">
        <w:rPr>
          <w:rFonts w:cs="Arial"/>
          <w:sz w:val="22"/>
          <w:szCs w:val="24"/>
        </w:rPr>
        <w:t xml:space="preserve">residual del proceso de gasto público </w:t>
      </w:r>
      <w:r w:rsidRPr="002F5EDC">
        <w:rPr>
          <w:rFonts w:cs="Arial"/>
          <w:sz w:val="22"/>
          <w:szCs w:val="24"/>
        </w:rPr>
        <w:t>en el período auditado</w:t>
      </w:r>
    </w:p>
    <w:p w14:paraId="0DF76336" w14:textId="71AFE401" w:rsidR="00FC5EDA" w:rsidRPr="002F5EDC" w:rsidRDefault="00FC5EDA" w:rsidP="00C616C7">
      <w:pPr>
        <w:pStyle w:val="NormalJustificado"/>
        <w:numPr>
          <w:ilvl w:val="0"/>
          <w:numId w:val="85"/>
        </w:numPr>
        <w:rPr>
          <w:rFonts w:cs="Arial"/>
          <w:sz w:val="22"/>
          <w:szCs w:val="24"/>
        </w:rPr>
      </w:pPr>
      <w:r w:rsidRPr="002F5EDC">
        <w:rPr>
          <w:rFonts w:cs="Arial"/>
          <w:sz w:val="22"/>
          <w:szCs w:val="24"/>
        </w:rPr>
        <w:t xml:space="preserve">Diseño del </w:t>
      </w:r>
      <w:r w:rsidR="00013402" w:rsidRPr="002F5EDC">
        <w:rPr>
          <w:rFonts w:cs="Arial"/>
          <w:sz w:val="22"/>
          <w:szCs w:val="24"/>
        </w:rPr>
        <w:t xml:space="preserve">control del proceso de gasto público </w:t>
      </w:r>
      <w:r w:rsidRPr="002F5EDC">
        <w:rPr>
          <w:rFonts w:cs="Arial"/>
          <w:sz w:val="22"/>
          <w:szCs w:val="24"/>
        </w:rPr>
        <w:t>en el período auditado</w:t>
      </w:r>
    </w:p>
    <w:p w14:paraId="66A5CE4E" w14:textId="77777777" w:rsidR="00FC5EDA" w:rsidRPr="002F5EDC" w:rsidRDefault="00FC5EDA" w:rsidP="00FC5EDA">
      <w:pPr>
        <w:pStyle w:val="NormalJustificado"/>
        <w:rPr>
          <w:rFonts w:cs="Arial"/>
          <w:sz w:val="22"/>
          <w:szCs w:val="24"/>
        </w:rPr>
      </w:pPr>
    </w:p>
    <w:p w14:paraId="01E86F51" w14:textId="77777777" w:rsidR="00FC5EDA" w:rsidRPr="002F5EDC" w:rsidRDefault="00FC5EDA" w:rsidP="00FC5EDA">
      <w:pPr>
        <w:pStyle w:val="NormalJustificado"/>
        <w:rPr>
          <w:rFonts w:cs="Arial"/>
          <w:sz w:val="22"/>
          <w:szCs w:val="24"/>
        </w:rPr>
      </w:pPr>
      <w:r w:rsidRPr="002F5EDC">
        <w:rPr>
          <w:rFonts w:cs="Arial"/>
          <w:sz w:val="22"/>
          <w:szCs w:val="24"/>
        </w:rPr>
        <w:t>El auditor escogerá para cada criterio la opción conforme a los datos de cada uno de ellos. Las opciones y los puntajes para cada variable son los siguientes:</w:t>
      </w:r>
    </w:p>
    <w:p w14:paraId="4D0315E5" w14:textId="77777777" w:rsidR="00FC5EDA" w:rsidRPr="002F5EDC" w:rsidRDefault="00FC5EDA" w:rsidP="00FC5EDA">
      <w:pPr>
        <w:pStyle w:val="NormalJustificado"/>
        <w:rPr>
          <w:rFonts w:cs="Arial"/>
          <w:sz w:val="22"/>
        </w:rPr>
      </w:pPr>
    </w:p>
    <w:tbl>
      <w:tblPr>
        <w:tblW w:w="9062" w:type="dxa"/>
        <w:jc w:val="center"/>
        <w:tblCellMar>
          <w:left w:w="70" w:type="dxa"/>
          <w:right w:w="70" w:type="dxa"/>
        </w:tblCellMar>
        <w:tblLook w:val="04A0" w:firstRow="1" w:lastRow="0" w:firstColumn="1" w:lastColumn="0" w:noHBand="0" w:noVBand="1"/>
      </w:tblPr>
      <w:tblGrid>
        <w:gridCol w:w="2684"/>
        <w:gridCol w:w="425"/>
        <w:gridCol w:w="1474"/>
        <w:gridCol w:w="430"/>
        <w:gridCol w:w="1358"/>
        <w:gridCol w:w="565"/>
        <w:gridCol w:w="1701"/>
        <w:gridCol w:w="425"/>
      </w:tblGrid>
      <w:tr w:rsidR="00FC5EDA" w:rsidRPr="002F5EDC" w14:paraId="6628A470" w14:textId="77777777" w:rsidTr="0084309D">
        <w:trPr>
          <w:trHeight w:val="315"/>
          <w:tblHeader/>
          <w:jc w:val="center"/>
        </w:trPr>
        <w:tc>
          <w:tcPr>
            <w:tcW w:w="9062" w:type="dxa"/>
            <w:gridSpan w:val="8"/>
            <w:tcBorders>
              <w:top w:val="single" w:sz="8" w:space="0" w:color="auto"/>
              <w:left w:val="single" w:sz="8" w:space="0" w:color="auto"/>
              <w:bottom w:val="single" w:sz="8" w:space="0" w:color="auto"/>
              <w:right w:val="single" w:sz="8" w:space="0" w:color="000000"/>
            </w:tcBorders>
            <w:shd w:val="clear" w:color="000000" w:fill="EDEDED"/>
            <w:vAlign w:val="center"/>
            <w:hideMark/>
          </w:tcPr>
          <w:p w14:paraId="0A6BD720"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Asignación de Puntaje para determinar el nivel de Riesgo Fiscal</w:t>
            </w:r>
          </w:p>
        </w:tc>
      </w:tr>
      <w:tr w:rsidR="00FC5EDA" w:rsidRPr="002F5EDC" w14:paraId="20EF87E8" w14:textId="77777777" w:rsidTr="0084309D">
        <w:trPr>
          <w:trHeight w:val="705"/>
          <w:tblHeader/>
          <w:jc w:val="center"/>
        </w:trPr>
        <w:tc>
          <w:tcPr>
            <w:tcW w:w="3109" w:type="dxa"/>
            <w:gridSpan w:val="2"/>
            <w:tcBorders>
              <w:top w:val="single" w:sz="8" w:space="0" w:color="auto"/>
              <w:left w:val="single" w:sz="8" w:space="0" w:color="auto"/>
              <w:bottom w:val="single" w:sz="4" w:space="0" w:color="auto"/>
              <w:right w:val="single" w:sz="8" w:space="0" w:color="000000"/>
            </w:tcBorders>
            <w:shd w:val="clear" w:color="000000" w:fill="EDEDED"/>
            <w:vAlign w:val="center"/>
            <w:hideMark/>
          </w:tcPr>
          <w:p w14:paraId="40395745"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Hallazgos vigencia anterior</w:t>
            </w:r>
          </w:p>
        </w:tc>
        <w:tc>
          <w:tcPr>
            <w:tcW w:w="1904" w:type="dxa"/>
            <w:gridSpan w:val="2"/>
            <w:tcBorders>
              <w:top w:val="single" w:sz="8" w:space="0" w:color="auto"/>
              <w:left w:val="nil"/>
              <w:bottom w:val="single" w:sz="4" w:space="0" w:color="auto"/>
              <w:right w:val="single" w:sz="8" w:space="0" w:color="000000"/>
            </w:tcBorders>
            <w:shd w:val="clear" w:color="000000" w:fill="EDEDED"/>
            <w:vAlign w:val="center"/>
            <w:hideMark/>
          </w:tcPr>
          <w:p w14:paraId="72D5D232"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Concepto Gasto Vigencia anterior</w:t>
            </w:r>
          </w:p>
        </w:tc>
        <w:tc>
          <w:tcPr>
            <w:tcW w:w="1923" w:type="dxa"/>
            <w:gridSpan w:val="2"/>
            <w:tcBorders>
              <w:top w:val="single" w:sz="8" w:space="0" w:color="auto"/>
              <w:left w:val="nil"/>
              <w:bottom w:val="single" w:sz="4" w:space="0" w:color="auto"/>
              <w:right w:val="single" w:sz="8" w:space="0" w:color="000000"/>
            </w:tcBorders>
            <w:shd w:val="clear" w:color="000000" w:fill="EDEDED"/>
            <w:vAlign w:val="center"/>
            <w:hideMark/>
          </w:tcPr>
          <w:p w14:paraId="0FEDCA18"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Riesgo Residual período auditado</w:t>
            </w:r>
          </w:p>
        </w:tc>
        <w:tc>
          <w:tcPr>
            <w:tcW w:w="2126" w:type="dxa"/>
            <w:gridSpan w:val="2"/>
            <w:tcBorders>
              <w:top w:val="single" w:sz="8" w:space="0" w:color="auto"/>
              <w:left w:val="nil"/>
              <w:bottom w:val="single" w:sz="4" w:space="0" w:color="auto"/>
              <w:right w:val="single" w:sz="8" w:space="0" w:color="000000"/>
            </w:tcBorders>
            <w:shd w:val="clear" w:color="000000" w:fill="EDEDED"/>
            <w:vAlign w:val="center"/>
            <w:hideMark/>
          </w:tcPr>
          <w:p w14:paraId="306EACFF"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Diseño del Control</w:t>
            </w:r>
          </w:p>
        </w:tc>
      </w:tr>
      <w:tr w:rsidR="00FC5EDA" w:rsidRPr="002F5EDC" w14:paraId="3889500B" w14:textId="77777777" w:rsidTr="0084309D">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center"/>
            <w:hideMark/>
          </w:tcPr>
          <w:p w14:paraId="203D9DE2"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Sin hallazgos</w:t>
            </w:r>
          </w:p>
        </w:tc>
        <w:tc>
          <w:tcPr>
            <w:tcW w:w="425" w:type="dxa"/>
            <w:tcBorders>
              <w:top w:val="nil"/>
              <w:left w:val="nil"/>
              <w:bottom w:val="single" w:sz="4" w:space="0" w:color="auto"/>
              <w:right w:val="single" w:sz="8" w:space="0" w:color="auto"/>
            </w:tcBorders>
            <w:shd w:val="clear" w:color="000000" w:fill="92D050"/>
            <w:noWrap/>
            <w:vAlign w:val="center"/>
            <w:hideMark/>
          </w:tcPr>
          <w:p w14:paraId="76DEAF54"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474" w:type="dxa"/>
            <w:tcBorders>
              <w:top w:val="nil"/>
              <w:left w:val="nil"/>
              <w:bottom w:val="single" w:sz="4" w:space="0" w:color="auto"/>
              <w:right w:val="single" w:sz="4" w:space="0" w:color="auto"/>
            </w:tcBorders>
            <w:shd w:val="clear" w:color="auto" w:fill="auto"/>
            <w:noWrap/>
            <w:vAlign w:val="center"/>
            <w:hideMark/>
          </w:tcPr>
          <w:p w14:paraId="57F92D9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Favorable</w:t>
            </w:r>
          </w:p>
        </w:tc>
        <w:tc>
          <w:tcPr>
            <w:tcW w:w="430" w:type="dxa"/>
            <w:tcBorders>
              <w:top w:val="nil"/>
              <w:left w:val="nil"/>
              <w:bottom w:val="single" w:sz="4" w:space="0" w:color="auto"/>
              <w:right w:val="single" w:sz="8" w:space="0" w:color="auto"/>
            </w:tcBorders>
            <w:shd w:val="clear" w:color="000000" w:fill="92D050"/>
            <w:noWrap/>
            <w:vAlign w:val="center"/>
            <w:hideMark/>
          </w:tcPr>
          <w:p w14:paraId="0D57C2DE"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358" w:type="dxa"/>
            <w:tcBorders>
              <w:top w:val="nil"/>
              <w:left w:val="nil"/>
              <w:bottom w:val="single" w:sz="4" w:space="0" w:color="auto"/>
              <w:right w:val="single" w:sz="4" w:space="0" w:color="auto"/>
            </w:tcBorders>
            <w:shd w:val="clear" w:color="auto" w:fill="auto"/>
            <w:noWrap/>
            <w:vAlign w:val="center"/>
            <w:hideMark/>
          </w:tcPr>
          <w:p w14:paraId="7ADB8886"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Bajo</w:t>
            </w:r>
          </w:p>
        </w:tc>
        <w:tc>
          <w:tcPr>
            <w:tcW w:w="565" w:type="dxa"/>
            <w:tcBorders>
              <w:top w:val="nil"/>
              <w:left w:val="nil"/>
              <w:bottom w:val="single" w:sz="4" w:space="0" w:color="auto"/>
              <w:right w:val="single" w:sz="8" w:space="0" w:color="auto"/>
            </w:tcBorders>
            <w:shd w:val="clear" w:color="000000" w:fill="92D050"/>
            <w:noWrap/>
            <w:vAlign w:val="center"/>
            <w:hideMark/>
          </w:tcPr>
          <w:p w14:paraId="531180A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701" w:type="dxa"/>
            <w:tcBorders>
              <w:top w:val="nil"/>
              <w:left w:val="nil"/>
              <w:bottom w:val="single" w:sz="4" w:space="0" w:color="auto"/>
              <w:right w:val="single" w:sz="4" w:space="0" w:color="auto"/>
            </w:tcBorders>
            <w:shd w:val="clear" w:color="auto" w:fill="auto"/>
            <w:noWrap/>
            <w:vAlign w:val="center"/>
            <w:hideMark/>
          </w:tcPr>
          <w:p w14:paraId="6180756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Adecuado</w:t>
            </w:r>
          </w:p>
        </w:tc>
        <w:tc>
          <w:tcPr>
            <w:tcW w:w="425" w:type="dxa"/>
            <w:tcBorders>
              <w:top w:val="nil"/>
              <w:left w:val="nil"/>
              <w:bottom w:val="single" w:sz="4" w:space="0" w:color="auto"/>
              <w:right w:val="single" w:sz="8" w:space="0" w:color="auto"/>
            </w:tcBorders>
            <w:shd w:val="clear" w:color="000000" w:fill="92D050"/>
            <w:noWrap/>
            <w:vAlign w:val="center"/>
            <w:hideMark/>
          </w:tcPr>
          <w:p w14:paraId="182402BA"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r>
      <w:tr w:rsidR="00FC5EDA" w:rsidRPr="002F5EDC" w14:paraId="2DC4068E" w14:textId="77777777" w:rsidTr="0084309D">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center"/>
            <w:hideMark/>
          </w:tcPr>
          <w:p w14:paraId="06D091D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Administrativos</w:t>
            </w:r>
          </w:p>
        </w:tc>
        <w:tc>
          <w:tcPr>
            <w:tcW w:w="425" w:type="dxa"/>
            <w:tcBorders>
              <w:top w:val="nil"/>
              <w:left w:val="nil"/>
              <w:bottom w:val="single" w:sz="4" w:space="0" w:color="auto"/>
              <w:right w:val="single" w:sz="8" w:space="0" w:color="auto"/>
            </w:tcBorders>
            <w:shd w:val="clear" w:color="000000" w:fill="FFFF00"/>
            <w:noWrap/>
            <w:vAlign w:val="center"/>
            <w:hideMark/>
          </w:tcPr>
          <w:p w14:paraId="0A7872E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c>
          <w:tcPr>
            <w:tcW w:w="1474" w:type="dxa"/>
            <w:tcBorders>
              <w:top w:val="nil"/>
              <w:left w:val="nil"/>
              <w:bottom w:val="single" w:sz="4" w:space="0" w:color="auto"/>
              <w:right w:val="single" w:sz="4" w:space="0" w:color="auto"/>
            </w:tcBorders>
            <w:shd w:val="clear" w:color="auto" w:fill="auto"/>
            <w:noWrap/>
            <w:vAlign w:val="center"/>
            <w:hideMark/>
          </w:tcPr>
          <w:p w14:paraId="49DDA4F2"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Con Observaciones</w:t>
            </w:r>
          </w:p>
        </w:tc>
        <w:tc>
          <w:tcPr>
            <w:tcW w:w="430" w:type="dxa"/>
            <w:tcBorders>
              <w:top w:val="nil"/>
              <w:left w:val="nil"/>
              <w:bottom w:val="single" w:sz="4" w:space="0" w:color="auto"/>
              <w:right w:val="single" w:sz="8" w:space="0" w:color="auto"/>
            </w:tcBorders>
            <w:shd w:val="clear" w:color="000000" w:fill="FFFF00"/>
            <w:noWrap/>
            <w:vAlign w:val="center"/>
            <w:hideMark/>
          </w:tcPr>
          <w:p w14:paraId="570DB04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c>
          <w:tcPr>
            <w:tcW w:w="1358" w:type="dxa"/>
            <w:tcBorders>
              <w:top w:val="nil"/>
              <w:left w:val="nil"/>
              <w:bottom w:val="single" w:sz="4" w:space="0" w:color="auto"/>
              <w:right w:val="single" w:sz="4" w:space="0" w:color="auto"/>
            </w:tcBorders>
            <w:shd w:val="clear" w:color="auto" w:fill="auto"/>
            <w:noWrap/>
            <w:vAlign w:val="center"/>
            <w:hideMark/>
          </w:tcPr>
          <w:p w14:paraId="432F8D5F"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Medio</w:t>
            </w:r>
          </w:p>
        </w:tc>
        <w:tc>
          <w:tcPr>
            <w:tcW w:w="565" w:type="dxa"/>
            <w:tcBorders>
              <w:top w:val="nil"/>
              <w:left w:val="nil"/>
              <w:bottom w:val="single" w:sz="4" w:space="0" w:color="auto"/>
              <w:right w:val="single" w:sz="8" w:space="0" w:color="auto"/>
            </w:tcBorders>
            <w:shd w:val="clear" w:color="000000" w:fill="FFFF00"/>
            <w:noWrap/>
            <w:vAlign w:val="center"/>
            <w:hideMark/>
          </w:tcPr>
          <w:p w14:paraId="124F5499"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c>
          <w:tcPr>
            <w:tcW w:w="1701" w:type="dxa"/>
            <w:tcBorders>
              <w:top w:val="nil"/>
              <w:left w:val="nil"/>
              <w:bottom w:val="single" w:sz="4" w:space="0" w:color="auto"/>
              <w:right w:val="single" w:sz="4" w:space="0" w:color="auto"/>
            </w:tcBorders>
            <w:shd w:val="clear" w:color="auto" w:fill="auto"/>
            <w:noWrap/>
            <w:vAlign w:val="center"/>
            <w:hideMark/>
          </w:tcPr>
          <w:p w14:paraId="086D385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Parcialmente adecuado</w:t>
            </w:r>
          </w:p>
        </w:tc>
        <w:tc>
          <w:tcPr>
            <w:tcW w:w="425" w:type="dxa"/>
            <w:tcBorders>
              <w:top w:val="nil"/>
              <w:left w:val="nil"/>
              <w:bottom w:val="single" w:sz="4" w:space="0" w:color="auto"/>
              <w:right w:val="single" w:sz="8" w:space="0" w:color="auto"/>
            </w:tcBorders>
            <w:shd w:val="clear" w:color="000000" w:fill="FFFF00"/>
            <w:noWrap/>
            <w:vAlign w:val="center"/>
            <w:hideMark/>
          </w:tcPr>
          <w:p w14:paraId="611640E2"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r>
      <w:tr w:rsidR="00FC5EDA" w:rsidRPr="002F5EDC" w14:paraId="0B90952B" w14:textId="77777777" w:rsidTr="0084309D">
        <w:trPr>
          <w:trHeight w:val="600"/>
          <w:jc w:val="center"/>
        </w:trPr>
        <w:tc>
          <w:tcPr>
            <w:tcW w:w="2684" w:type="dxa"/>
            <w:tcBorders>
              <w:top w:val="nil"/>
              <w:left w:val="single" w:sz="8" w:space="0" w:color="auto"/>
              <w:bottom w:val="single" w:sz="4" w:space="0" w:color="auto"/>
              <w:right w:val="single" w:sz="4" w:space="0" w:color="auto"/>
            </w:tcBorders>
            <w:shd w:val="clear" w:color="auto" w:fill="auto"/>
            <w:vAlign w:val="center"/>
            <w:hideMark/>
          </w:tcPr>
          <w:p w14:paraId="543C310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Presuntos Disciplinarios y/o Penales</w:t>
            </w:r>
          </w:p>
        </w:tc>
        <w:tc>
          <w:tcPr>
            <w:tcW w:w="425" w:type="dxa"/>
            <w:tcBorders>
              <w:top w:val="nil"/>
              <w:left w:val="nil"/>
              <w:bottom w:val="single" w:sz="4" w:space="0" w:color="auto"/>
              <w:right w:val="single" w:sz="8" w:space="0" w:color="auto"/>
            </w:tcBorders>
            <w:shd w:val="clear" w:color="000000" w:fill="FFC000"/>
            <w:noWrap/>
            <w:vAlign w:val="center"/>
            <w:hideMark/>
          </w:tcPr>
          <w:p w14:paraId="2430CEC7"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c>
          <w:tcPr>
            <w:tcW w:w="1474" w:type="dxa"/>
            <w:tcBorders>
              <w:top w:val="nil"/>
              <w:left w:val="nil"/>
              <w:bottom w:val="single" w:sz="4" w:space="0" w:color="auto"/>
              <w:right w:val="single" w:sz="4" w:space="0" w:color="auto"/>
            </w:tcBorders>
            <w:shd w:val="clear" w:color="auto" w:fill="auto"/>
            <w:noWrap/>
            <w:vAlign w:val="center"/>
            <w:hideMark/>
          </w:tcPr>
          <w:p w14:paraId="7F7972D8"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Desfavorable</w:t>
            </w:r>
          </w:p>
        </w:tc>
        <w:tc>
          <w:tcPr>
            <w:tcW w:w="430" w:type="dxa"/>
            <w:tcBorders>
              <w:top w:val="nil"/>
              <w:left w:val="nil"/>
              <w:bottom w:val="single" w:sz="4" w:space="0" w:color="auto"/>
              <w:right w:val="single" w:sz="8" w:space="0" w:color="auto"/>
            </w:tcBorders>
            <w:shd w:val="clear" w:color="000000" w:fill="FFC000"/>
            <w:noWrap/>
            <w:vAlign w:val="center"/>
            <w:hideMark/>
          </w:tcPr>
          <w:p w14:paraId="7137BE67"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c>
          <w:tcPr>
            <w:tcW w:w="1358" w:type="dxa"/>
            <w:tcBorders>
              <w:top w:val="nil"/>
              <w:left w:val="nil"/>
              <w:bottom w:val="single" w:sz="4" w:space="0" w:color="auto"/>
              <w:right w:val="single" w:sz="4" w:space="0" w:color="auto"/>
            </w:tcBorders>
            <w:shd w:val="clear" w:color="auto" w:fill="auto"/>
            <w:noWrap/>
            <w:vAlign w:val="center"/>
            <w:hideMark/>
          </w:tcPr>
          <w:p w14:paraId="02907207"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Alto</w:t>
            </w:r>
          </w:p>
        </w:tc>
        <w:tc>
          <w:tcPr>
            <w:tcW w:w="565" w:type="dxa"/>
            <w:tcBorders>
              <w:top w:val="nil"/>
              <w:left w:val="nil"/>
              <w:bottom w:val="single" w:sz="4" w:space="0" w:color="auto"/>
              <w:right w:val="single" w:sz="8" w:space="0" w:color="auto"/>
            </w:tcBorders>
            <w:shd w:val="clear" w:color="000000" w:fill="FFC000"/>
            <w:noWrap/>
            <w:vAlign w:val="center"/>
            <w:hideMark/>
          </w:tcPr>
          <w:p w14:paraId="7A732CB6"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c>
          <w:tcPr>
            <w:tcW w:w="1701" w:type="dxa"/>
            <w:tcBorders>
              <w:top w:val="nil"/>
              <w:left w:val="nil"/>
              <w:bottom w:val="single" w:sz="4" w:space="0" w:color="auto"/>
              <w:right w:val="single" w:sz="4" w:space="0" w:color="auto"/>
            </w:tcBorders>
            <w:shd w:val="clear" w:color="auto" w:fill="auto"/>
            <w:noWrap/>
            <w:vAlign w:val="center"/>
            <w:hideMark/>
          </w:tcPr>
          <w:p w14:paraId="2F874ED6"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Inadecuado o inexistente</w:t>
            </w:r>
          </w:p>
        </w:tc>
        <w:tc>
          <w:tcPr>
            <w:tcW w:w="425" w:type="dxa"/>
            <w:tcBorders>
              <w:top w:val="nil"/>
              <w:left w:val="nil"/>
              <w:bottom w:val="single" w:sz="4" w:space="0" w:color="auto"/>
              <w:right w:val="single" w:sz="8" w:space="0" w:color="auto"/>
            </w:tcBorders>
            <w:shd w:val="clear" w:color="000000" w:fill="FFC000"/>
            <w:noWrap/>
            <w:vAlign w:val="center"/>
            <w:hideMark/>
          </w:tcPr>
          <w:p w14:paraId="74E836F0"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r>
      <w:tr w:rsidR="00FC5EDA" w:rsidRPr="002F5EDC" w14:paraId="7B234113" w14:textId="77777777" w:rsidTr="0084309D">
        <w:trPr>
          <w:trHeight w:val="300"/>
          <w:jc w:val="center"/>
        </w:trPr>
        <w:tc>
          <w:tcPr>
            <w:tcW w:w="2684" w:type="dxa"/>
            <w:tcBorders>
              <w:top w:val="nil"/>
              <w:left w:val="single" w:sz="8" w:space="0" w:color="auto"/>
              <w:bottom w:val="single" w:sz="4" w:space="0" w:color="auto"/>
              <w:right w:val="single" w:sz="4" w:space="0" w:color="auto"/>
            </w:tcBorders>
            <w:shd w:val="clear" w:color="auto" w:fill="auto"/>
            <w:noWrap/>
            <w:vAlign w:val="center"/>
            <w:hideMark/>
          </w:tcPr>
          <w:p w14:paraId="44B74F63"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Fiscales</w:t>
            </w:r>
          </w:p>
        </w:tc>
        <w:tc>
          <w:tcPr>
            <w:tcW w:w="425" w:type="dxa"/>
            <w:tcBorders>
              <w:top w:val="nil"/>
              <w:left w:val="nil"/>
              <w:bottom w:val="single" w:sz="4" w:space="0" w:color="auto"/>
              <w:right w:val="single" w:sz="8" w:space="0" w:color="auto"/>
            </w:tcBorders>
            <w:shd w:val="clear" w:color="000000" w:fill="FF0000"/>
            <w:noWrap/>
            <w:vAlign w:val="center"/>
            <w:hideMark/>
          </w:tcPr>
          <w:p w14:paraId="476D6EB8"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4</w:t>
            </w:r>
          </w:p>
        </w:tc>
        <w:tc>
          <w:tcPr>
            <w:tcW w:w="1474" w:type="dxa"/>
            <w:tcBorders>
              <w:top w:val="nil"/>
              <w:left w:val="nil"/>
              <w:bottom w:val="single" w:sz="4" w:space="0" w:color="auto"/>
              <w:right w:val="single" w:sz="4" w:space="0" w:color="auto"/>
            </w:tcBorders>
            <w:shd w:val="clear" w:color="auto" w:fill="auto"/>
            <w:noWrap/>
            <w:vAlign w:val="center"/>
            <w:hideMark/>
          </w:tcPr>
          <w:p w14:paraId="4C3D55F2"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No hubo auditoría</w:t>
            </w:r>
          </w:p>
        </w:tc>
        <w:tc>
          <w:tcPr>
            <w:tcW w:w="430" w:type="dxa"/>
            <w:tcBorders>
              <w:top w:val="nil"/>
              <w:left w:val="nil"/>
              <w:bottom w:val="single" w:sz="4" w:space="0" w:color="auto"/>
              <w:right w:val="single" w:sz="8" w:space="0" w:color="auto"/>
            </w:tcBorders>
            <w:shd w:val="clear" w:color="000000" w:fill="92D050"/>
            <w:noWrap/>
            <w:vAlign w:val="center"/>
            <w:hideMark/>
          </w:tcPr>
          <w:p w14:paraId="6816FB3B"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358" w:type="dxa"/>
            <w:tcBorders>
              <w:top w:val="nil"/>
              <w:left w:val="nil"/>
              <w:bottom w:val="single" w:sz="4" w:space="0" w:color="auto"/>
              <w:right w:val="single" w:sz="4" w:space="0" w:color="auto"/>
            </w:tcBorders>
            <w:shd w:val="clear" w:color="auto" w:fill="auto"/>
            <w:noWrap/>
            <w:vAlign w:val="center"/>
            <w:hideMark/>
          </w:tcPr>
          <w:p w14:paraId="54B0E9D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Crítico</w:t>
            </w:r>
          </w:p>
        </w:tc>
        <w:tc>
          <w:tcPr>
            <w:tcW w:w="565" w:type="dxa"/>
            <w:tcBorders>
              <w:top w:val="nil"/>
              <w:left w:val="nil"/>
              <w:bottom w:val="single" w:sz="4" w:space="0" w:color="auto"/>
              <w:right w:val="single" w:sz="8" w:space="0" w:color="auto"/>
            </w:tcBorders>
            <w:shd w:val="clear" w:color="000000" w:fill="FF0000"/>
            <w:noWrap/>
            <w:vAlign w:val="center"/>
            <w:hideMark/>
          </w:tcPr>
          <w:p w14:paraId="22089E8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4</w:t>
            </w:r>
          </w:p>
        </w:tc>
        <w:tc>
          <w:tcPr>
            <w:tcW w:w="1701" w:type="dxa"/>
            <w:tcBorders>
              <w:top w:val="nil"/>
              <w:left w:val="nil"/>
              <w:bottom w:val="nil"/>
              <w:right w:val="nil"/>
            </w:tcBorders>
            <w:shd w:val="clear" w:color="auto" w:fill="auto"/>
            <w:noWrap/>
            <w:vAlign w:val="center"/>
            <w:hideMark/>
          </w:tcPr>
          <w:p w14:paraId="3FB743D7" w14:textId="77777777" w:rsidR="00FC5EDA" w:rsidRPr="002F5EDC" w:rsidRDefault="00FC5EDA" w:rsidP="0021219A">
            <w:pPr>
              <w:pStyle w:val="NormalJustificado"/>
              <w:rPr>
                <w:rFonts w:cs="Arial"/>
                <w:color w:val="000000"/>
                <w:sz w:val="18"/>
                <w:lang w:eastAsia="es-CO"/>
              </w:rPr>
            </w:pPr>
          </w:p>
        </w:tc>
        <w:tc>
          <w:tcPr>
            <w:tcW w:w="425" w:type="dxa"/>
            <w:tcBorders>
              <w:top w:val="nil"/>
              <w:left w:val="nil"/>
              <w:bottom w:val="nil"/>
              <w:right w:val="single" w:sz="8" w:space="0" w:color="auto"/>
            </w:tcBorders>
            <w:shd w:val="clear" w:color="auto" w:fill="auto"/>
            <w:noWrap/>
            <w:vAlign w:val="center"/>
            <w:hideMark/>
          </w:tcPr>
          <w:p w14:paraId="74B266EB" w14:textId="77777777" w:rsidR="00FC5EDA" w:rsidRPr="002F5EDC" w:rsidRDefault="00FC5EDA" w:rsidP="0021219A">
            <w:pPr>
              <w:pStyle w:val="NormalJustificado"/>
              <w:rPr>
                <w:rFonts w:cs="Arial"/>
                <w:color w:val="000000"/>
                <w:sz w:val="18"/>
                <w:lang w:eastAsia="es-CO"/>
              </w:rPr>
            </w:pPr>
          </w:p>
        </w:tc>
      </w:tr>
      <w:tr w:rsidR="00FC5EDA" w:rsidRPr="002F5EDC" w14:paraId="7791BE62" w14:textId="77777777" w:rsidTr="0084309D">
        <w:trPr>
          <w:trHeight w:val="315"/>
          <w:jc w:val="center"/>
        </w:trPr>
        <w:tc>
          <w:tcPr>
            <w:tcW w:w="2684" w:type="dxa"/>
            <w:tcBorders>
              <w:top w:val="nil"/>
              <w:left w:val="single" w:sz="8" w:space="0" w:color="auto"/>
              <w:bottom w:val="single" w:sz="8" w:space="0" w:color="auto"/>
              <w:right w:val="single" w:sz="4" w:space="0" w:color="auto"/>
            </w:tcBorders>
            <w:shd w:val="clear" w:color="auto" w:fill="auto"/>
            <w:noWrap/>
            <w:vAlign w:val="center"/>
            <w:hideMark/>
          </w:tcPr>
          <w:p w14:paraId="128471E9"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No se auditó la materia</w:t>
            </w:r>
          </w:p>
        </w:tc>
        <w:tc>
          <w:tcPr>
            <w:tcW w:w="425" w:type="dxa"/>
            <w:tcBorders>
              <w:top w:val="nil"/>
              <w:left w:val="nil"/>
              <w:bottom w:val="single" w:sz="8" w:space="0" w:color="auto"/>
              <w:right w:val="single" w:sz="8" w:space="0" w:color="auto"/>
            </w:tcBorders>
            <w:shd w:val="clear" w:color="000000" w:fill="92D050"/>
            <w:noWrap/>
            <w:vAlign w:val="center"/>
            <w:hideMark/>
          </w:tcPr>
          <w:p w14:paraId="7E12C2CB"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474" w:type="dxa"/>
            <w:tcBorders>
              <w:top w:val="nil"/>
              <w:left w:val="nil"/>
              <w:bottom w:val="single" w:sz="8" w:space="0" w:color="auto"/>
              <w:right w:val="nil"/>
            </w:tcBorders>
            <w:shd w:val="clear" w:color="auto" w:fill="auto"/>
            <w:noWrap/>
            <w:vAlign w:val="center"/>
            <w:hideMark/>
          </w:tcPr>
          <w:p w14:paraId="30C7ED11" w14:textId="77777777" w:rsidR="00FC5EDA" w:rsidRPr="002F5EDC" w:rsidRDefault="00FC5EDA" w:rsidP="0021219A">
            <w:pPr>
              <w:pStyle w:val="NormalJustificado"/>
              <w:rPr>
                <w:rFonts w:cs="Arial"/>
                <w:color w:val="000000"/>
                <w:sz w:val="18"/>
                <w:lang w:eastAsia="es-CO"/>
              </w:rPr>
            </w:pPr>
          </w:p>
        </w:tc>
        <w:tc>
          <w:tcPr>
            <w:tcW w:w="430" w:type="dxa"/>
            <w:tcBorders>
              <w:top w:val="nil"/>
              <w:left w:val="nil"/>
              <w:bottom w:val="single" w:sz="8" w:space="0" w:color="auto"/>
              <w:right w:val="single" w:sz="8" w:space="0" w:color="auto"/>
            </w:tcBorders>
            <w:shd w:val="clear" w:color="auto" w:fill="auto"/>
            <w:noWrap/>
            <w:vAlign w:val="center"/>
            <w:hideMark/>
          </w:tcPr>
          <w:p w14:paraId="00DE80D1" w14:textId="77777777" w:rsidR="00FC5EDA" w:rsidRPr="002F5EDC" w:rsidRDefault="00FC5EDA" w:rsidP="0021219A">
            <w:pPr>
              <w:pStyle w:val="NormalJustificado"/>
              <w:rPr>
                <w:rFonts w:cs="Arial"/>
                <w:color w:val="000000"/>
                <w:sz w:val="18"/>
                <w:lang w:eastAsia="es-CO"/>
              </w:rPr>
            </w:pPr>
          </w:p>
        </w:tc>
        <w:tc>
          <w:tcPr>
            <w:tcW w:w="1358" w:type="dxa"/>
            <w:tcBorders>
              <w:top w:val="nil"/>
              <w:left w:val="nil"/>
              <w:bottom w:val="single" w:sz="8" w:space="0" w:color="auto"/>
              <w:right w:val="nil"/>
            </w:tcBorders>
            <w:shd w:val="clear" w:color="auto" w:fill="auto"/>
            <w:noWrap/>
            <w:vAlign w:val="center"/>
            <w:hideMark/>
          </w:tcPr>
          <w:p w14:paraId="73008B05" w14:textId="77777777" w:rsidR="00FC5EDA" w:rsidRPr="002F5EDC" w:rsidRDefault="00FC5EDA" w:rsidP="0021219A">
            <w:pPr>
              <w:pStyle w:val="NormalJustificado"/>
              <w:rPr>
                <w:rFonts w:cs="Arial"/>
                <w:color w:val="000000"/>
                <w:sz w:val="18"/>
                <w:lang w:eastAsia="es-CO"/>
              </w:rPr>
            </w:pPr>
          </w:p>
        </w:tc>
        <w:tc>
          <w:tcPr>
            <w:tcW w:w="565" w:type="dxa"/>
            <w:tcBorders>
              <w:top w:val="nil"/>
              <w:left w:val="nil"/>
              <w:bottom w:val="single" w:sz="8" w:space="0" w:color="auto"/>
              <w:right w:val="single" w:sz="8" w:space="0" w:color="auto"/>
            </w:tcBorders>
            <w:shd w:val="clear" w:color="auto" w:fill="auto"/>
            <w:noWrap/>
            <w:vAlign w:val="center"/>
            <w:hideMark/>
          </w:tcPr>
          <w:p w14:paraId="76E22863" w14:textId="77777777" w:rsidR="00FC5EDA" w:rsidRPr="002F5EDC" w:rsidRDefault="00FC5EDA" w:rsidP="0021219A">
            <w:pPr>
              <w:pStyle w:val="NormalJustificado"/>
              <w:rPr>
                <w:rFonts w:cs="Arial"/>
                <w:color w:val="000000"/>
                <w:sz w:val="18"/>
                <w:lang w:eastAsia="es-CO"/>
              </w:rPr>
            </w:pPr>
          </w:p>
        </w:tc>
        <w:tc>
          <w:tcPr>
            <w:tcW w:w="1701" w:type="dxa"/>
            <w:tcBorders>
              <w:top w:val="nil"/>
              <w:left w:val="nil"/>
              <w:bottom w:val="single" w:sz="8" w:space="0" w:color="auto"/>
              <w:right w:val="nil"/>
            </w:tcBorders>
            <w:shd w:val="clear" w:color="auto" w:fill="auto"/>
            <w:noWrap/>
            <w:vAlign w:val="center"/>
            <w:hideMark/>
          </w:tcPr>
          <w:p w14:paraId="5D346728" w14:textId="77777777" w:rsidR="00FC5EDA" w:rsidRPr="002F5EDC" w:rsidRDefault="00FC5EDA" w:rsidP="0021219A">
            <w:pPr>
              <w:pStyle w:val="NormalJustificado"/>
              <w:rPr>
                <w:rFonts w:cs="Arial"/>
                <w:color w:val="000000"/>
                <w:sz w:val="18"/>
                <w:lang w:eastAsia="es-CO"/>
              </w:rPr>
            </w:pPr>
          </w:p>
        </w:tc>
        <w:tc>
          <w:tcPr>
            <w:tcW w:w="425" w:type="dxa"/>
            <w:tcBorders>
              <w:top w:val="nil"/>
              <w:left w:val="nil"/>
              <w:bottom w:val="single" w:sz="8" w:space="0" w:color="auto"/>
              <w:right w:val="single" w:sz="8" w:space="0" w:color="auto"/>
            </w:tcBorders>
            <w:shd w:val="clear" w:color="auto" w:fill="auto"/>
            <w:noWrap/>
            <w:vAlign w:val="center"/>
            <w:hideMark/>
          </w:tcPr>
          <w:p w14:paraId="3E6659D9" w14:textId="77777777" w:rsidR="00FC5EDA" w:rsidRPr="002F5EDC" w:rsidRDefault="00FC5EDA" w:rsidP="0021219A">
            <w:pPr>
              <w:pStyle w:val="NormalJustificado"/>
              <w:rPr>
                <w:rFonts w:cs="Arial"/>
                <w:color w:val="000000"/>
                <w:sz w:val="18"/>
                <w:lang w:eastAsia="es-CO"/>
              </w:rPr>
            </w:pPr>
          </w:p>
        </w:tc>
      </w:tr>
    </w:tbl>
    <w:p w14:paraId="2D41ACAA" w14:textId="77777777" w:rsidR="00FC5EDA" w:rsidRPr="002F5EDC" w:rsidRDefault="00FC5EDA" w:rsidP="00FC5EDA">
      <w:pPr>
        <w:pStyle w:val="NormalJustificado"/>
        <w:rPr>
          <w:rFonts w:cs="Arial"/>
          <w:sz w:val="22"/>
        </w:rPr>
      </w:pPr>
    </w:p>
    <w:p w14:paraId="4B89C15C" w14:textId="77777777" w:rsidR="00FC5EDA" w:rsidRPr="002F5EDC" w:rsidRDefault="00FC5EDA" w:rsidP="00FC5EDA">
      <w:pPr>
        <w:pStyle w:val="NormalJustificado"/>
        <w:rPr>
          <w:rFonts w:cs="Arial"/>
          <w:sz w:val="22"/>
        </w:rPr>
      </w:pPr>
      <w:r w:rsidRPr="002F5EDC">
        <w:rPr>
          <w:rFonts w:cs="Arial"/>
          <w:sz w:val="22"/>
        </w:rPr>
        <w:t>La sumatoria de los puntajes obtenidos determina el nivel de riesgo de control fiscal, así:</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600"/>
        <w:gridCol w:w="1559"/>
      </w:tblGrid>
      <w:tr w:rsidR="00FC5EDA" w:rsidRPr="002F5EDC" w14:paraId="6AA06171" w14:textId="77777777" w:rsidTr="0084309D">
        <w:trPr>
          <w:trHeight w:val="278"/>
          <w:tblHeader/>
          <w:jc w:val="center"/>
        </w:trPr>
        <w:tc>
          <w:tcPr>
            <w:tcW w:w="3220" w:type="dxa"/>
            <w:shd w:val="clear" w:color="auto" w:fill="auto"/>
            <w:vAlign w:val="center"/>
          </w:tcPr>
          <w:p w14:paraId="7ECBCAD3"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RIESGO DE CONTROL FISCAL</w:t>
            </w:r>
          </w:p>
        </w:tc>
        <w:tc>
          <w:tcPr>
            <w:tcW w:w="1600" w:type="dxa"/>
            <w:shd w:val="clear" w:color="auto" w:fill="auto"/>
            <w:noWrap/>
            <w:vAlign w:val="center"/>
            <w:hideMark/>
          </w:tcPr>
          <w:p w14:paraId="6B30E9C6"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MÍNIMO</w:t>
            </w:r>
          </w:p>
        </w:tc>
        <w:tc>
          <w:tcPr>
            <w:tcW w:w="1559" w:type="dxa"/>
            <w:shd w:val="clear" w:color="auto" w:fill="auto"/>
            <w:noWrap/>
            <w:vAlign w:val="center"/>
            <w:hideMark/>
          </w:tcPr>
          <w:p w14:paraId="4E854B23"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MÁXIMO</w:t>
            </w:r>
          </w:p>
        </w:tc>
      </w:tr>
      <w:tr w:rsidR="00FC5EDA" w:rsidRPr="002F5EDC" w14:paraId="2424F856" w14:textId="77777777" w:rsidTr="0084309D">
        <w:trPr>
          <w:trHeight w:val="20"/>
          <w:jc w:val="center"/>
        </w:trPr>
        <w:tc>
          <w:tcPr>
            <w:tcW w:w="3220" w:type="dxa"/>
            <w:shd w:val="clear" w:color="auto" w:fill="auto"/>
            <w:vAlign w:val="center"/>
          </w:tcPr>
          <w:p w14:paraId="25C72330"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BAJO</w:t>
            </w:r>
          </w:p>
        </w:tc>
        <w:tc>
          <w:tcPr>
            <w:tcW w:w="1600" w:type="dxa"/>
            <w:shd w:val="clear" w:color="auto" w:fill="auto"/>
            <w:noWrap/>
            <w:vAlign w:val="center"/>
            <w:hideMark/>
          </w:tcPr>
          <w:p w14:paraId="639DBAEF"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4</w:t>
            </w:r>
          </w:p>
        </w:tc>
        <w:tc>
          <w:tcPr>
            <w:tcW w:w="1559" w:type="dxa"/>
            <w:shd w:val="clear" w:color="auto" w:fill="auto"/>
            <w:noWrap/>
            <w:vAlign w:val="center"/>
            <w:hideMark/>
          </w:tcPr>
          <w:p w14:paraId="35193C24"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6</w:t>
            </w:r>
          </w:p>
        </w:tc>
      </w:tr>
      <w:tr w:rsidR="00FC5EDA" w:rsidRPr="002F5EDC" w14:paraId="7906220A" w14:textId="77777777" w:rsidTr="0084309D">
        <w:trPr>
          <w:trHeight w:val="20"/>
          <w:jc w:val="center"/>
        </w:trPr>
        <w:tc>
          <w:tcPr>
            <w:tcW w:w="3220" w:type="dxa"/>
            <w:shd w:val="clear" w:color="auto" w:fill="auto"/>
            <w:vAlign w:val="center"/>
          </w:tcPr>
          <w:p w14:paraId="3957CB1E"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MEDIO</w:t>
            </w:r>
          </w:p>
        </w:tc>
        <w:tc>
          <w:tcPr>
            <w:tcW w:w="1600" w:type="dxa"/>
            <w:shd w:val="clear" w:color="auto" w:fill="auto"/>
            <w:noWrap/>
            <w:vAlign w:val="center"/>
            <w:hideMark/>
          </w:tcPr>
          <w:p w14:paraId="7818097F"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7</w:t>
            </w:r>
          </w:p>
        </w:tc>
        <w:tc>
          <w:tcPr>
            <w:tcW w:w="1559" w:type="dxa"/>
            <w:shd w:val="clear" w:color="auto" w:fill="auto"/>
            <w:noWrap/>
            <w:vAlign w:val="center"/>
            <w:hideMark/>
          </w:tcPr>
          <w:p w14:paraId="4D3157E7"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10</w:t>
            </w:r>
          </w:p>
        </w:tc>
      </w:tr>
      <w:tr w:rsidR="00FC5EDA" w:rsidRPr="002F5EDC" w14:paraId="6DD10002" w14:textId="77777777" w:rsidTr="0084309D">
        <w:trPr>
          <w:trHeight w:val="20"/>
          <w:jc w:val="center"/>
        </w:trPr>
        <w:tc>
          <w:tcPr>
            <w:tcW w:w="3220" w:type="dxa"/>
            <w:shd w:val="clear" w:color="auto" w:fill="auto"/>
            <w:vAlign w:val="center"/>
          </w:tcPr>
          <w:p w14:paraId="7B54D3C3"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ALTO</w:t>
            </w:r>
          </w:p>
        </w:tc>
        <w:tc>
          <w:tcPr>
            <w:tcW w:w="1600" w:type="dxa"/>
            <w:shd w:val="clear" w:color="auto" w:fill="auto"/>
            <w:noWrap/>
            <w:vAlign w:val="center"/>
            <w:hideMark/>
          </w:tcPr>
          <w:p w14:paraId="004CE30B"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11</w:t>
            </w:r>
          </w:p>
        </w:tc>
        <w:tc>
          <w:tcPr>
            <w:tcW w:w="1559" w:type="dxa"/>
            <w:shd w:val="clear" w:color="auto" w:fill="auto"/>
            <w:noWrap/>
            <w:vAlign w:val="center"/>
            <w:hideMark/>
          </w:tcPr>
          <w:p w14:paraId="20AED292"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14</w:t>
            </w:r>
          </w:p>
        </w:tc>
      </w:tr>
    </w:tbl>
    <w:p w14:paraId="05FA3435" w14:textId="77777777" w:rsidR="00FC5EDA" w:rsidRPr="002F5EDC" w:rsidRDefault="00FC5EDA" w:rsidP="00FC5EDA">
      <w:pPr>
        <w:pStyle w:val="NormalJustificado"/>
        <w:rPr>
          <w:rFonts w:cs="Arial"/>
          <w:sz w:val="22"/>
        </w:rPr>
      </w:pPr>
    </w:p>
    <w:p w14:paraId="6AB182E2" w14:textId="77777777" w:rsidR="00FC5EDA" w:rsidRPr="002F5EDC" w:rsidRDefault="00FC5EDA" w:rsidP="00FC5EDA">
      <w:pPr>
        <w:pStyle w:val="NormalJustificado"/>
        <w:rPr>
          <w:rFonts w:cs="Arial"/>
          <w:b/>
          <w:sz w:val="22"/>
        </w:rPr>
      </w:pPr>
      <w:r w:rsidRPr="002F5EDC">
        <w:rPr>
          <w:rFonts w:cs="Arial"/>
          <w:b/>
          <w:sz w:val="22"/>
        </w:rPr>
        <w:t>MATERIALIDAD</w:t>
      </w:r>
    </w:p>
    <w:p w14:paraId="041F8E4D" w14:textId="77777777" w:rsidR="005B570B" w:rsidRPr="002F5EDC" w:rsidRDefault="005B570B" w:rsidP="00FC5EDA">
      <w:pPr>
        <w:pStyle w:val="NormalJustificado"/>
        <w:rPr>
          <w:rFonts w:cs="Arial"/>
          <w:b/>
          <w:sz w:val="22"/>
        </w:rPr>
      </w:pPr>
    </w:p>
    <w:p w14:paraId="36F709B2" w14:textId="7E4CAC4A" w:rsidR="00FC5EDA" w:rsidRPr="002F5EDC" w:rsidRDefault="00FC5EDA" w:rsidP="00FC5EDA">
      <w:pPr>
        <w:pStyle w:val="NormalJustificado"/>
        <w:rPr>
          <w:rFonts w:cs="Arial"/>
          <w:sz w:val="22"/>
        </w:rPr>
      </w:pPr>
      <w:r w:rsidRPr="002F5EDC">
        <w:rPr>
          <w:rFonts w:cs="Arial"/>
          <w:sz w:val="22"/>
        </w:rPr>
        <w:t xml:space="preserve">Con el nivel de riesgo de control fiscal establecido, la herramienta establece el porcentaje de materialidad automáticamente. Este porcentaje refiere tanto a la materialidad cualitativa como cuantitativa combinadas ya que estas se encuentran inmersas en la calificación del </w:t>
      </w:r>
      <w:r w:rsidR="006868B7">
        <w:rPr>
          <w:rFonts w:cs="Arial"/>
          <w:sz w:val="22"/>
        </w:rPr>
        <w:t>factor</w:t>
      </w:r>
      <w:r w:rsidR="006868B7" w:rsidRPr="002F5EDC">
        <w:rPr>
          <w:rFonts w:cs="Arial"/>
          <w:sz w:val="22"/>
        </w:rPr>
        <w:t xml:space="preserve"> de gestión del gasto.</w:t>
      </w:r>
    </w:p>
    <w:p w14:paraId="3E3BB33A" w14:textId="77777777" w:rsidR="00FC5EDA" w:rsidRPr="002F5EDC" w:rsidRDefault="00FC5EDA" w:rsidP="00FC5EDA">
      <w:pPr>
        <w:pStyle w:val="NormalJustificado"/>
        <w:rPr>
          <w:rFonts w:cs="Arial"/>
          <w:sz w:val="22"/>
        </w:rPr>
      </w:pPr>
    </w:p>
    <w:p w14:paraId="13578F71" w14:textId="77777777" w:rsidR="00FC5EDA" w:rsidRPr="002F5EDC" w:rsidRDefault="00FC5EDA" w:rsidP="00FC5EDA">
      <w:pPr>
        <w:pStyle w:val="NormalJustificado"/>
        <w:rPr>
          <w:rFonts w:cs="Arial"/>
          <w:sz w:val="22"/>
        </w:rPr>
      </w:pPr>
      <w:r w:rsidRPr="002F5EDC">
        <w:rPr>
          <w:rFonts w:cs="Arial"/>
          <w:sz w:val="22"/>
        </w:rPr>
        <w:t>El siguiente cuadro presenta el porcentaje de materialidad para cada riesgo de control:</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tblGrid>
      <w:tr w:rsidR="00FC5EDA" w:rsidRPr="002F5EDC" w14:paraId="6315C675" w14:textId="77777777" w:rsidTr="0021219A">
        <w:trPr>
          <w:trHeight w:val="20"/>
          <w:jc w:val="center"/>
        </w:trPr>
        <w:tc>
          <w:tcPr>
            <w:tcW w:w="2830" w:type="dxa"/>
            <w:shd w:val="clear" w:color="auto" w:fill="auto"/>
            <w:noWrap/>
            <w:vAlign w:val="center"/>
            <w:hideMark/>
          </w:tcPr>
          <w:p w14:paraId="21268D96"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RIESGO DE CONTROL</w:t>
            </w:r>
          </w:p>
        </w:tc>
        <w:tc>
          <w:tcPr>
            <w:tcW w:w="2552" w:type="dxa"/>
            <w:shd w:val="clear" w:color="auto" w:fill="auto"/>
            <w:noWrap/>
            <w:vAlign w:val="center"/>
            <w:hideMark/>
          </w:tcPr>
          <w:p w14:paraId="5F127B6C"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MATERIALIDAD</w:t>
            </w:r>
          </w:p>
        </w:tc>
      </w:tr>
      <w:tr w:rsidR="00FC5EDA" w:rsidRPr="002F5EDC" w14:paraId="524DD2E7" w14:textId="77777777" w:rsidTr="0021219A">
        <w:trPr>
          <w:trHeight w:val="20"/>
          <w:jc w:val="center"/>
        </w:trPr>
        <w:tc>
          <w:tcPr>
            <w:tcW w:w="2830" w:type="dxa"/>
            <w:shd w:val="clear" w:color="auto" w:fill="auto"/>
            <w:noWrap/>
            <w:vAlign w:val="center"/>
            <w:hideMark/>
          </w:tcPr>
          <w:p w14:paraId="556B69BE"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BAJO</w:t>
            </w:r>
          </w:p>
        </w:tc>
        <w:tc>
          <w:tcPr>
            <w:tcW w:w="2552" w:type="dxa"/>
            <w:shd w:val="clear" w:color="auto" w:fill="auto"/>
            <w:noWrap/>
            <w:vAlign w:val="center"/>
            <w:hideMark/>
          </w:tcPr>
          <w:p w14:paraId="14C485CD" w14:textId="77777777" w:rsidR="00FC5EDA" w:rsidRPr="002F5EDC" w:rsidRDefault="00FC5EDA" w:rsidP="0084309D">
            <w:pPr>
              <w:pStyle w:val="NormalJustificado"/>
              <w:jc w:val="center"/>
              <w:rPr>
                <w:rFonts w:cs="Arial"/>
                <w:sz w:val="18"/>
                <w:lang w:eastAsia="es-CO"/>
              </w:rPr>
            </w:pPr>
            <w:r w:rsidRPr="002F5EDC">
              <w:rPr>
                <w:rFonts w:cs="Arial"/>
                <w:sz w:val="18"/>
                <w:lang w:eastAsia="es-CO"/>
              </w:rPr>
              <w:t>8%</w:t>
            </w:r>
          </w:p>
        </w:tc>
      </w:tr>
      <w:tr w:rsidR="00FC5EDA" w:rsidRPr="002F5EDC" w14:paraId="13F08FC3" w14:textId="77777777" w:rsidTr="0021219A">
        <w:trPr>
          <w:trHeight w:val="20"/>
          <w:jc w:val="center"/>
        </w:trPr>
        <w:tc>
          <w:tcPr>
            <w:tcW w:w="2830" w:type="dxa"/>
            <w:shd w:val="clear" w:color="auto" w:fill="auto"/>
            <w:noWrap/>
            <w:vAlign w:val="center"/>
            <w:hideMark/>
          </w:tcPr>
          <w:p w14:paraId="0EA0C20F"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MEDIO</w:t>
            </w:r>
          </w:p>
        </w:tc>
        <w:tc>
          <w:tcPr>
            <w:tcW w:w="2552" w:type="dxa"/>
            <w:shd w:val="clear" w:color="auto" w:fill="auto"/>
            <w:noWrap/>
            <w:vAlign w:val="center"/>
            <w:hideMark/>
          </w:tcPr>
          <w:p w14:paraId="484180A2" w14:textId="77777777" w:rsidR="00FC5EDA" w:rsidRPr="002F5EDC" w:rsidRDefault="00FC5EDA" w:rsidP="0084309D">
            <w:pPr>
              <w:pStyle w:val="NormalJustificado"/>
              <w:jc w:val="center"/>
              <w:rPr>
                <w:rFonts w:cs="Arial"/>
                <w:sz w:val="18"/>
                <w:lang w:eastAsia="es-CO"/>
              </w:rPr>
            </w:pPr>
            <w:r w:rsidRPr="002F5EDC">
              <w:rPr>
                <w:rFonts w:cs="Arial"/>
                <w:sz w:val="18"/>
                <w:lang w:eastAsia="es-CO"/>
              </w:rPr>
              <w:t>7,5%</w:t>
            </w:r>
          </w:p>
        </w:tc>
      </w:tr>
      <w:tr w:rsidR="00FC5EDA" w:rsidRPr="002F5EDC" w14:paraId="0BEED93C" w14:textId="77777777" w:rsidTr="0021219A">
        <w:trPr>
          <w:trHeight w:val="20"/>
          <w:jc w:val="center"/>
        </w:trPr>
        <w:tc>
          <w:tcPr>
            <w:tcW w:w="2830" w:type="dxa"/>
            <w:shd w:val="clear" w:color="auto" w:fill="auto"/>
            <w:noWrap/>
            <w:vAlign w:val="center"/>
            <w:hideMark/>
          </w:tcPr>
          <w:p w14:paraId="0EC7D534"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ALTO</w:t>
            </w:r>
          </w:p>
        </w:tc>
        <w:tc>
          <w:tcPr>
            <w:tcW w:w="2552" w:type="dxa"/>
            <w:shd w:val="clear" w:color="auto" w:fill="auto"/>
            <w:noWrap/>
            <w:vAlign w:val="center"/>
            <w:hideMark/>
          </w:tcPr>
          <w:p w14:paraId="234AE98F" w14:textId="77777777" w:rsidR="00FC5EDA" w:rsidRPr="002F5EDC" w:rsidRDefault="00FC5EDA" w:rsidP="0084309D">
            <w:pPr>
              <w:pStyle w:val="NormalJustificado"/>
              <w:jc w:val="center"/>
              <w:rPr>
                <w:rFonts w:cs="Arial"/>
                <w:sz w:val="18"/>
                <w:lang w:eastAsia="es-CO"/>
              </w:rPr>
            </w:pPr>
            <w:r w:rsidRPr="002F5EDC">
              <w:rPr>
                <w:rFonts w:cs="Arial"/>
                <w:sz w:val="18"/>
                <w:lang w:eastAsia="es-CO"/>
              </w:rPr>
              <w:t>7%</w:t>
            </w:r>
          </w:p>
        </w:tc>
      </w:tr>
    </w:tbl>
    <w:p w14:paraId="651094CF" w14:textId="77777777" w:rsidR="00FC5EDA" w:rsidRPr="002F5EDC" w:rsidRDefault="00FC5EDA" w:rsidP="00FC5EDA">
      <w:pPr>
        <w:pStyle w:val="NormalJustificado"/>
        <w:rPr>
          <w:rFonts w:cs="Arial"/>
          <w:sz w:val="22"/>
        </w:rPr>
      </w:pPr>
    </w:p>
    <w:p w14:paraId="0E84B971" w14:textId="77777777" w:rsidR="005E7CB1" w:rsidRDefault="005E7CB1" w:rsidP="00FC5EDA">
      <w:pPr>
        <w:pStyle w:val="NormalJustificado"/>
        <w:rPr>
          <w:rFonts w:cs="Arial"/>
          <w:b/>
          <w:sz w:val="22"/>
        </w:rPr>
      </w:pPr>
    </w:p>
    <w:p w14:paraId="14CAD5F5" w14:textId="77777777" w:rsidR="005E7CB1" w:rsidRDefault="005E7CB1" w:rsidP="00FC5EDA">
      <w:pPr>
        <w:pStyle w:val="NormalJustificado"/>
        <w:rPr>
          <w:rFonts w:cs="Arial"/>
          <w:b/>
          <w:sz w:val="22"/>
        </w:rPr>
      </w:pPr>
    </w:p>
    <w:p w14:paraId="4829A403" w14:textId="77777777" w:rsidR="00FC5EDA" w:rsidRPr="002F5EDC" w:rsidRDefault="00FC5EDA" w:rsidP="00FC5EDA">
      <w:pPr>
        <w:pStyle w:val="NormalJustificado"/>
        <w:rPr>
          <w:rFonts w:cs="Arial"/>
          <w:b/>
          <w:sz w:val="22"/>
        </w:rPr>
      </w:pPr>
      <w:r w:rsidRPr="002F5EDC">
        <w:rPr>
          <w:rFonts w:cs="Arial"/>
          <w:b/>
          <w:sz w:val="22"/>
        </w:rPr>
        <w:lastRenderedPageBreak/>
        <w:t>TAMAÑO MÍNIMO DE LA MUESTRA</w:t>
      </w:r>
    </w:p>
    <w:p w14:paraId="49A2C12A" w14:textId="77777777" w:rsidR="005B570B" w:rsidRPr="002F5EDC" w:rsidRDefault="005B570B" w:rsidP="00FC5EDA">
      <w:pPr>
        <w:pStyle w:val="NormalJustificado"/>
        <w:rPr>
          <w:rFonts w:cs="Arial"/>
          <w:b/>
          <w:sz w:val="22"/>
        </w:rPr>
      </w:pPr>
    </w:p>
    <w:p w14:paraId="0085E6A1" w14:textId="77777777" w:rsidR="00FC5EDA" w:rsidRPr="002F5EDC" w:rsidRDefault="00FC5EDA" w:rsidP="00FC5EDA">
      <w:pPr>
        <w:pStyle w:val="NormalJustificado"/>
        <w:rPr>
          <w:rFonts w:cs="Arial"/>
          <w:sz w:val="22"/>
        </w:rPr>
      </w:pPr>
      <w:r w:rsidRPr="002F5EDC">
        <w:rPr>
          <w:rFonts w:cs="Arial"/>
          <w:sz w:val="22"/>
        </w:rPr>
        <w:t xml:space="preserve">De la misma forma que la variable anterior, el instrumento determina automáticamente el porcentaje de muestra mínimo a tener en cuenta para la evaluación del Proceso de Gasto Público. A continuación, se muestran los porcentajes de muestra mínima dependiendo el nivel de riesgo establecido: </w:t>
      </w:r>
    </w:p>
    <w:tbl>
      <w:tblPr>
        <w:tblW w:w="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2928"/>
      </w:tblGrid>
      <w:tr w:rsidR="00FC5EDA" w:rsidRPr="002F5EDC" w14:paraId="77566B28" w14:textId="77777777" w:rsidTr="0021219A">
        <w:trPr>
          <w:trHeight w:val="20"/>
          <w:jc w:val="center"/>
        </w:trPr>
        <w:tc>
          <w:tcPr>
            <w:tcW w:w="2949" w:type="dxa"/>
            <w:shd w:val="clear" w:color="auto" w:fill="auto"/>
            <w:noWrap/>
            <w:vAlign w:val="center"/>
            <w:hideMark/>
          </w:tcPr>
          <w:p w14:paraId="2BED524E"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RIESGO DE CONTROL</w:t>
            </w:r>
          </w:p>
        </w:tc>
        <w:tc>
          <w:tcPr>
            <w:tcW w:w="2928" w:type="dxa"/>
            <w:shd w:val="clear" w:color="auto" w:fill="auto"/>
            <w:noWrap/>
            <w:vAlign w:val="center"/>
            <w:hideMark/>
          </w:tcPr>
          <w:p w14:paraId="4A7B4D6F"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MUESTRA MÍNIMA</w:t>
            </w:r>
          </w:p>
        </w:tc>
      </w:tr>
      <w:tr w:rsidR="00FC5EDA" w:rsidRPr="002F5EDC" w14:paraId="109B0D26" w14:textId="77777777" w:rsidTr="0021219A">
        <w:trPr>
          <w:trHeight w:val="20"/>
          <w:jc w:val="center"/>
        </w:trPr>
        <w:tc>
          <w:tcPr>
            <w:tcW w:w="2949" w:type="dxa"/>
            <w:shd w:val="clear" w:color="auto" w:fill="auto"/>
            <w:noWrap/>
            <w:vAlign w:val="center"/>
            <w:hideMark/>
          </w:tcPr>
          <w:p w14:paraId="4959DF28"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BAJO</w:t>
            </w:r>
          </w:p>
        </w:tc>
        <w:tc>
          <w:tcPr>
            <w:tcW w:w="2928" w:type="dxa"/>
            <w:shd w:val="clear" w:color="auto" w:fill="auto"/>
            <w:noWrap/>
            <w:vAlign w:val="center"/>
            <w:hideMark/>
          </w:tcPr>
          <w:p w14:paraId="17D2E4AA"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25%</w:t>
            </w:r>
          </w:p>
        </w:tc>
      </w:tr>
      <w:tr w:rsidR="00FC5EDA" w:rsidRPr="002F5EDC" w14:paraId="2304F204" w14:textId="77777777" w:rsidTr="0021219A">
        <w:trPr>
          <w:trHeight w:val="20"/>
          <w:jc w:val="center"/>
        </w:trPr>
        <w:tc>
          <w:tcPr>
            <w:tcW w:w="2949" w:type="dxa"/>
            <w:shd w:val="clear" w:color="auto" w:fill="auto"/>
            <w:noWrap/>
            <w:vAlign w:val="center"/>
            <w:hideMark/>
          </w:tcPr>
          <w:p w14:paraId="275437E8"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MEDIO</w:t>
            </w:r>
          </w:p>
        </w:tc>
        <w:tc>
          <w:tcPr>
            <w:tcW w:w="2928" w:type="dxa"/>
            <w:shd w:val="clear" w:color="auto" w:fill="auto"/>
            <w:noWrap/>
            <w:vAlign w:val="center"/>
            <w:hideMark/>
          </w:tcPr>
          <w:p w14:paraId="64F19599"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30%</w:t>
            </w:r>
          </w:p>
        </w:tc>
      </w:tr>
      <w:tr w:rsidR="00FC5EDA" w:rsidRPr="002F5EDC" w14:paraId="22063FAA" w14:textId="77777777" w:rsidTr="0021219A">
        <w:trPr>
          <w:trHeight w:val="20"/>
          <w:jc w:val="center"/>
        </w:trPr>
        <w:tc>
          <w:tcPr>
            <w:tcW w:w="2949" w:type="dxa"/>
            <w:shd w:val="clear" w:color="auto" w:fill="auto"/>
            <w:noWrap/>
            <w:vAlign w:val="center"/>
            <w:hideMark/>
          </w:tcPr>
          <w:p w14:paraId="0FC5385B"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ALTO</w:t>
            </w:r>
          </w:p>
        </w:tc>
        <w:tc>
          <w:tcPr>
            <w:tcW w:w="2928" w:type="dxa"/>
            <w:shd w:val="clear" w:color="auto" w:fill="auto"/>
            <w:noWrap/>
            <w:vAlign w:val="center"/>
            <w:hideMark/>
          </w:tcPr>
          <w:p w14:paraId="1C0FB7AE"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35%</w:t>
            </w:r>
          </w:p>
        </w:tc>
      </w:tr>
    </w:tbl>
    <w:p w14:paraId="64C53219" w14:textId="77777777" w:rsidR="00FC5EDA" w:rsidRPr="002F5EDC" w:rsidRDefault="00FC5EDA" w:rsidP="00FC5EDA">
      <w:pPr>
        <w:pStyle w:val="NormalJustificado"/>
        <w:rPr>
          <w:rFonts w:cs="Arial"/>
          <w:sz w:val="22"/>
        </w:rPr>
      </w:pPr>
    </w:p>
    <w:p w14:paraId="6EA18E8F" w14:textId="43788BD8" w:rsidR="0084309D" w:rsidRPr="002F5EDC" w:rsidRDefault="00FC5EDA" w:rsidP="00FC5EDA">
      <w:pPr>
        <w:pStyle w:val="NormalJustificado"/>
        <w:rPr>
          <w:rFonts w:cs="Arial"/>
          <w:b/>
          <w:sz w:val="22"/>
        </w:rPr>
      </w:pPr>
      <w:r w:rsidRPr="002F5EDC">
        <w:rPr>
          <w:rFonts w:cs="Arial"/>
          <w:b/>
          <w:sz w:val="22"/>
        </w:rPr>
        <w:t>INCIDENCIA DE LA MATERIALIDAD EN EL CONCEPTO</w:t>
      </w:r>
    </w:p>
    <w:p w14:paraId="0299C360" w14:textId="77777777" w:rsidR="005B570B" w:rsidRPr="002F5EDC" w:rsidRDefault="005B570B" w:rsidP="00FC5EDA">
      <w:pPr>
        <w:pStyle w:val="NormalJustificado"/>
        <w:rPr>
          <w:rFonts w:cs="Arial"/>
          <w:sz w:val="22"/>
        </w:rPr>
      </w:pPr>
    </w:p>
    <w:p w14:paraId="46E7087F" w14:textId="7D099EAA" w:rsidR="00FC5EDA" w:rsidRPr="002F5EDC" w:rsidRDefault="00FC5EDA" w:rsidP="00FC5EDA">
      <w:pPr>
        <w:pStyle w:val="NormalJustificado"/>
        <w:rPr>
          <w:rFonts w:cs="Arial"/>
          <w:sz w:val="22"/>
        </w:rPr>
      </w:pPr>
      <w:r w:rsidRPr="002F5EDC">
        <w:rPr>
          <w:rFonts w:cs="Arial"/>
          <w:sz w:val="22"/>
        </w:rPr>
        <w:t xml:space="preserve">Dependiendo del porcentaje de materialidad y del porcentaje de muestra mínima, se establece el nivel de cumplimiento mínimo para conceptual favorablemente la gestión de Gasto Público. Este parámetro se deriva de obtener la materialidad asociada a la muestra y se le colige su complemento en base 100% y es la medida base para definir el concepto del </w:t>
      </w:r>
      <w:r w:rsidR="006868B7" w:rsidRPr="002F5EDC">
        <w:rPr>
          <w:rFonts w:cs="Arial"/>
          <w:sz w:val="22"/>
        </w:rPr>
        <w:t xml:space="preserve">gasto público </w:t>
      </w:r>
      <w:r w:rsidRPr="002F5EDC">
        <w:rPr>
          <w:rFonts w:cs="Arial"/>
          <w:sz w:val="22"/>
        </w:rPr>
        <w:t xml:space="preserve">en su evaluación. </w:t>
      </w:r>
    </w:p>
    <w:p w14:paraId="283DD66A" w14:textId="77777777" w:rsidR="0084309D" w:rsidRPr="002F5EDC" w:rsidRDefault="0084309D" w:rsidP="00FC5EDA">
      <w:pPr>
        <w:pStyle w:val="NormalJustificado"/>
        <w:rPr>
          <w:rFonts w:cs="Arial"/>
          <w:sz w:val="22"/>
        </w:rPr>
      </w:pPr>
    </w:p>
    <w:p w14:paraId="67577806" w14:textId="77777777" w:rsidR="00FC5EDA" w:rsidRPr="002F5EDC" w:rsidRDefault="00FC5EDA" w:rsidP="00FC5EDA">
      <w:pPr>
        <w:pStyle w:val="NormalJustificado"/>
        <w:rPr>
          <w:rFonts w:cs="Arial"/>
          <w:sz w:val="22"/>
        </w:rPr>
      </w:pPr>
      <w:r w:rsidRPr="002F5EDC">
        <w:rPr>
          <w:rFonts w:cs="Arial"/>
          <w:sz w:val="22"/>
        </w:rPr>
        <w:t>En el siguiente cuadro se muestran los parámetros mínimos para concepto favorable en cada nivel de riesgo:</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1417"/>
        <w:gridCol w:w="2552"/>
        <w:gridCol w:w="2278"/>
      </w:tblGrid>
      <w:tr w:rsidR="00FC5EDA" w:rsidRPr="002F5EDC" w14:paraId="6B800625" w14:textId="77777777" w:rsidTr="0084309D">
        <w:trPr>
          <w:trHeight w:val="20"/>
          <w:tblHeader/>
        </w:trPr>
        <w:tc>
          <w:tcPr>
            <w:tcW w:w="1413" w:type="dxa"/>
            <w:shd w:val="clear" w:color="auto" w:fill="auto"/>
            <w:noWrap/>
            <w:vAlign w:val="center"/>
            <w:hideMark/>
          </w:tcPr>
          <w:p w14:paraId="21A45E04"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RIESGO DE CONTROL</w:t>
            </w:r>
          </w:p>
        </w:tc>
        <w:tc>
          <w:tcPr>
            <w:tcW w:w="1701" w:type="dxa"/>
            <w:shd w:val="clear" w:color="auto" w:fill="auto"/>
            <w:noWrap/>
            <w:vAlign w:val="center"/>
            <w:hideMark/>
          </w:tcPr>
          <w:p w14:paraId="39B77F25"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MATERIALIDAD</w:t>
            </w:r>
          </w:p>
        </w:tc>
        <w:tc>
          <w:tcPr>
            <w:tcW w:w="1417" w:type="dxa"/>
            <w:shd w:val="clear" w:color="auto" w:fill="auto"/>
            <w:noWrap/>
            <w:vAlign w:val="center"/>
            <w:hideMark/>
          </w:tcPr>
          <w:p w14:paraId="4F95710D"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MUESTRA MÍNIMA</w:t>
            </w:r>
          </w:p>
        </w:tc>
        <w:tc>
          <w:tcPr>
            <w:tcW w:w="2552" w:type="dxa"/>
            <w:shd w:val="clear" w:color="auto" w:fill="auto"/>
            <w:noWrap/>
            <w:vAlign w:val="center"/>
            <w:hideMark/>
          </w:tcPr>
          <w:p w14:paraId="331EEBEC"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MATERIALIDAD RELATIVA A LA MUESTRA</w:t>
            </w:r>
          </w:p>
        </w:tc>
        <w:tc>
          <w:tcPr>
            <w:tcW w:w="2278" w:type="dxa"/>
            <w:shd w:val="clear" w:color="auto" w:fill="auto"/>
            <w:noWrap/>
            <w:vAlign w:val="center"/>
            <w:hideMark/>
          </w:tcPr>
          <w:p w14:paraId="444D7B4D" w14:textId="77777777" w:rsidR="00FC5EDA" w:rsidRPr="002F5EDC" w:rsidRDefault="00FC5EDA" w:rsidP="0084309D">
            <w:pPr>
              <w:pStyle w:val="NormalJustificado"/>
              <w:jc w:val="center"/>
              <w:rPr>
                <w:rFonts w:cs="Arial"/>
                <w:b/>
                <w:sz w:val="18"/>
                <w:lang w:eastAsia="es-CO"/>
              </w:rPr>
            </w:pPr>
            <w:r w:rsidRPr="002F5EDC">
              <w:rPr>
                <w:rFonts w:cs="Arial"/>
                <w:b/>
                <w:sz w:val="18"/>
                <w:lang w:eastAsia="es-CO"/>
              </w:rPr>
              <w:t>PARAMETRO MINIMO CONCEPTO</w:t>
            </w:r>
          </w:p>
        </w:tc>
      </w:tr>
      <w:tr w:rsidR="00FC5EDA" w:rsidRPr="002F5EDC" w14:paraId="069BDBD4" w14:textId="77777777" w:rsidTr="0084309D">
        <w:trPr>
          <w:trHeight w:val="20"/>
        </w:trPr>
        <w:tc>
          <w:tcPr>
            <w:tcW w:w="1413" w:type="dxa"/>
            <w:shd w:val="clear" w:color="auto" w:fill="auto"/>
            <w:noWrap/>
            <w:vAlign w:val="center"/>
            <w:hideMark/>
          </w:tcPr>
          <w:p w14:paraId="2978BD18"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BAJO</w:t>
            </w:r>
          </w:p>
        </w:tc>
        <w:tc>
          <w:tcPr>
            <w:tcW w:w="1701" w:type="dxa"/>
            <w:shd w:val="clear" w:color="auto" w:fill="auto"/>
            <w:noWrap/>
            <w:vAlign w:val="center"/>
            <w:hideMark/>
          </w:tcPr>
          <w:p w14:paraId="17FAFABE" w14:textId="77777777" w:rsidR="00FC5EDA" w:rsidRPr="002F5EDC" w:rsidRDefault="00FC5EDA" w:rsidP="0084309D">
            <w:pPr>
              <w:pStyle w:val="NormalJustificado"/>
              <w:jc w:val="center"/>
              <w:rPr>
                <w:rFonts w:cs="Arial"/>
                <w:sz w:val="18"/>
                <w:lang w:eastAsia="es-CO"/>
              </w:rPr>
            </w:pPr>
            <w:r w:rsidRPr="002F5EDC">
              <w:rPr>
                <w:rFonts w:cs="Arial"/>
                <w:sz w:val="18"/>
                <w:lang w:eastAsia="es-CO"/>
              </w:rPr>
              <w:t>8%</w:t>
            </w:r>
          </w:p>
        </w:tc>
        <w:tc>
          <w:tcPr>
            <w:tcW w:w="1417" w:type="dxa"/>
            <w:shd w:val="clear" w:color="auto" w:fill="auto"/>
            <w:noWrap/>
            <w:vAlign w:val="center"/>
            <w:hideMark/>
          </w:tcPr>
          <w:p w14:paraId="12720745"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25%</w:t>
            </w:r>
          </w:p>
        </w:tc>
        <w:tc>
          <w:tcPr>
            <w:tcW w:w="2552" w:type="dxa"/>
            <w:shd w:val="clear" w:color="auto" w:fill="auto"/>
            <w:noWrap/>
            <w:vAlign w:val="center"/>
            <w:hideMark/>
          </w:tcPr>
          <w:p w14:paraId="3B8D970B"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30%</w:t>
            </w:r>
          </w:p>
        </w:tc>
        <w:tc>
          <w:tcPr>
            <w:tcW w:w="2278" w:type="dxa"/>
            <w:shd w:val="clear" w:color="auto" w:fill="auto"/>
            <w:noWrap/>
            <w:vAlign w:val="center"/>
            <w:hideMark/>
          </w:tcPr>
          <w:p w14:paraId="41E84495"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70%</w:t>
            </w:r>
          </w:p>
        </w:tc>
      </w:tr>
      <w:tr w:rsidR="00FC5EDA" w:rsidRPr="002F5EDC" w14:paraId="11D80CCD" w14:textId="77777777" w:rsidTr="0084309D">
        <w:trPr>
          <w:trHeight w:val="20"/>
        </w:trPr>
        <w:tc>
          <w:tcPr>
            <w:tcW w:w="1413" w:type="dxa"/>
            <w:shd w:val="clear" w:color="auto" w:fill="auto"/>
            <w:noWrap/>
            <w:vAlign w:val="center"/>
            <w:hideMark/>
          </w:tcPr>
          <w:p w14:paraId="244D035F"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MEDIO</w:t>
            </w:r>
          </w:p>
        </w:tc>
        <w:tc>
          <w:tcPr>
            <w:tcW w:w="1701" w:type="dxa"/>
            <w:shd w:val="clear" w:color="auto" w:fill="auto"/>
            <w:noWrap/>
            <w:vAlign w:val="center"/>
            <w:hideMark/>
          </w:tcPr>
          <w:p w14:paraId="3987258F" w14:textId="77777777" w:rsidR="00FC5EDA" w:rsidRPr="002F5EDC" w:rsidRDefault="00FC5EDA" w:rsidP="0084309D">
            <w:pPr>
              <w:pStyle w:val="NormalJustificado"/>
              <w:jc w:val="center"/>
              <w:rPr>
                <w:rFonts w:cs="Arial"/>
                <w:sz w:val="18"/>
                <w:lang w:eastAsia="es-CO"/>
              </w:rPr>
            </w:pPr>
            <w:r w:rsidRPr="002F5EDC">
              <w:rPr>
                <w:rFonts w:cs="Arial"/>
                <w:sz w:val="18"/>
                <w:lang w:eastAsia="es-CO"/>
              </w:rPr>
              <w:t>7,50%</w:t>
            </w:r>
          </w:p>
        </w:tc>
        <w:tc>
          <w:tcPr>
            <w:tcW w:w="1417" w:type="dxa"/>
            <w:shd w:val="clear" w:color="auto" w:fill="auto"/>
            <w:noWrap/>
            <w:vAlign w:val="center"/>
            <w:hideMark/>
          </w:tcPr>
          <w:p w14:paraId="10B8B4D2"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30%</w:t>
            </w:r>
          </w:p>
        </w:tc>
        <w:tc>
          <w:tcPr>
            <w:tcW w:w="2552" w:type="dxa"/>
            <w:shd w:val="clear" w:color="auto" w:fill="auto"/>
            <w:noWrap/>
            <w:vAlign w:val="center"/>
            <w:hideMark/>
          </w:tcPr>
          <w:p w14:paraId="18FD95E9"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25%</w:t>
            </w:r>
          </w:p>
        </w:tc>
        <w:tc>
          <w:tcPr>
            <w:tcW w:w="2278" w:type="dxa"/>
            <w:shd w:val="clear" w:color="auto" w:fill="auto"/>
            <w:noWrap/>
            <w:vAlign w:val="center"/>
            <w:hideMark/>
          </w:tcPr>
          <w:p w14:paraId="536CD945"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75%</w:t>
            </w:r>
          </w:p>
        </w:tc>
      </w:tr>
      <w:tr w:rsidR="00FC5EDA" w:rsidRPr="002F5EDC" w14:paraId="1BB52A44" w14:textId="77777777" w:rsidTr="0084309D">
        <w:trPr>
          <w:trHeight w:val="20"/>
        </w:trPr>
        <w:tc>
          <w:tcPr>
            <w:tcW w:w="1413" w:type="dxa"/>
            <w:shd w:val="clear" w:color="auto" w:fill="auto"/>
            <w:noWrap/>
            <w:vAlign w:val="center"/>
            <w:hideMark/>
          </w:tcPr>
          <w:p w14:paraId="286FDB0F"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ALTO</w:t>
            </w:r>
          </w:p>
        </w:tc>
        <w:tc>
          <w:tcPr>
            <w:tcW w:w="1701" w:type="dxa"/>
            <w:shd w:val="clear" w:color="auto" w:fill="auto"/>
            <w:noWrap/>
            <w:vAlign w:val="center"/>
            <w:hideMark/>
          </w:tcPr>
          <w:p w14:paraId="663385F8" w14:textId="77777777" w:rsidR="00FC5EDA" w:rsidRPr="002F5EDC" w:rsidRDefault="00FC5EDA" w:rsidP="0084309D">
            <w:pPr>
              <w:pStyle w:val="NormalJustificado"/>
              <w:jc w:val="center"/>
              <w:rPr>
                <w:rFonts w:cs="Arial"/>
                <w:sz w:val="18"/>
                <w:lang w:eastAsia="es-CO"/>
              </w:rPr>
            </w:pPr>
            <w:r w:rsidRPr="002F5EDC">
              <w:rPr>
                <w:rFonts w:cs="Arial"/>
                <w:sz w:val="18"/>
                <w:lang w:eastAsia="es-CO"/>
              </w:rPr>
              <w:t>7%</w:t>
            </w:r>
          </w:p>
        </w:tc>
        <w:tc>
          <w:tcPr>
            <w:tcW w:w="1417" w:type="dxa"/>
            <w:shd w:val="clear" w:color="auto" w:fill="auto"/>
            <w:noWrap/>
            <w:vAlign w:val="center"/>
            <w:hideMark/>
          </w:tcPr>
          <w:p w14:paraId="61A76BC9"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35%</w:t>
            </w:r>
          </w:p>
        </w:tc>
        <w:tc>
          <w:tcPr>
            <w:tcW w:w="2552" w:type="dxa"/>
            <w:shd w:val="clear" w:color="auto" w:fill="auto"/>
            <w:noWrap/>
            <w:vAlign w:val="center"/>
            <w:hideMark/>
          </w:tcPr>
          <w:p w14:paraId="6EDEDF0D"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20%</w:t>
            </w:r>
          </w:p>
        </w:tc>
        <w:tc>
          <w:tcPr>
            <w:tcW w:w="2278" w:type="dxa"/>
            <w:shd w:val="clear" w:color="auto" w:fill="auto"/>
            <w:noWrap/>
            <w:vAlign w:val="center"/>
            <w:hideMark/>
          </w:tcPr>
          <w:p w14:paraId="771FD82D" w14:textId="77777777" w:rsidR="00FC5EDA" w:rsidRPr="002F5EDC" w:rsidRDefault="00FC5EDA" w:rsidP="0084309D">
            <w:pPr>
              <w:pStyle w:val="NormalJustificado"/>
              <w:jc w:val="center"/>
              <w:rPr>
                <w:rFonts w:cs="Arial"/>
                <w:color w:val="000000"/>
                <w:sz w:val="18"/>
                <w:lang w:eastAsia="es-CO"/>
              </w:rPr>
            </w:pPr>
            <w:r w:rsidRPr="002F5EDC">
              <w:rPr>
                <w:rFonts w:cs="Arial"/>
                <w:color w:val="000000"/>
                <w:sz w:val="18"/>
                <w:lang w:eastAsia="es-CO"/>
              </w:rPr>
              <w:t>80%</w:t>
            </w:r>
          </w:p>
        </w:tc>
      </w:tr>
    </w:tbl>
    <w:p w14:paraId="1023262F" w14:textId="77777777" w:rsidR="00FC5EDA" w:rsidRPr="002F5EDC" w:rsidRDefault="00FC5EDA" w:rsidP="00FC5EDA">
      <w:pPr>
        <w:pStyle w:val="NormalJustificado"/>
        <w:rPr>
          <w:rFonts w:cs="Arial"/>
          <w:b/>
          <w:sz w:val="22"/>
        </w:rPr>
      </w:pPr>
    </w:p>
    <w:p w14:paraId="2F7C8462" w14:textId="0614654E" w:rsidR="00FC5EDA" w:rsidRPr="002F5EDC" w:rsidRDefault="00FC5EDA" w:rsidP="00FC5EDA">
      <w:pPr>
        <w:pStyle w:val="NormalJustificado"/>
        <w:rPr>
          <w:rFonts w:cs="Arial"/>
          <w:b/>
          <w:sz w:val="22"/>
        </w:rPr>
      </w:pPr>
      <w:r w:rsidRPr="002F5EDC">
        <w:rPr>
          <w:rFonts w:cs="Arial"/>
          <w:b/>
          <w:sz w:val="22"/>
        </w:rPr>
        <w:t>ASPECTOS A TENER EN CUENTA PARA LA MATERIALIDAD CUANTITATIVA DE PLANES, PROGRAMAS Y PROYECTOS O DE PLANEACIÓN ESTR</w:t>
      </w:r>
      <w:r w:rsidR="005B570B" w:rsidRPr="002F5EDC">
        <w:rPr>
          <w:rFonts w:cs="Arial"/>
          <w:b/>
          <w:sz w:val="22"/>
        </w:rPr>
        <w:t>ATÉGICA O LO QUE HAGA SUS VECES</w:t>
      </w:r>
    </w:p>
    <w:p w14:paraId="56EF7CFD" w14:textId="77777777" w:rsidR="003037B5" w:rsidRPr="002F5EDC" w:rsidRDefault="003037B5" w:rsidP="00FC5EDA">
      <w:pPr>
        <w:pStyle w:val="NormalJustificado"/>
        <w:rPr>
          <w:rFonts w:cs="Arial"/>
          <w:sz w:val="22"/>
          <w:szCs w:val="24"/>
        </w:rPr>
      </w:pPr>
    </w:p>
    <w:p w14:paraId="3C9AEA80" w14:textId="5E7A8632" w:rsidR="00FC5EDA" w:rsidRPr="002F5EDC" w:rsidRDefault="00FC5EDA" w:rsidP="00FC5EDA">
      <w:pPr>
        <w:pStyle w:val="NormalJustificado"/>
        <w:rPr>
          <w:rFonts w:cs="Arial"/>
          <w:sz w:val="22"/>
          <w:szCs w:val="24"/>
        </w:rPr>
      </w:pPr>
      <w:r w:rsidRPr="002F5EDC">
        <w:rPr>
          <w:rFonts w:cs="Arial"/>
          <w:sz w:val="22"/>
          <w:szCs w:val="24"/>
        </w:rPr>
        <w:t xml:space="preserve">La materialidad que se aplica para la auditoría del </w:t>
      </w:r>
      <w:r w:rsidR="006868B7">
        <w:rPr>
          <w:rFonts w:cs="Arial"/>
          <w:sz w:val="22"/>
          <w:szCs w:val="24"/>
        </w:rPr>
        <w:t>factor</w:t>
      </w:r>
      <w:r w:rsidR="006868B7" w:rsidRPr="002F5EDC">
        <w:rPr>
          <w:rFonts w:cs="Arial"/>
          <w:sz w:val="22"/>
          <w:szCs w:val="24"/>
        </w:rPr>
        <w:t xml:space="preserve"> </w:t>
      </w:r>
      <w:r w:rsidRPr="002F5EDC">
        <w:rPr>
          <w:rFonts w:cs="Arial"/>
          <w:sz w:val="22"/>
          <w:szCs w:val="24"/>
        </w:rPr>
        <w:t xml:space="preserve">de </w:t>
      </w:r>
      <w:r w:rsidR="006868B7" w:rsidRPr="002F5EDC">
        <w:rPr>
          <w:rFonts w:cs="Arial"/>
          <w:sz w:val="22"/>
          <w:szCs w:val="24"/>
        </w:rPr>
        <w:t>planes, programas, proyectos y planeación estratégica</w:t>
      </w:r>
      <w:r w:rsidRPr="002F5EDC">
        <w:rPr>
          <w:rFonts w:cs="Arial"/>
          <w:sz w:val="22"/>
          <w:szCs w:val="24"/>
        </w:rPr>
        <w:t xml:space="preserve"> debe tener en cuenta la magnitud y sus efectos, en este sentido, dependerá si la actividad presenta comparativamente (planificado respecto a lo ejecutado) desviaciones importantes (menores o mayores) y si las deficiencias en el proceso, que pudiera influir en otras actividades dentro del programa, proyecto o meta por auditar. Se considera de importancia significativa cuando el tema es relevante y donde las acciones de mejora tengan un impacto relevante. Habrá menos materialidad o relevancia relativa donde la actividad sea de naturaleza rutinaria y el impacto del pobre desempeño pudiera estar restringido a un área pequeña o de índole mínima</w:t>
      </w:r>
      <w:r w:rsidRPr="002F5EDC">
        <w:rPr>
          <w:rStyle w:val="Refdenotaalpie"/>
          <w:rFonts w:cs="Arial"/>
          <w:sz w:val="22"/>
        </w:rPr>
        <w:footnoteReference w:id="75"/>
      </w:r>
      <w:r w:rsidRPr="002F5EDC">
        <w:rPr>
          <w:rFonts w:cs="Arial"/>
          <w:sz w:val="22"/>
          <w:szCs w:val="24"/>
        </w:rPr>
        <w:t>. (ISSAI 300).</w:t>
      </w:r>
    </w:p>
    <w:p w14:paraId="1E22FC41" w14:textId="77777777" w:rsidR="005F2645" w:rsidRPr="002F5EDC" w:rsidRDefault="005F2645" w:rsidP="00FC5EDA">
      <w:pPr>
        <w:pStyle w:val="NormalJustificado"/>
        <w:rPr>
          <w:rFonts w:cs="Arial"/>
          <w:sz w:val="22"/>
          <w:szCs w:val="24"/>
        </w:rPr>
      </w:pPr>
    </w:p>
    <w:p w14:paraId="3F341597" w14:textId="77777777" w:rsidR="00FC5EDA" w:rsidRPr="002F5EDC" w:rsidRDefault="00FC5EDA" w:rsidP="00FC5EDA">
      <w:pPr>
        <w:pStyle w:val="NormalJustificado"/>
        <w:rPr>
          <w:rFonts w:cs="Arial"/>
          <w:sz w:val="22"/>
          <w:szCs w:val="24"/>
        </w:rPr>
      </w:pPr>
      <w:r w:rsidRPr="002F5EDC">
        <w:rPr>
          <w:rFonts w:cs="Arial"/>
          <w:sz w:val="22"/>
          <w:szCs w:val="24"/>
        </w:rPr>
        <w:t>La definición de materialidad, así como su aplicación en la verificación de reportes del SEGPLAN</w:t>
      </w:r>
      <w:r w:rsidRPr="002F5EDC">
        <w:rPr>
          <w:rStyle w:val="Refdenotaalpie"/>
          <w:rFonts w:cs="Arial"/>
          <w:sz w:val="22"/>
        </w:rPr>
        <w:footnoteReference w:id="76"/>
      </w:r>
      <w:r w:rsidRPr="002F5EDC">
        <w:rPr>
          <w:rFonts w:cs="Arial"/>
          <w:sz w:val="22"/>
          <w:szCs w:val="24"/>
        </w:rPr>
        <w:t xml:space="preserve"> o del que haga sus veces, vienen de los criterios para las fases de planeación y ejecución. En concreto, se define:</w:t>
      </w:r>
    </w:p>
    <w:p w14:paraId="4C2D22BD" w14:textId="77777777" w:rsidR="005F2645" w:rsidRPr="002F5EDC" w:rsidRDefault="005F2645" w:rsidP="00FC5EDA">
      <w:pPr>
        <w:pStyle w:val="NormalJustificado"/>
        <w:rPr>
          <w:rFonts w:cs="Arial"/>
          <w:sz w:val="22"/>
          <w:szCs w:val="24"/>
        </w:rPr>
      </w:pPr>
    </w:p>
    <w:p w14:paraId="7A9A812D" w14:textId="1D7B2686" w:rsidR="00FC5EDA" w:rsidRPr="002F5EDC" w:rsidRDefault="00FC5EDA" w:rsidP="00FC5EDA">
      <w:pPr>
        <w:pStyle w:val="NormalJustificado"/>
        <w:rPr>
          <w:rFonts w:cs="Arial"/>
          <w:sz w:val="22"/>
          <w:szCs w:val="24"/>
        </w:rPr>
      </w:pPr>
      <w:r w:rsidRPr="002F5EDC">
        <w:rPr>
          <w:rFonts w:cs="Arial"/>
          <w:b/>
          <w:sz w:val="22"/>
          <w:szCs w:val="24"/>
        </w:rPr>
        <w:lastRenderedPageBreak/>
        <w:t xml:space="preserve">Materialidad en </w:t>
      </w:r>
      <w:r w:rsidR="00670E01" w:rsidRPr="002F5EDC">
        <w:rPr>
          <w:rFonts w:cs="Arial"/>
          <w:b/>
          <w:sz w:val="22"/>
          <w:szCs w:val="24"/>
        </w:rPr>
        <w:t>planes, programas y proyectos</w:t>
      </w:r>
      <w:r w:rsidRPr="002F5EDC">
        <w:rPr>
          <w:rFonts w:cs="Arial"/>
          <w:b/>
          <w:sz w:val="22"/>
          <w:szCs w:val="24"/>
        </w:rPr>
        <w:t>:</w:t>
      </w:r>
      <w:r w:rsidRPr="002F5EDC">
        <w:rPr>
          <w:rFonts w:cs="Arial"/>
          <w:sz w:val="22"/>
          <w:szCs w:val="24"/>
        </w:rPr>
        <w:t xml:space="preserve"> concepto o valor definido por la auditoria para el examen y evaluación de la ejecución de la inversión, basado en que los errores individuales o agregados, omisiones y desviaciones, pudiesen afectar el cumplimiento de las metas y objetivos del plan de </w:t>
      </w:r>
      <w:r w:rsidR="00670E01">
        <w:rPr>
          <w:rFonts w:cs="Arial"/>
          <w:sz w:val="22"/>
          <w:szCs w:val="24"/>
        </w:rPr>
        <w:t>a</w:t>
      </w:r>
      <w:r w:rsidR="00670E01" w:rsidRPr="002F5EDC">
        <w:rPr>
          <w:rFonts w:cs="Arial"/>
          <w:sz w:val="22"/>
          <w:szCs w:val="24"/>
        </w:rPr>
        <w:t xml:space="preserve">cción </w:t>
      </w:r>
      <w:r w:rsidRPr="002F5EDC">
        <w:rPr>
          <w:rFonts w:cs="Arial"/>
          <w:sz w:val="22"/>
          <w:szCs w:val="24"/>
        </w:rPr>
        <w:t>de inversiones, así como influenciar las decisiones tomadas con base en esa información.</w:t>
      </w:r>
    </w:p>
    <w:p w14:paraId="145A975B" w14:textId="77777777" w:rsidR="005F2645" w:rsidRPr="002F5EDC" w:rsidRDefault="005F2645" w:rsidP="00FC5EDA">
      <w:pPr>
        <w:pStyle w:val="NormalJustificado"/>
        <w:rPr>
          <w:rFonts w:cs="Arial"/>
          <w:sz w:val="22"/>
          <w:szCs w:val="24"/>
        </w:rPr>
      </w:pPr>
    </w:p>
    <w:p w14:paraId="726D4935" w14:textId="77777777" w:rsidR="00FC5EDA" w:rsidRPr="002F5EDC" w:rsidRDefault="00FC5EDA" w:rsidP="00FC5EDA">
      <w:pPr>
        <w:pStyle w:val="NormalJustificado"/>
        <w:rPr>
          <w:rFonts w:cs="Arial"/>
          <w:b/>
          <w:bCs/>
          <w:sz w:val="22"/>
          <w:szCs w:val="24"/>
        </w:rPr>
      </w:pPr>
      <w:r w:rsidRPr="002F5EDC">
        <w:rPr>
          <w:rFonts w:cs="Arial"/>
          <w:sz w:val="22"/>
          <w:szCs w:val="24"/>
        </w:rPr>
        <w:t>El valor de la materialidad y su cálculo, para efectos del presente, permitida es de 25%</w:t>
      </w:r>
      <w:r w:rsidRPr="002F5EDC">
        <w:rPr>
          <w:rStyle w:val="Refdenotaalpie"/>
          <w:rFonts w:cs="Arial"/>
          <w:sz w:val="22"/>
        </w:rPr>
        <w:footnoteReference w:id="77"/>
      </w:r>
      <w:r w:rsidRPr="002F5EDC">
        <w:rPr>
          <w:rFonts w:cs="Arial"/>
          <w:sz w:val="22"/>
          <w:szCs w:val="24"/>
        </w:rPr>
        <w:t xml:space="preserve"> para el conjunto del gasto de inversión. La materialidad será en referencia a los errores asociados a cada fuente de información, las que registran las metas, los recursos comprometidos y ejecutados de conformidad con el gasto de inversión, los productos entregados, así como de la población atendida, para el establecimiento de desviaciones, incumplimientos, no conformidades</w:t>
      </w:r>
      <w:r w:rsidRPr="002F5EDC">
        <w:rPr>
          <w:rStyle w:val="Refdenotaalpie"/>
          <w:rFonts w:cs="Arial"/>
          <w:sz w:val="22"/>
        </w:rPr>
        <w:footnoteReference w:id="78"/>
      </w:r>
      <w:r w:rsidRPr="002F5EDC">
        <w:rPr>
          <w:rFonts w:cs="Arial"/>
          <w:sz w:val="22"/>
          <w:szCs w:val="24"/>
        </w:rPr>
        <w:t xml:space="preserve"> y la suma de los errores individuales para determinar el grado de </w:t>
      </w:r>
      <w:r w:rsidRPr="002F5EDC">
        <w:rPr>
          <w:rFonts w:cs="Arial"/>
          <w:b/>
          <w:bCs/>
          <w:sz w:val="22"/>
          <w:szCs w:val="24"/>
        </w:rPr>
        <w:t xml:space="preserve">efectividad de los principios de eficacia y eficiencia. </w:t>
      </w:r>
    </w:p>
    <w:p w14:paraId="659E7D93" w14:textId="77777777" w:rsidR="005F2645" w:rsidRPr="002F5EDC" w:rsidRDefault="005F2645" w:rsidP="00FC5EDA">
      <w:pPr>
        <w:pStyle w:val="NormalJustificado"/>
        <w:rPr>
          <w:rFonts w:cs="Arial"/>
          <w:b/>
          <w:bCs/>
          <w:sz w:val="22"/>
          <w:szCs w:val="24"/>
        </w:rPr>
      </w:pPr>
    </w:p>
    <w:p w14:paraId="0C444C0B" w14:textId="77777777" w:rsidR="00FC5EDA" w:rsidRPr="002F5EDC" w:rsidRDefault="00FC5EDA" w:rsidP="00FC5EDA">
      <w:pPr>
        <w:pStyle w:val="NormalJustificado"/>
        <w:rPr>
          <w:rFonts w:cs="Arial"/>
          <w:sz w:val="22"/>
          <w:szCs w:val="24"/>
        </w:rPr>
      </w:pPr>
      <w:r w:rsidRPr="002F5EDC">
        <w:rPr>
          <w:rFonts w:cs="Arial"/>
          <w:sz w:val="22"/>
          <w:szCs w:val="24"/>
        </w:rPr>
        <w:t xml:space="preserve">Por lo anterior, el auditor puede pactar cómo adelantar la auditoria juntamente con el proceso de gasto-contratación como lo contempla las normas ISSAI para las </w:t>
      </w:r>
      <w:r w:rsidR="005F2645" w:rsidRPr="002F5EDC">
        <w:rPr>
          <w:rFonts w:cs="Arial"/>
          <w:sz w:val="22"/>
          <w:szCs w:val="24"/>
        </w:rPr>
        <w:t>auditorías</w:t>
      </w:r>
      <w:r w:rsidRPr="002F5EDC">
        <w:rPr>
          <w:rFonts w:cs="Arial"/>
          <w:sz w:val="22"/>
          <w:szCs w:val="24"/>
        </w:rPr>
        <w:t xml:space="preserve"> de cumplimiento y desempeño. Lo más eficiente sería combinar los procesos, pero normativamente es posible acordar o decidir, cuando el auditor es libre de hacerlo, adelantarlas por separado.</w:t>
      </w:r>
    </w:p>
    <w:p w14:paraId="3325FB18" w14:textId="77777777" w:rsidR="005F2645" w:rsidRPr="002F5EDC" w:rsidRDefault="005F2645" w:rsidP="00FC5EDA">
      <w:pPr>
        <w:pStyle w:val="NormalJustificado"/>
        <w:rPr>
          <w:rFonts w:cs="Arial"/>
          <w:sz w:val="22"/>
          <w:szCs w:val="24"/>
        </w:rPr>
      </w:pPr>
    </w:p>
    <w:p w14:paraId="531E8AEE" w14:textId="1881ADE9" w:rsidR="00FC5EDA" w:rsidRPr="002F5EDC" w:rsidRDefault="00FC5EDA" w:rsidP="00FC5EDA">
      <w:pPr>
        <w:pStyle w:val="NormalJustificado"/>
        <w:rPr>
          <w:rFonts w:cs="Arial"/>
          <w:sz w:val="22"/>
          <w:szCs w:val="24"/>
        </w:rPr>
      </w:pPr>
      <w:r w:rsidRPr="002F5EDC">
        <w:rPr>
          <w:rFonts w:cs="Arial"/>
          <w:sz w:val="22"/>
          <w:szCs w:val="24"/>
        </w:rPr>
        <w:t xml:space="preserve">La materialidad será expresada y deberá estimarse en relación con el reporte del SEGPLAN y a las correcciones efectuadas, de ser el caso. Es decir, se deberá estimar la materialidad del reporte original y del reporte corregido si se presentara. </w:t>
      </w:r>
      <w:r w:rsidR="00670E01" w:rsidRPr="002F5EDC">
        <w:rPr>
          <w:rFonts w:cs="Arial"/>
          <w:sz w:val="22"/>
          <w:szCs w:val="24"/>
        </w:rPr>
        <w:t>Así</w:t>
      </w:r>
      <w:r w:rsidR="00670E01">
        <w:rPr>
          <w:rFonts w:cs="Arial"/>
          <w:sz w:val="22"/>
          <w:szCs w:val="24"/>
        </w:rPr>
        <w:t xml:space="preserve"> </w:t>
      </w:r>
      <w:r w:rsidRPr="002F5EDC">
        <w:rPr>
          <w:rFonts w:cs="Arial"/>
          <w:sz w:val="22"/>
          <w:szCs w:val="24"/>
        </w:rPr>
        <w:t>mismo, las desviaciones, incumplimientos, errores y las no conformidades (En caso de que haya falta total o parcial de leyes y disposiciones reglamentarias) mayores deberán predecir acciones de mejora que tengan un impacto relevante, para la emisión del concepto.</w:t>
      </w:r>
    </w:p>
    <w:p w14:paraId="55C4A3AD" w14:textId="77777777" w:rsidR="005F2645" w:rsidRPr="002F5EDC" w:rsidRDefault="005F2645" w:rsidP="00FC5EDA">
      <w:pPr>
        <w:pStyle w:val="NormalJustificado"/>
        <w:rPr>
          <w:rFonts w:cs="Arial"/>
          <w:sz w:val="22"/>
          <w:szCs w:val="24"/>
        </w:rPr>
      </w:pPr>
    </w:p>
    <w:p w14:paraId="73C80E2B" w14:textId="6CBB4867" w:rsidR="00FC5EDA" w:rsidRPr="002F5EDC" w:rsidRDefault="00FC5EDA" w:rsidP="00FC5EDA">
      <w:pPr>
        <w:pStyle w:val="NormalJustificado"/>
        <w:rPr>
          <w:rFonts w:cs="Arial"/>
          <w:sz w:val="22"/>
          <w:szCs w:val="24"/>
        </w:rPr>
      </w:pPr>
      <w:r w:rsidRPr="002F5EDC">
        <w:rPr>
          <w:rFonts w:cs="Arial"/>
          <w:sz w:val="22"/>
          <w:szCs w:val="24"/>
        </w:rPr>
        <w:t>Por otro lado, en las definiciones de errores, ‘no conformidades o desviaciones mayores’ y ‘no conformidades o desviaciones menores’, se establece que el umbral de materialidad define la calificación de estas, y la consideración para la corrección de los registros reportados, para lo cual, se establece que la no corrección de las no conformidades o desviaciones mayores, o su corrección no satis</w:t>
      </w:r>
      <w:r w:rsidR="006B293A" w:rsidRPr="002F5EDC">
        <w:rPr>
          <w:rFonts w:cs="Arial"/>
          <w:sz w:val="22"/>
          <w:szCs w:val="24"/>
        </w:rPr>
        <w:t>factor</w:t>
      </w:r>
      <w:r w:rsidRPr="002F5EDC">
        <w:rPr>
          <w:rFonts w:cs="Arial"/>
          <w:sz w:val="22"/>
          <w:szCs w:val="24"/>
        </w:rPr>
        <w:t>ia, da lugar a un concepto adverso.</w:t>
      </w:r>
    </w:p>
    <w:p w14:paraId="5CD47E28" w14:textId="77777777" w:rsidR="005F2645" w:rsidRPr="002F5EDC" w:rsidRDefault="005F2645" w:rsidP="00FC5EDA">
      <w:pPr>
        <w:pStyle w:val="NormalJustificado"/>
        <w:rPr>
          <w:rFonts w:cs="Arial"/>
          <w:sz w:val="22"/>
          <w:szCs w:val="24"/>
        </w:rPr>
      </w:pPr>
    </w:p>
    <w:p w14:paraId="5EF8AC28" w14:textId="77777777" w:rsidR="00FC5EDA" w:rsidRPr="002F5EDC" w:rsidRDefault="00FC5EDA" w:rsidP="00FC5EDA">
      <w:pPr>
        <w:pStyle w:val="NormalJustificado"/>
        <w:rPr>
          <w:rFonts w:cs="Arial"/>
          <w:sz w:val="22"/>
          <w:szCs w:val="24"/>
        </w:rPr>
      </w:pPr>
      <w:r w:rsidRPr="002F5EDC">
        <w:rPr>
          <w:rFonts w:cs="Arial"/>
          <w:sz w:val="22"/>
          <w:szCs w:val="24"/>
        </w:rPr>
        <w:t>Teniendo en cuenta, el auditor debe calcular el error acumulado debido a todas las no conformidades o desviaciones detectadas y compararlo con el umbral de materialidad para decidir sobre el concepto. Así mismo, se debe calcular el error aportado por cada observación individual para calificarla como mayor o menor.</w:t>
      </w:r>
    </w:p>
    <w:p w14:paraId="04F15C64" w14:textId="77777777" w:rsidR="005F2645" w:rsidRPr="002F5EDC" w:rsidRDefault="005F2645" w:rsidP="00FC5EDA">
      <w:pPr>
        <w:pStyle w:val="NormalJustificado"/>
        <w:rPr>
          <w:rFonts w:cs="Arial"/>
          <w:sz w:val="22"/>
          <w:szCs w:val="24"/>
        </w:rPr>
      </w:pPr>
    </w:p>
    <w:p w14:paraId="3A722459" w14:textId="77777777" w:rsidR="00FC5EDA" w:rsidRPr="002F5EDC" w:rsidRDefault="00FC5EDA" w:rsidP="00FC5EDA">
      <w:pPr>
        <w:pStyle w:val="NormalJustificado"/>
        <w:rPr>
          <w:rFonts w:cs="Arial"/>
          <w:sz w:val="22"/>
          <w:szCs w:val="24"/>
        </w:rPr>
      </w:pPr>
      <w:r w:rsidRPr="002F5EDC">
        <w:rPr>
          <w:rFonts w:cs="Arial"/>
          <w:sz w:val="22"/>
          <w:szCs w:val="24"/>
        </w:rPr>
        <w:t>El informe de auditoría puede contener los hallazgos que abarcan deficiencias en los controles internos, y la no conformidad con las leyes y normas que pueden o no tener un efecto directo sobre la información del SEGPLAN, pero que afectan los principios de eficacia y eficiencia.</w:t>
      </w:r>
    </w:p>
    <w:p w14:paraId="47E930C4" w14:textId="77777777" w:rsidR="005F2645" w:rsidRPr="002F5EDC" w:rsidRDefault="005F2645" w:rsidP="00FC5EDA">
      <w:pPr>
        <w:pStyle w:val="NormalJustificado"/>
        <w:rPr>
          <w:rFonts w:cs="Arial"/>
          <w:sz w:val="22"/>
          <w:szCs w:val="24"/>
        </w:rPr>
      </w:pPr>
    </w:p>
    <w:p w14:paraId="58009F27" w14:textId="77777777" w:rsidR="00FC5EDA" w:rsidRPr="002F5EDC" w:rsidRDefault="00FC5EDA" w:rsidP="00FC5EDA">
      <w:pPr>
        <w:pStyle w:val="NormalJustificado"/>
        <w:rPr>
          <w:rFonts w:cs="Arial"/>
          <w:sz w:val="22"/>
          <w:szCs w:val="24"/>
        </w:rPr>
      </w:pPr>
      <w:r w:rsidRPr="002F5EDC">
        <w:rPr>
          <w:rFonts w:cs="Arial"/>
          <w:sz w:val="22"/>
          <w:szCs w:val="24"/>
        </w:rPr>
        <w:lastRenderedPageBreak/>
        <w:t>La presente guía pretende servir de apoyo al auditor para el cumplimiento de estos requisitos, se consideran los términos para tener en cuenta en el formato:</w:t>
      </w:r>
    </w:p>
    <w:p w14:paraId="577F0FCA" w14:textId="77777777" w:rsidR="005B570B" w:rsidRPr="002F5EDC" w:rsidRDefault="005B570B" w:rsidP="00FC5EDA">
      <w:pPr>
        <w:pStyle w:val="NormalJustificado"/>
        <w:rPr>
          <w:rFonts w:cs="Arial"/>
          <w:b/>
          <w:bCs/>
          <w:sz w:val="22"/>
          <w:szCs w:val="24"/>
        </w:rPr>
      </w:pPr>
    </w:p>
    <w:p w14:paraId="2AE66DBE" w14:textId="41F98535" w:rsidR="00FC5EDA" w:rsidRPr="002F5EDC" w:rsidRDefault="00FC5EDA" w:rsidP="00FC5EDA">
      <w:pPr>
        <w:pStyle w:val="NormalJustificado"/>
        <w:rPr>
          <w:rFonts w:cs="Arial"/>
          <w:sz w:val="22"/>
          <w:szCs w:val="24"/>
        </w:rPr>
      </w:pPr>
      <w:r w:rsidRPr="002F5EDC">
        <w:rPr>
          <w:rFonts w:cs="Arial"/>
          <w:b/>
          <w:bCs/>
          <w:sz w:val="22"/>
          <w:szCs w:val="24"/>
        </w:rPr>
        <w:t>Criterio:</w:t>
      </w:r>
      <w:r w:rsidRPr="002F5EDC">
        <w:rPr>
          <w:rFonts w:cs="Arial"/>
          <w:sz w:val="22"/>
          <w:szCs w:val="24"/>
        </w:rPr>
        <w:t xml:space="preserve"> Instrumento de </w:t>
      </w:r>
      <w:r w:rsidR="00670E01">
        <w:rPr>
          <w:rFonts w:cs="Arial"/>
          <w:sz w:val="22"/>
          <w:szCs w:val="24"/>
        </w:rPr>
        <w:t>p</w:t>
      </w:r>
      <w:r w:rsidR="00670E01" w:rsidRPr="002F5EDC">
        <w:rPr>
          <w:rFonts w:cs="Arial"/>
          <w:sz w:val="22"/>
          <w:szCs w:val="24"/>
        </w:rPr>
        <w:t xml:space="preserve">laneación </w:t>
      </w:r>
      <w:r w:rsidRPr="002F5EDC">
        <w:rPr>
          <w:rFonts w:cs="Arial"/>
          <w:sz w:val="22"/>
          <w:szCs w:val="24"/>
        </w:rPr>
        <w:t xml:space="preserve">de gestión pública donde se toma la condición para que sea material: Políticas </w:t>
      </w:r>
      <w:r w:rsidR="00670E01" w:rsidRPr="002F5EDC">
        <w:rPr>
          <w:rFonts w:cs="Arial"/>
          <w:sz w:val="22"/>
          <w:szCs w:val="24"/>
        </w:rPr>
        <w:t>públicas, plan de desarrollo o plan estratégico</w:t>
      </w:r>
      <w:r w:rsidRPr="002F5EDC">
        <w:rPr>
          <w:rFonts w:cs="Arial"/>
          <w:sz w:val="22"/>
          <w:szCs w:val="24"/>
        </w:rPr>
        <w:t>.</w:t>
      </w:r>
    </w:p>
    <w:p w14:paraId="650CCBF1" w14:textId="77777777" w:rsidR="005F2645" w:rsidRPr="002F5EDC" w:rsidRDefault="005F2645" w:rsidP="00FC5EDA">
      <w:pPr>
        <w:pStyle w:val="NormalJustificado"/>
        <w:rPr>
          <w:rFonts w:cs="Arial"/>
          <w:sz w:val="22"/>
          <w:szCs w:val="24"/>
        </w:rPr>
      </w:pPr>
    </w:p>
    <w:p w14:paraId="36F8C60D" w14:textId="77777777" w:rsidR="00FC5EDA" w:rsidRPr="002F5EDC" w:rsidRDefault="00FC5EDA" w:rsidP="00FC5EDA">
      <w:pPr>
        <w:pStyle w:val="NormalJustificado"/>
        <w:rPr>
          <w:rFonts w:cs="Arial"/>
          <w:b/>
          <w:bCs/>
          <w:sz w:val="22"/>
          <w:szCs w:val="24"/>
        </w:rPr>
      </w:pPr>
      <w:r w:rsidRPr="002F5EDC">
        <w:rPr>
          <w:rFonts w:cs="Arial"/>
          <w:b/>
          <w:bCs/>
          <w:sz w:val="22"/>
          <w:szCs w:val="24"/>
        </w:rPr>
        <w:t xml:space="preserve">Base seleccionada: </w:t>
      </w:r>
      <w:r w:rsidRPr="002F5EDC">
        <w:rPr>
          <w:rFonts w:cs="Arial"/>
          <w:sz w:val="22"/>
          <w:szCs w:val="24"/>
        </w:rPr>
        <w:t>Documento que operacionaliza el criterio seleccionado, que representa el conjunto a examinar y que establece el valor base de la inversión sobre la que se va a conceptua</w:t>
      </w:r>
      <w:r w:rsidRPr="002F5EDC">
        <w:rPr>
          <w:rFonts w:cs="Arial"/>
          <w:b/>
          <w:bCs/>
          <w:sz w:val="22"/>
          <w:szCs w:val="24"/>
        </w:rPr>
        <w:t xml:space="preserve">r, </w:t>
      </w:r>
      <w:r w:rsidRPr="002F5EDC">
        <w:rPr>
          <w:rFonts w:cs="Arial"/>
          <w:sz w:val="22"/>
          <w:szCs w:val="24"/>
        </w:rPr>
        <w:t>se relacionan, así</w:t>
      </w:r>
      <w:r w:rsidRPr="002F5EDC">
        <w:rPr>
          <w:rFonts w:cs="Arial"/>
          <w:b/>
          <w:bCs/>
          <w:sz w:val="22"/>
          <w:szCs w:val="24"/>
        </w:rPr>
        <w:t xml:space="preserve">: </w:t>
      </w:r>
    </w:p>
    <w:p w14:paraId="00D2B0FA" w14:textId="77777777" w:rsidR="005F2645" w:rsidRPr="002F5EDC" w:rsidRDefault="005F2645" w:rsidP="00FC5EDA">
      <w:pPr>
        <w:pStyle w:val="NormalJustificado"/>
        <w:rPr>
          <w:rFonts w:cs="Arial"/>
          <w:b/>
          <w:bCs/>
          <w:sz w:val="22"/>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239"/>
      </w:tblGrid>
      <w:tr w:rsidR="00FC5EDA" w:rsidRPr="002F5EDC" w14:paraId="5A9351F5" w14:textId="77777777" w:rsidTr="007751DA">
        <w:trPr>
          <w:trHeight w:val="398"/>
          <w:tblHeader/>
          <w:jc w:val="center"/>
        </w:trPr>
        <w:tc>
          <w:tcPr>
            <w:tcW w:w="3823" w:type="dxa"/>
            <w:shd w:val="clear" w:color="auto" w:fill="auto"/>
            <w:vAlign w:val="center"/>
            <w:hideMark/>
          </w:tcPr>
          <w:p w14:paraId="2DDC088A" w14:textId="77777777" w:rsidR="00FC5EDA" w:rsidRPr="002F5EDC" w:rsidRDefault="00FC5EDA" w:rsidP="005F2645">
            <w:pPr>
              <w:pStyle w:val="NormalJustificado"/>
              <w:jc w:val="center"/>
              <w:rPr>
                <w:rFonts w:cs="Arial"/>
                <w:b/>
                <w:bCs/>
                <w:sz w:val="20"/>
                <w:szCs w:val="24"/>
              </w:rPr>
            </w:pPr>
            <w:r w:rsidRPr="002F5EDC">
              <w:rPr>
                <w:rFonts w:cs="Arial"/>
                <w:b/>
                <w:bCs/>
                <w:sz w:val="20"/>
                <w:szCs w:val="24"/>
              </w:rPr>
              <w:t>Criterio</w:t>
            </w:r>
          </w:p>
        </w:tc>
        <w:tc>
          <w:tcPr>
            <w:tcW w:w="5239" w:type="dxa"/>
            <w:shd w:val="clear" w:color="auto" w:fill="auto"/>
            <w:noWrap/>
            <w:vAlign w:val="center"/>
            <w:hideMark/>
          </w:tcPr>
          <w:p w14:paraId="6D4065EE" w14:textId="77777777" w:rsidR="00FC5EDA" w:rsidRPr="002F5EDC" w:rsidRDefault="00FC5EDA" w:rsidP="005F2645">
            <w:pPr>
              <w:pStyle w:val="NormalJustificado"/>
              <w:jc w:val="center"/>
              <w:rPr>
                <w:rFonts w:cs="Arial"/>
                <w:b/>
                <w:bCs/>
                <w:sz w:val="20"/>
                <w:szCs w:val="24"/>
              </w:rPr>
            </w:pPr>
            <w:r w:rsidRPr="002F5EDC">
              <w:rPr>
                <w:rFonts w:cs="Arial"/>
                <w:b/>
                <w:bCs/>
                <w:sz w:val="20"/>
                <w:szCs w:val="24"/>
              </w:rPr>
              <w:t>Base seleccionada</w:t>
            </w:r>
          </w:p>
        </w:tc>
      </w:tr>
      <w:tr w:rsidR="00FC5EDA" w:rsidRPr="002F5EDC" w14:paraId="0BD1789C" w14:textId="77777777" w:rsidTr="007751DA">
        <w:trPr>
          <w:trHeight w:val="525"/>
          <w:jc w:val="center"/>
        </w:trPr>
        <w:tc>
          <w:tcPr>
            <w:tcW w:w="3823" w:type="dxa"/>
            <w:shd w:val="clear" w:color="auto" w:fill="auto"/>
            <w:vAlign w:val="center"/>
            <w:hideMark/>
          </w:tcPr>
          <w:p w14:paraId="60BC1B37" w14:textId="77777777" w:rsidR="00FC5EDA" w:rsidRPr="002F5EDC" w:rsidRDefault="00FC5EDA" w:rsidP="0021219A">
            <w:pPr>
              <w:pStyle w:val="NormalJustificado"/>
              <w:rPr>
                <w:rFonts w:cs="Arial"/>
                <w:sz w:val="20"/>
                <w:szCs w:val="24"/>
              </w:rPr>
            </w:pPr>
            <w:r w:rsidRPr="002F5EDC">
              <w:rPr>
                <w:rFonts w:cs="Arial"/>
                <w:sz w:val="20"/>
                <w:szCs w:val="24"/>
              </w:rPr>
              <w:t>Plan de Desarrollo.</w:t>
            </w:r>
          </w:p>
        </w:tc>
        <w:tc>
          <w:tcPr>
            <w:tcW w:w="5239" w:type="dxa"/>
            <w:shd w:val="clear" w:color="auto" w:fill="auto"/>
            <w:vAlign w:val="center"/>
            <w:hideMark/>
          </w:tcPr>
          <w:p w14:paraId="2B6CE672" w14:textId="16B405B8" w:rsidR="00FC5EDA" w:rsidRPr="002F5EDC" w:rsidRDefault="00FC5EDA" w:rsidP="0021219A">
            <w:pPr>
              <w:pStyle w:val="NormalJustificado"/>
              <w:rPr>
                <w:rFonts w:cs="Arial"/>
                <w:sz w:val="20"/>
                <w:szCs w:val="24"/>
              </w:rPr>
            </w:pPr>
            <w:r w:rsidRPr="002F5EDC">
              <w:rPr>
                <w:rFonts w:cs="Arial"/>
                <w:sz w:val="20"/>
                <w:szCs w:val="24"/>
              </w:rPr>
              <w:t xml:space="preserve">Recursos </w:t>
            </w:r>
            <w:r w:rsidR="00670E01" w:rsidRPr="002F5EDC">
              <w:rPr>
                <w:rFonts w:cs="Arial"/>
                <w:sz w:val="20"/>
                <w:szCs w:val="24"/>
              </w:rPr>
              <w:t>asignados plan acción de inversiones</w:t>
            </w:r>
          </w:p>
        </w:tc>
      </w:tr>
      <w:tr w:rsidR="00FC5EDA" w:rsidRPr="002F5EDC" w14:paraId="37370960" w14:textId="77777777" w:rsidTr="007751DA">
        <w:trPr>
          <w:trHeight w:val="525"/>
          <w:jc w:val="center"/>
        </w:trPr>
        <w:tc>
          <w:tcPr>
            <w:tcW w:w="3823" w:type="dxa"/>
            <w:shd w:val="clear" w:color="auto" w:fill="auto"/>
            <w:vAlign w:val="center"/>
            <w:hideMark/>
          </w:tcPr>
          <w:p w14:paraId="7E0CC04D" w14:textId="77777777" w:rsidR="00FC5EDA" w:rsidRPr="002F5EDC" w:rsidRDefault="00FC5EDA" w:rsidP="0021219A">
            <w:pPr>
              <w:pStyle w:val="NormalJustificado"/>
              <w:rPr>
                <w:rFonts w:cs="Arial"/>
                <w:sz w:val="20"/>
                <w:szCs w:val="24"/>
              </w:rPr>
            </w:pPr>
            <w:r w:rsidRPr="002F5EDC">
              <w:rPr>
                <w:rFonts w:cs="Arial"/>
                <w:sz w:val="20"/>
                <w:szCs w:val="24"/>
              </w:rPr>
              <w:t>Políticas Públicas</w:t>
            </w:r>
          </w:p>
        </w:tc>
        <w:tc>
          <w:tcPr>
            <w:tcW w:w="5239" w:type="dxa"/>
            <w:shd w:val="clear" w:color="auto" w:fill="auto"/>
            <w:vAlign w:val="center"/>
            <w:hideMark/>
          </w:tcPr>
          <w:p w14:paraId="4A3A3CB0" w14:textId="499EE00A" w:rsidR="00FC5EDA" w:rsidRPr="002F5EDC" w:rsidRDefault="00FC5EDA" w:rsidP="0021219A">
            <w:pPr>
              <w:pStyle w:val="NormalJustificado"/>
              <w:rPr>
                <w:rFonts w:cs="Arial"/>
                <w:sz w:val="20"/>
                <w:szCs w:val="24"/>
              </w:rPr>
            </w:pPr>
            <w:r w:rsidRPr="002F5EDC">
              <w:rPr>
                <w:rFonts w:cs="Arial"/>
                <w:sz w:val="20"/>
                <w:szCs w:val="24"/>
              </w:rPr>
              <w:t xml:space="preserve">Valor </w:t>
            </w:r>
            <w:r w:rsidR="00670E01" w:rsidRPr="002F5EDC">
              <w:rPr>
                <w:rFonts w:cs="Arial"/>
                <w:sz w:val="20"/>
                <w:szCs w:val="24"/>
              </w:rPr>
              <w:t>plan de acción política pública</w:t>
            </w:r>
          </w:p>
        </w:tc>
      </w:tr>
      <w:tr w:rsidR="00FC5EDA" w:rsidRPr="002F5EDC" w14:paraId="1C17DA39" w14:textId="77777777" w:rsidTr="007751DA">
        <w:trPr>
          <w:trHeight w:val="525"/>
          <w:jc w:val="center"/>
        </w:trPr>
        <w:tc>
          <w:tcPr>
            <w:tcW w:w="3823" w:type="dxa"/>
            <w:shd w:val="clear" w:color="auto" w:fill="auto"/>
            <w:vAlign w:val="center"/>
            <w:hideMark/>
          </w:tcPr>
          <w:p w14:paraId="556F6EC2" w14:textId="77777777" w:rsidR="00FC5EDA" w:rsidRPr="002F5EDC" w:rsidRDefault="00FC5EDA" w:rsidP="0021219A">
            <w:pPr>
              <w:pStyle w:val="NormalJustificado"/>
              <w:rPr>
                <w:rFonts w:cs="Arial"/>
                <w:sz w:val="20"/>
                <w:szCs w:val="24"/>
              </w:rPr>
            </w:pPr>
            <w:r w:rsidRPr="002F5EDC">
              <w:rPr>
                <w:rFonts w:cs="Arial"/>
                <w:sz w:val="20"/>
                <w:szCs w:val="24"/>
              </w:rPr>
              <w:t>Plan Estratégico o el que haga sus veces</w:t>
            </w:r>
          </w:p>
        </w:tc>
        <w:tc>
          <w:tcPr>
            <w:tcW w:w="5239" w:type="dxa"/>
            <w:shd w:val="clear" w:color="auto" w:fill="auto"/>
            <w:vAlign w:val="center"/>
            <w:hideMark/>
          </w:tcPr>
          <w:p w14:paraId="2EF8DBE0" w14:textId="01049A99" w:rsidR="00FC5EDA" w:rsidRPr="002F5EDC" w:rsidRDefault="00FC5EDA" w:rsidP="0021219A">
            <w:pPr>
              <w:pStyle w:val="NormalJustificado"/>
              <w:rPr>
                <w:rFonts w:cs="Arial"/>
                <w:sz w:val="20"/>
                <w:szCs w:val="24"/>
              </w:rPr>
            </w:pPr>
            <w:r w:rsidRPr="002F5EDC">
              <w:rPr>
                <w:rFonts w:cs="Arial"/>
                <w:sz w:val="20"/>
                <w:szCs w:val="24"/>
              </w:rPr>
              <w:t xml:space="preserve">Valor del </w:t>
            </w:r>
            <w:r w:rsidR="00670E01" w:rsidRPr="002F5EDC">
              <w:rPr>
                <w:rFonts w:cs="Arial"/>
                <w:sz w:val="20"/>
                <w:szCs w:val="24"/>
              </w:rPr>
              <w:t xml:space="preserve">plan estratégico </w:t>
            </w:r>
            <w:r w:rsidRPr="002F5EDC">
              <w:rPr>
                <w:rFonts w:cs="Arial"/>
                <w:sz w:val="20"/>
                <w:szCs w:val="24"/>
              </w:rPr>
              <w:t>o el que haga sus veces</w:t>
            </w:r>
          </w:p>
        </w:tc>
      </w:tr>
    </w:tbl>
    <w:p w14:paraId="5A1B78E0" w14:textId="77777777" w:rsidR="00FC5EDA" w:rsidRPr="002F5EDC" w:rsidRDefault="00FC5EDA" w:rsidP="00FC5EDA">
      <w:pPr>
        <w:pStyle w:val="NormalJustificado"/>
        <w:rPr>
          <w:rFonts w:cs="Arial"/>
          <w:b/>
          <w:bCs/>
          <w:sz w:val="22"/>
          <w:szCs w:val="24"/>
        </w:rPr>
      </w:pPr>
    </w:p>
    <w:p w14:paraId="6AF8FDBE" w14:textId="77777777" w:rsidR="00FC5EDA" w:rsidRPr="002F5EDC" w:rsidRDefault="00FC5EDA" w:rsidP="00FC5EDA">
      <w:pPr>
        <w:pStyle w:val="NormalJustificado"/>
        <w:rPr>
          <w:rFonts w:cs="Arial"/>
          <w:sz w:val="22"/>
          <w:szCs w:val="24"/>
        </w:rPr>
      </w:pPr>
      <w:r w:rsidRPr="002F5EDC">
        <w:rPr>
          <w:rFonts w:cs="Arial"/>
          <w:b/>
          <w:bCs/>
          <w:sz w:val="22"/>
          <w:szCs w:val="24"/>
        </w:rPr>
        <w:t>Condición para que sea material:</w:t>
      </w:r>
      <w:r w:rsidRPr="002F5EDC">
        <w:rPr>
          <w:rFonts w:cs="Arial"/>
          <w:sz w:val="22"/>
          <w:szCs w:val="24"/>
        </w:rPr>
        <w:t xml:space="preserve"> La condición es necesaria que sea clara por parte del Equipo Auditor, del porqué este aspecto se puede considerar de importancia relativa o material, se deben preguntar, qué tanto influye, qué impacto tiene, si no se realiza o está por debajo de lo planeado en el desarrollo del proyecto o meta a auditar, para el logro de los resultados. Además, se debe tener en cuenta la matriz de riesgos y controles como insumo para la materialidad, porque los riesgos pueden ser en sí mismo una condición, por lo general se toman los principales procesos o actividades del asunto a auditar para evaluar los riesgos y controles, entre las que se pueden identificar las siguientes:</w:t>
      </w:r>
    </w:p>
    <w:p w14:paraId="6D2B5017" w14:textId="77777777" w:rsidR="007751DA" w:rsidRPr="002F5EDC" w:rsidRDefault="007751DA" w:rsidP="00FC5EDA">
      <w:pPr>
        <w:pStyle w:val="NormalJustificado"/>
        <w:rPr>
          <w:rFonts w:cs="Arial"/>
          <w:sz w:val="22"/>
          <w:szCs w:val="24"/>
        </w:rPr>
      </w:pPr>
    </w:p>
    <w:tbl>
      <w:tblPr>
        <w:tblW w:w="7588" w:type="dxa"/>
        <w:jc w:val="center"/>
        <w:tblCellMar>
          <w:left w:w="70" w:type="dxa"/>
          <w:right w:w="70" w:type="dxa"/>
        </w:tblCellMar>
        <w:tblLook w:val="04A0" w:firstRow="1" w:lastRow="0" w:firstColumn="1" w:lastColumn="0" w:noHBand="0" w:noVBand="1"/>
      </w:tblPr>
      <w:tblGrid>
        <w:gridCol w:w="7588"/>
      </w:tblGrid>
      <w:tr w:rsidR="00FC5EDA" w:rsidRPr="002F5EDC" w14:paraId="412244D1" w14:textId="77777777" w:rsidTr="007751DA">
        <w:trPr>
          <w:trHeight w:val="278"/>
          <w:jc w:val="center"/>
        </w:trPr>
        <w:tc>
          <w:tcPr>
            <w:tcW w:w="7588" w:type="dxa"/>
            <w:tcBorders>
              <w:top w:val="single" w:sz="4" w:space="0" w:color="auto"/>
              <w:left w:val="single" w:sz="4" w:space="0" w:color="auto"/>
              <w:bottom w:val="single" w:sz="8" w:space="0" w:color="auto"/>
              <w:right w:val="single" w:sz="4" w:space="0" w:color="auto"/>
            </w:tcBorders>
            <w:shd w:val="clear" w:color="auto" w:fill="F2F2F2"/>
            <w:vAlign w:val="bottom"/>
            <w:hideMark/>
          </w:tcPr>
          <w:p w14:paraId="31AC7C1D" w14:textId="77777777" w:rsidR="00FC5EDA" w:rsidRPr="002F5EDC" w:rsidRDefault="00FC5EDA" w:rsidP="007751DA">
            <w:pPr>
              <w:pStyle w:val="NormalJustificado"/>
              <w:jc w:val="center"/>
              <w:rPr>
                <w:rFonts w:cs="Arial"/>
                <w:b/>
                <w:bCs/>
                <w:color w:val="000000"/>
                <w:sz w:val="22"/>
                <w:lang w:eastAsia="es-CO"/>
              </w:rPr>
            </w:pPr>
            <w:r w:rsidRPr="002F5EDC">
              <w:rPr>
                <w:rFonts w:cs="Arial"/>
                <w:b/>
                <w:bCs/>
                <w:color w:val="000000"/>
                <w:sz w:val="22"/>
                <w:lang w:eastAsia="es-CO"/>
              </w:rPr>
              <w:t>Condición para que sea material o de importancia relativa</w:t>
            </w:r>
          </w:p>
        </w:tc>
      </w:tr>
      <w:tr w:rsidR="00FC5EDA" w:rsidRPr="002F5EDC" w14:paraId="370BF8D9" w14:textId="77777777" w:rsidTr="007751DA">
        <w:trPr>
          <w:trHeight w:val="300"/>
          <w:jc w:val="center"/>
        </w:trPr>
        <w:tc>
          <w:tcPr>
            <w:tcW w:w="7588" w:type="dxa"/>
            <w:tcBorders>
              <w:top w:val="nil"/>
              <w:left w:val="single" w:sz="4" w:space="0" w:color="auto"/>
              <w:bottom w:val="nil"/>
              <w:right w:val="single" w:sz="4" w:space="0" w:color="auto"/>
            </w:tcBorders>
            <w:shd w:val="clear" w:color="auto" w:fill="auto"/>
            <w:noWrap/>
            <w:vAlign w:val="bottom"/>
            <w:hideMark/>
          </w:tcPr>
          <w:p w14:paraId="5AB6EF6C" w14:textId="1C78199F" w:rsidR="00FC5EDA" w:rsidRPr="002F5EDC" w:rsidRDefault="00FC5EDA">
            <w:pPr>
              <w:pStyle w:val="NormalJustificado"/>
              <w:rPr>
                <w:rFonts w:cs="Arial"/>
                <w:color w:val="000000"/>
                <w:sz w:val="22"/>
                <w:lang w:eastAsia="es-CO"/>
              </w:rPr>
            </w:pPr>
            <w:r w:rsidRPr="002F5EDC">
              <w:rPr>
                <w:rFonts w:cs="Arial"/>
                <w:color w:val="000000"/>
                <w:sz w:val="22"/>
                <w:lang w:eastAsia="es-CO"/>
              </w:rPr>
              <w:t xml:space="preserve">Importancia </w:t>
            </w:r>
            <w:r w:rsidR="00981ABA">
              <w:rPr>
                <w:rFonts w:cs="Arial"/>
                <w:color w:val="000000"/>
                <w:sz w:val="22"/>
                <w:lang w:eastAsia="es-CO"/>
              </w:rPr>
              <w:t>p</w:t>
            </w:r>
            <w:r w:rsidR="00981ABA" w:rsidRPr="002F5EDC">
              <w:rPr>
                <w:rFonts w:cs="Arial"/>
                <w:color w:val="000000"/>
                <w:sz w:val="22"/>
                <w:lang w:eastAsia="es-CO"/>
              </w:rPr>
              <w:t>resupuestal</w:t>
            </w:r>
          </w:p>
        </w:tc>
      </w:tr>
      <w:tr w:rsidR="00FC5EDA" w:rsidRPr="002F5EDC" w14:paraId="4A6A34CE" w14:textId="77777777" w:rsidTr="007751DA">
        <w:trPr>
          <w:trHeight w:val="300"/>
          <w:jc w:val="center"/>
        </w:trPr>
        <w:tc>
          <w:tcPr>
            <w:tcW w:w="7588" w:type="dxa"/>
            <w:tcBorders>
              <w:top w:val="nil"/>
              <w:left w:val="single" w:sz="4" w:space="0" w:color="auto"/>
              <w:bottom w:val="nil"/>
              <w:right w:val="single" w:sz="4" w:space="0" w:color="auto"/>
            </w:tcBorders>
            <w:shd w:val="clear" w:color="auto" w:fill="auto"/>
            <w:noWrap/>
            <w:vAlign w:val="bottom"/>
            <w:hideMark/>
          </w:tcPr>
          <w:p w14:paraId="615664E9" w14:textId="77777777" w:rsidR="00FC5EDA" w:rsidRPr="002F5EDC" w:rsidRDefault="00FC5EDA" w:rsidP="0021219A">
            <w:pPr>
              <w:pStyle w:val="NormalJustificado"/>
              <w:rPr>
                <w:rFonts w:cs="Arial"/>
                <w:color w:val="000000"/>
                <w:sz w:val="22"/>
                <w:lang w:eastAsia="es-CO"/>
              </w:rPr>
            </w:pPr>
            <w:r w:rsidRPr="002F5EDC">
              <w:rPr>
                <w:rFonts w:cs="Arial"/>
                <w:color w:val="000000"/>
                <w:sz w:val="22"/>
                <w:lang w:eastAsia="es-CO"/>
              </w:rPr>
              <w:t>Matriz de riesgos y controles</w:t>
            </w:r>
          </w:p>
        </w:tc>
      </w:tr>
      <w:tr w:rsidR="00FC5EDA" w:rsidRPr="002F5EDC" w14:paraId="1BB1ACE8" w14:textId="77777777" w:rsidTr="007751DA">
        <w:trPr>
          <w:trHeight w:val="300"/>
          <w:jc w:val="center"/>
        </w:trPr>
        <w:tc>
          <w:tcPr>
            <w:tcW w:w="7588" w:type="dxa"/>
            <w:tcBorders>
              <w:top w:val="nil"/>
              <w:left w:val="single" w:sz="4" w:space="0" w:color="auto"/>
              <w:bottom w:val="nil"/>
              <w:right w:val="single" w:sz="4" w:space="0" w:color="auto"/>
            </w:tcBorders>
            <w:shd w:val="clear" w:color="auto" w:fill="auto"/>
            <w:noWrap/>
            <w:vAlign w:val="bottom"/>
            <w:hideMark/>
          </w:tcPr>
          <w:p w14:paraId="6778ADD5" w14:textId="77777777" w:rsidR="00FC5EDA" w:rsidRPr="002F5EDC" w:rsidRDefault="00FC5EDA" w:rsidP="0021219A">
            <w:pPr>
              <w:pStyle w:val="NormalJustificado"/>
              <w:rPr>
                <w:rFonts w:cs="Arial"/>
                <w:color w:val="000000"/>
                <w:sz w:val="22"/>
                <w:lang w:eastAsia="es-CO"/>
              </w:rPr>
            </w:pPr>
            <w:r w:rsidRPr="002F5EDC">
              <w:rPr>
                <w:rFonts w:cs="Arial"/>
                <w:color w:val="000000"/>
                <w:sz w:val="22"/>
                <w:lang w:eastAsia="es-CO"/>
              </w:rPr>
              <w:t xml:space="preserve">Posible impacto </w:t>
            </w:r>
          </w:p>
        </w:tc>
      </w:tr>
      <w:tr w:rsidR="00FC5EDA" w:rsidRPr="002F5EDC" w14:paraId="47CA316A" w14:textId="77777777" w:rsidTr="007751DA">
        <w:trPr>
          <w:trHeight w:val="278"/>
          <w:jc w:val="center"/>
        </w:trPr>
        <w:tc>
          <w:tcPr>
            <w:tcW w:w="7588" w:type="dxa"/>
            <w:tcBorders>
              <w:top w:val="nil"/>
              <w:left w:val="single" w:sz="4" w:space="0" w:color="auto"/>
              <w:bottom w:val="nil"/>
              <w:right w:val="single" w:sz="4" w:space="0" w:color="auto"/>
            </w:tcBorders>
            <w:shd w:val="clear" w:color="auto" w:fill="auto"/>
            <w:noWrap/>
            <w:vAlign w:val="bottom"/>
            <w:hideMark/>
          </w:tcPr>
          <w:p w14:paraId="0A4302AC" w14:textId="77777777" w:rsidR="00FC5EDA" w:rsidRPr="002F5EDC" w:rsidRDefault="00FC5EDA" w:rsidP="0021219A">
            <w:pPr>
              <w:pStyle w:val="NormalJustificado"/>
              <w:rPr>
                <w:rFonts w:cs="Arial"/>
                <w:color w:val="000000"/>
                <w:sz w:val="22"/>
                <w:lang w:eastAsia="es-CO"/>
              </w:rPr>
            </w:pPr>
            <w:r w:rsidRPr="002F5EDC">
              <w:rPr>
                <w:rFonts w:cs="Arial"/>
                <w:color w:val="000000"/>
                <w:sz w:val="22"/>
                <w:lang w:eastAsia="es-CO"/>
              </w:rPr>
              <w:t xml:space="preserve">Mejoramiento </w:t>
            </w:r>
          </w:p>
        </w:tc>
      </w:tr>
      <w:tr w:rsidR="00FC5EDA" w:rsidRPr="002F5EDC" w14:paraId="6923E6BD" w14:textId="77777777" w:rsidTr="007751DA">
        <w:trPr>
          <w:trHeight w:val="300"/>
          <w:jc w:val="center"/>
        </w:trPr>
        <w:tc>
          <w:tcPr>
            <w:tcW w:w="7588" w:type="dxa"/>
            <w:tcBorders>
              <w:top w:val="nil"/>
              <w:left w:val="single" w:sz="4" w:space="0" w:color="auto"/>
              <w:bottom w:val="nil"/>
              <w:right w:val="single" w:sz="4" w:space="0" w:color="auto"/>
            </w:tcBorders>
            <w:shd w:val="clear" w:color="auto" w:fill="auto"/>
            <w:noWrap/>
            <w:vAlign w:val="bottom"/>
            <w:hideMark/>
          </w:tcPr>
          <w:p w14:paraId="32D67A70" w14:textId="77777777" w:rsidR="00FC5EDA" w:rsidRPr="002F5EDC" w:rsidRDefault="00FC5EDA" w:rsidP="0021219A">
            <w:pPr>
              <w:pStyle w:val="NormalJustificado"/>
              <w:rPr>
                <w:rFonts w:cs="Arial"/>
                <w:color w:val="000000"/>
                <w:sz w:val="22"/>
                <w:lang w:eastAsia="es-CO"/>
              </w:rPr>
            </w:pPr>
            <w:r w:rsidRPr="002F5EDC">
              <w:rPr>
                <w:rFonts w:cs="Arial"/>
                <w:color w:val="000000"/>
                <w:sz w:val="22"/>
                <w:lang w:eastAsia="es-CO"/>
              </w:rPr>
              <w:t>Desviaciones significativas</w:t>
            </w:r>
          </w:p>
        </w:tc>
      </w:tr>
      <w:tr w:rsidR="00FC5EDA" w:rsidRPr="002F5EDC" w14:paraId="3FB419FD" w14:textId="77777777" w:rsidTr="007751DA">
        <w:trPr>
          <w:trHeight w:val="300"/>
          <w:jc w:val="center"/>
        </w:trPr>
        <w:tc>
          <w:tcPr>
            <w:tcW w:w="7588" w:type="dxa"/>
            <w:tcBorders>
              <w:top w:val="nil"/>
              <w:left w:val="single" w:sz="4" w:space="0" w:color="auto"/>
              <w:bottom w:val="nil"/>
              <w:right w:val="single" w:sz="4" w:space="0" w:color="auto"/>
            </w:tcBorders>
            <w:shd w:val="clear" w:color="auto" w:fill="auto"/>
            <w:noWrap/>
            <w:vAlign w:val="bottom"/>
            <w:hideMark/>
          </w:tcPr>
          <w:p w14:paraId="2157C883" w14:textId="77777777" w:rsidR="00FC5EDA" w:rsidRPr="002F5EDC" w:rsidRDefault="00FC5EDA" w:rsidP="0021219A">
            <w:pPr>
              <w:pStyle w:val="NormalJustificado"/>
              <w:rPr>
                <w:rFonts w:cs="Arial"/>
                <w:color w:val="000000"/>
                <w:sz w:val="22"/>
                <w:lang w:eastAsia="es-CO"/>
              </w:rPr>
            </w:pPr>
            <w:r w:rsidRPr="002F5EDC">
              <w:rPr>
                <w:rFonts w:cs="Arial"/>
                <w:color w:val="000000"/>
                <w:sz w:val="22"/>
                <w:lang w:eastAsia="es-CO"/>
              </w:rPr>
              <w:t>Interés público o legislativo</w:t>
            </w:r>
          </w:p>
        </w:tc>
      </w:tr>
      <w:tr w:rsidR="00FC5EDA" w:rsidRPr="002F5EDC" w14:paraId="26D67605" w14:textId="77777777" w:rsidTr="007751DA">
        <w:trPr>
          <w:trHeight w:val="132"/>
          <w:jc w:val="center"/>
        </w:trPr>
        <w:tc>
          <w:tcPr>
            <w:tcW w:w="7588" w:type="dxa"/>
            <w:tcBorders>
              <w:top w:val="nil"/>
              <w:left w:val="single" w:sz="4" w:space="0" w:color="auto"/>
              <w:bottom w:val="nil"/>
              <w:right w:val="single" w:sz="4" w:space="0" w:color="auto"/>
            </w:tcBorders>
            <w:shd w:val="clear" w:color="auto" w:fill="auto"/>
            <w:noWrap/>
            <w:vAlign w:val="bottom"/>
            <w:hideMark/>
          </w:tcPr>
          <w:p w14:paraId="7B55D4ED" w14:textId="13B4AD54" w:rsidR="00FC5EDA" w:rsidRPr="002F5EDC" w:rsidRDefault="00FC5EDA">
            <w:pPr>
              <w:pStyle w:val="NormalJustificado"/>
              <w:rPr>
                <w:rFonts w:cs="Arial"/>
                <w:color w:val="000000"/>
                <w:sz w:val="22"/>
                <w:lang w:eastAsia="es-CO"/>
              </w:rPr>
            </w:pPr>
            <w:r w:rsidRPr="002F5EDC">
              <w:rPr>
                <w:rFonts w:cs="Arial"/>
                <w:color w:val="000000"/>
                <w:sz w:val="22"/>
                <w:lang w:eastAsia="es-CO"/>
              </w:rPr>
              <w:t xml:space="preserve">Aspectos de los requerimientos </w:t>
            </w:r>
            <w:r w:rsidR="00981ABA">
              <w:rPr>
                <w:rFonts w:cs="Arial"/>
                <w:color w:val="000000"/>
                <w:sz w:val="22"/>
                <w:lang w:eastAsia="es-CO"/>
              </w:rPr>
              <w:t xml:space="preserve">del </w:t>
            </w:r>
            <w:r w:rsidRPr="002F5EDC">
              <w:rPr>
                <w:rFonts w:cs="Arial"/>
                <w:color w:val="000000"/>
                <w:sz w:val="22"/>
                <w:lang w:eastAsia="es-CO"/>
              </w:rPr>
              <w:t xml:space="preserve">proceso </w:t>
            </w:r>
          </w:p>
        </w:tc>
      </w:tr>
      <w:tr w:rsidR="00FC5EDA" w:rsidRPr="002F5EDC" w14:paraId="4E3F5CE1" w14:textId="77777777" w:rsidTr="007751DA">
        <w:trPr>
          <w:trHeight w:val="150"/>
          <w:jc w:val="center"/>
        </w:trPr>
        <w:tc>
          <w:tcPr>
            <w:tcW w:w="7588" w:type="dxa"/>
            <w:tcBorders>
              <w:top w:val="nil"/>
              <w:left w:val="single" w:sz="4" w:space="0" w:color="auto"/>
              <w:bottom w:val="single" w:sz="4" w:space="0" w:color="auto"/>
              <w:right w:val="single" w:sz="4" w:space="0" w:color="auto"/>
            </w:tcBorders>
            <w:shd w:val="clear" w:color="auto" w:fill="auto"/>
            <w:noWrap/>
            <w:vAlign w:val="bottom"/>
            <w:hideMark/>
          </w:tcPr>
          <w:p w14:paraId="0C7A6347" w14:textId="77777777" w:rsidR="00FC5EDA" w:rsidRPr="002F5EDC" w:rsidRDefault="00FC5EDA" w:rsidP="0021219A">
            <w:pPr>
              <w:pStyle w:val="NormalJustificado"/>
              <w:rPr>
                <w:rFonts w:cs="Arial"/>
                <w:color w:val="000000"/>
                <w:sz w:val="22"/>
                <w:lang w:eastAsia="es-CO"/>
              </w:rPr>
            </w:pPr>
            <w:r w:rsidRPr="002F5EDC">
              <w:rPr>
                <w:rFonts w:cs="Arial"/>
                <w:color w:val="000000"/>
                <w:sz w:val="22"/>
                <w:lang w:eastAsia="es-CO"/>
              </w:rPr>
              <w:t>Solicitud de auditorías de desempeño y políticas públicas</w:t>
            </w:r>
          </w:p>
        </w:tc>
      </w:tr>
    </w:tbl>
    <w:p w14:paraId="6FDB0584" w14:textId="77777777" w:rsidR="00FC5EDA" w:rsidRPr="002F5EDC" w:rsidRDefault="00FC5EDA" w:rsidP="00FC5EDA">
      <w:pPr>
        <w:pStyle w:val="NormalJustificado"/>
        <w:rPr>
          <w:rFonts w:cs="Arial"/>
          <w:sz w:val="22"/>
          <w:szCs w:val="24"/>
        </w:rPr>
      </w:pPr>
    </w:p>
    <w:p w14:paraId="406F9ABB" w14:textId="7434B0C2" w:rsidR="00FC5EDA" w:rsidRPr="002F5EDC" w:rsidRDefault="00FC5EDA" w:rsidP="00FC5EDA">
      <w:pPr>
        <w:pStyle w:val="NormalJustificado"/>
        <w:rPr>
          <w:rFonts w:cs="Arial"/>
          <w:sz w:val="22"/>
          <w:szCs w:val="24"/>
        </w:rPr>
      </w:pPr>
      <w:r w:rsidRPr="002F5EDC">
        <w:rPr>
          <w:rFonts w:cs="Arial"/>
          <w:b/>
          <w:bCs/>
          <w:sz w:val="22"/>
          <w:szCs w:val="24"/>
        </w:rPr>
        <w:t xml:space="preserve">Umbral: </w:t>
      </w:r>
      <w:r w:rsidRPr="002F5EDC">
        <w:rPr>
          <w:rFonts w:cs="Arial"/>
          <w:sz w:val="22"/>
          <w:szCs w:val="24"/>
        </w:rPr>
        <w:t xml:space="preserve">En la revisión y verificación de la información del gasto de inversión, la materialidad está presente como un umbral que debe ser determinado por el auditor aplicando su juicio profesional, por tanto, la materialidad es considerada en la auditoría </w:t>
      </w:r>
      <w:r w:rsidR="00F36E48" w:rsidRPr="002F5EDC">
        <w:rPr>
          <w:rFonts w:cs="Arial"/>
          <w:sz w:val="22"/>
          <w:szCs w:val="24"/>
        </w:rPr>
        <w:t xml:space="preserve">de regularidad </w:t>
      </w:r>
      <w:r w:rsidRPr="002F5EDC">
        <w:rPr>
          <w:rFonts w:cs="Arial"/>
          <w:sz w:val="22"/>
          <w:szCs w:val="24"/>
        </w:rPr>
        <w:t xml:space="preserve">como un eje transversal. Se concluye que el desarrollo de una auditoría requiere evaluar e identificar los riesgos materiales, desde su planificación, ejecución y revisión, con el fin de mitigarlos por medio de los procedimientos que el auditor establezca, por lo que el juicio profesional interviene en prácticamente todas las decisiones tomadas por el auditor. Para el caso de </w:t>
      </w:r>
      <w:r w:rsidR="00F36E48" w:rsidRPr="002F5EDC">
        <w:rPr>
          <w:rFonts w:cs="Arial"/>
          <w:sz w:val="22"/>
          <w:szCs w:val="24"/>
        </w:rPr>
        <w:t xml:space="preserve">planes, programas y proyecto </w:t>
      </w:r>
      <w:r w:rsidRPr="002F5EDC">
        <w:rPr>
          <w:rFonts w:cs="Arial"/>
          <w:sz w:val="22"/>
          <w:szCs w:val="24"/>
        </w:rPr>
        <w:t>el umbral se determina entre 1% y 25% de la base.</w:t>
      </w:r>
    </w:p>
    <w:p w14:paraId="148FC27D" w14:textId="77777777" w:rsidR="00FC5EDA" w:rsidRPr="002F5EDC" w:rsidRDefault="00FC5EDA" w:rsidP="00FC5EDA">
      <w:pPr>
        <w:pStyle w:val="NormalJustificado"/>
        <w:rPr>
          <w:rFonts w:cs="Arial"/>
          <w:sz w:val="22"/>
          <w:szCs w:val="24"/>
        </w:rPr>
      </w:pPr>
      <w:r w:rsidRPr="002F5EDC">
        <w:rPr>
          <w:rFonts w:cs="Arial"/>
          <w:b/>
          <w:bCs/>
          <w:sz w:val="22"/>
          <w:szCs w:val="24"/>
        </w:rPr>
        <w:lastRenderedPageBreak/>
        <w:t xml:space="preserve">% de materialidad usado: </w:t>
      </w:r>
      <w:r w:rsidRPr="002F5EDC">
        <w:rPr>
          <w:rFonts w:cs="Arial"/>
          <w:sz w:val="22"/>
          <w:szCs w:val="24"/>
        </w:rPr>
        <w:t>al determinar la materialidad de desempeño de la inversión, se debe tomar en consideración la naturaleza, causa (en caso de conocerla) y monto de los errores que se acumularon en las auditorías de resultados de períodos anteriores.</w:t>
      </w:r>
    </w:p>
    <w:p w14:paraId="6A2504FB" w14:textId="77777777" w:rsidR="00C219F1" w:rsidRPr="002F5EDC" w:rsidRDefault="00C219F1" w:rsidP="00FC5EDA">
      <w:pPr>
        <w:pStyle w:val="NormalJustificado"/>
        <w:rPr>
          <w:rFonts w:cs="Arial"/>
          <w:sz w:val="22"/>
          <w:szCs w:val="24"/>
        </w:rPr>
      </w:pPr>
    </w:p>
    <w:p w14:paraId="293D0DA4" w14:textId="77777777" w:rsidR="00FC5EDA" w:rsidRPr="002F5EDC" w:rsidRDefault="00FC5EDA" w:rsidP="00FC5EDA">
      <w:pPr>
        <w:pStyle w:val="NormalJustificado"/>
        <w:rPr>
          <w:rFonts w:cs="Arial"/>
          <w:sz w:val="22"/>
          <w:szCs w:val="24"/>
        </w:rPr>
      </w:pPr>
      <w:r w:rsidRPr="002F5EDC">
        <w:rPr>
          <w:rFonts w:cs="Arial"/>
          <w:sz w:val="22"/>
          <w:szCs w:val="24"/>
        </w:rPr>
        <w:t>Si existe una o más gastos o revelaciones significativas específicas de las cuales existan errores que sean por montos inferiores a la materialidad para los proyectos de inversión tomados en conjunto, esto es el Plan de Acción de inversiones o el que haga sus veces y que podría esperarse razonablemente que influyan en las decisiones económicas de los usuarios tomadas con base en ellos o margen significativo de mejora, también se debe determinar el nivel de materialidad que deba aplicarse a los proyectos o metas de inversión significativas específicas. Para el caso se fijan de acuerdo al nivel de riesgo del sujeto de control.</w:t>
      </w:r>
    </w:p>
    <w:p w14:paraId="26411B1B" w14:textId="77777777" w:rsidR="007751DA" w:rsidRPr="002F5EDC" w:rsidRDefault="007751DA" w:rsidP="00FC5EDA">
      <w:pPr>
        <w:pStyle w:val="NormalJustificado"/>
        <w:rPr>
          <w:rFonts w:cs="Arial"/>
          <w:sz w:val="22"/>
          <w:szCs w:val="24"/>
        </w:rPr>
      </w:pPr>
    </w:p>
    <w:p w14:paraId="2AB99C13" w14:textId="5E622613" w:rsidR="00FC5EDA" w:rsidRPr="002F5EDC" w:rsidRDefault="005B570B" w:rsidP="005B570B">
      <w:pPr>
        <w:pStyle w:val="NormalJustificado"/>
        <w:jc w:val="center"/>
        <w:rPr>
          <w:rFonts w:cs="Arial"/>
          <w:b/>
          <w:bCs/>
          <w:sz w:val="22"/>
          <w:szCs w:val="24"/>
        </w:rPr>
      </w:pPr>
      <w:r w:rsidRPr="002F5EDC">
        <w:rPr>
          <w:rFonts w:cs="Arial"/>
          <w:b/>
          <w:bCs/>
          <w:sz w:val="22"/>
          <w:szCs w:val="24"/>
        </w:rPr>
        <w:t>VALOR DE MATERIALIDAD</w:t>
      </w:r>
    </w:p>
    <w:p w14:paraId="2DA54066" w14:textId="77777777" w:rsidR="00C219F1" w:rsidRPr="002F5EDC" w:rsidRDefault="00C219F1" w:rsidP="00FC5EDA">
      <w:pPr>
        <w:pStyle w:val="NormalJustificado"/>
        <w:rPr>
          <w:rFonts w:cs="Arial"/>
          <w:b/>
          <w:bCs/>
          <w:sz w:val="22"/>
          <w:szCs w:val="24"/>
        </w:rPr>
      </w:pPr>
    </w:p>
    <w:p w14:paraId="37A44513" w14:textId="77777777" w:rsidR="00FC5EDA" w:rsidRPr="002F5EDC" w:rsidRDefault="00FC5EDA" w:rsidP="00FC5EDA">
      <w:pPr>
        <w:pStyle w:val="NormalJustificado"/>
        <w:rPr>
          <w:rFonts w:cs="Arial"/>
          <w:sz w:val="22"/>
          <w:szCs w:val="24"/>
        </w:rPr>
      </w:pPr>
      <w:r w:rsidRPr="002F5EDC">
        <w:rPr>
          <w:rFonts w:cs="Arial"/>
          <w:b/>
          <w:bCs/>
          <w:sz w:val="22"/>
          <w:szCs w:val="24"/>
        </w:rPr>
        <w:t>Nivel aceptado de materialidad:</w:t>
      </w:r>
      <w:r w:rsidRPr="002F5EDC">
        <w:rPr>
          <w:rFonts w:cs="Arial"/>
          <w:sz w:val="22"/>
          <w:szCs w:val="24"/>
        </w:rPr>
        <w:t xml:space="preserve"> el nivel aceptado corresponde al 25%, fundamentado en el porcentaje sobre el que se emite el fenecimiento de la cuenta y de base para la calificación del grado de cumplimiento de los principios de la gestión fiscal, que está relacionado a la condición en general del proyecto o meta por auditar,  que llevan a los resultados esperados, de igual forma a los niveles de aceptación  del cumplimiento del Plan de Desarrollo, Políticas públicas, Plan Estratégico y de los Proyectos de inversión que tengan relación con el asunto a auditar; sin embargo, la materialidad no solo es numérica, también es de  relevancia de acuerdo con el efecto, que produce la condición frente a los procesos, actividades o resultados del asunto auditar y el cumplimiento de los principios de la gestión fiscal.</w:t>
      </w:r>
    </w:p>
    <w:p w14:paraId="33FAB056" w14:textId="77777777" w:rsidR="00C219F1" w:rsidRPr="002F5EDC" w:rsidRDefault="00C219F1" w:rsidP="00FC5EDA">
      <w:pPr>
        <w:pStyle w:val="NormalJustificado"/>
        <w:rPr>
          <w:rFonts w:cs="Arial"/>
          <w:sz w:val="22"/>
          <w:szCs w:val="24"/>
        </w:rPr>
      </w:pPr>
    </w:p>
    <w:p w14:paraId="334BA331" w14:textId="77777777" w:rsidR="00FC5EDA" w:rsidRPr="002F5EDC" w:rsidRDefault="00FC5EDA" w:rsidP="00FC5EDA">
      <w:pPr>
        <w:pStyle w:val="NormalJustificado"/>
        <w:rPr>
          <w:rFonts w:cs="Arial"/>
          <w:sz w:val="22"/>
          <w:szCs w:val="24"/>
        </w:rPr>
      </w:pPr>
      <w:r w:rsidRPr="002F5EDC">
        <w:rPr>
          <w:rFonts w:cs="Arial"/>
          <w:sz w:val="22"/>
          <w:szCs w:val="24"/>
        </w:rPr>
        <w:t>El auditor debe considerar también lo que es social o políticamente significativo y debe tener en cuenta que esto varía con el tiempo y depende de la perspectiva de los usuarios relevantes y de las partes responsables.</w:t>
      </w:r>
      <w:r w:rsidRPr="002F5EDC">
        <w:rPr>
          <w:rStyle w:val="Refdenotaalpie"/>
          <w:rFonts w:cs="Arial"/>
          <w:sz w:val="22"/>
        </w:rPr>
        <w:footnoteReference w:id="79"/>
      </w:r>
    </w:p>
    <w:p w14:paraId="765B9EC9" w14:textId="77777777" w:rsidR="005B570B" w:rsidRPr="002F5EDC" w:rsidRDefault="005B570B" w:rsidP="00FC5EDA">
      <w:pPr>
        <w:pStyle w:val="NormalJustificado"/>
        <w:rPr>
          <w:rFonts w:cs="Arial"/>
          <w:sz w:val="22"/>
          <w:szCs w:val="24"/>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843"/>
        <w:gridCol w:w="2126"/>
        <w:gridCol w:w="3721"/>
      </w:tblGrid>
      <w:tr w:rsidR="00FC5EDA" w:rsidRPr="002F5EDC" w14:paraId="005887B1" w14:textId="77777777" w:rsidTr="00C219F1">
        <w:trPr>
          <w:trHeight w:val="455"/>
          <w:tblHeader/>
          <w:jc w:val="center"/>
        </w:trPr>
        <w:tc>
          <w:tcPr>
            <w:tcW w:w="1129" w:type="dxa"/>
            <w:shd w:val="clear" w:color="auto" w:fill="auto"/>
            <w:vAlign w:val="center"/>
            <w:hideMark/>
          </w:tcPr>
          <w:p w14:paraId="77C0615E" w14:textId="77777777" w:rsidR="00FC5EDA" w:rsidRPr="002F5EDC" w:rsidRDefault="00FC5EDA" w:rsidP="00C219F1">
            <w:pPr>
              <w:pStyle w:val="NormalJustificado"/>
              <w:jc w:val="center"/>
              <w:rPr>
                <w:rFonts w:cs="Arial"/>
                <w:b/>
                <w:bCs/>
                <w:sz w:val="18"/>
                <w:lang w:eastAsia="es-CO"/>
              </w:rPr>
            </w:pPr>
            <w:bookmarkStart w:id="176" w:name="_Hlk57714410"/>
            <w:r w:rsidRPr="002F5EDC">
              <w:rPr>
                <w:rFonts w:cs="Arial"/>
                <w:b/>
                <w:bCs/>
                <w:sz w:val="18"/>
                <w:lang w:eastAsia="es-CO"/>
              </w:rPr>
              <w:t>Umbral</w:t>
            </w:r>
            <w:bookmarkEnd w:id="176"/>
          </w:p>
        </w:tc>
        <w:tc>
          <w:tcPr>
            <w:tcW w:w="1843" w:type="dxa"/>
            <w:shd w:val="clear" w:color="auto" w:fill="auto"/>
            <w:vAlign w:val="center"/>
            <w:hideMark/>
          </w:tcPr>
          <w:p w14:paraId="2A6459CC" w14:textId="77777777" w:rsidR="00FC5EDA" w:rsidRPr="002F5EDC" w:rsidRDefault="00FC5EDA" w:rsidP="00C219F1">
            <w:pPr>
              <w:pStyle w:val="NormalJustificado"/>
              <w:jc w:val="center"/>
              <w:rPr>
                <w:rFonts w:cs="Arial"/>
                <w:b/>
                <w:bCs/>
                <w:sz w:val="18"/>
                <w:lang w:eastAsia="es-CO"/>
              </w:rPr>
            </w:pPr>
            <w:r w:rsidRPr="002F5EDC">
              <w:rPr>
                <w:rFonts w:cs="Arial"/>
                <w:b/>
                <w:bCs/>
                <w:sz w:val="18"/>
                <w:lang w:eastAsia="es-CO"/>
              </w:rPr>
              <w:t>% de materialidad usado</w:t>
            </w:r>
          </w:p>
        </w:tc>
        <w:tc>
          <w:tcPr>
            <w:tcW w:w="2126" w:type="dxa"/>
            <w:shd w:val="clear" w:color="auto" w:fill="auto"/>
            <w:vAlign w:val="center"/>
            <w:hideMark/>
          </w:tcPr>
          <w:p w14:paraId="66D5AA51" w14:textId="77777777" w:rsidR="00FC5EDA" w:rsidRPr="002F5EDC" w:rsidRDefault="00FC5EDA" w:rsidP="00C219F1">
            <w:pPr>
              <w:pStyle w:val="NormalJustificado"/>
              <w:jc w:val="center"/>
              <w:rPr>
                <w:rFonts w:cs="Arial"/>
                <w:b/>
                <w:bCs/>
                <w:sz w:val="18"/>
                <w:lang w:eastAsia="es-CO"/>
              </w:rPr>
            </w:pPr>
            <w:bookmarkStart w:id="177" w:name="_Hlk57714463"/>
            <w:r w:rsidRPr="002F5EDC">
              <w:rPr>
                <w:rFonts w:cs="Arial"/>
                <w:b/>
                <w:bCs/>
                <w:sz w:val="18"/>
                <w:lang w:eastAsia="es-CO"/>
              </w:rPr>
              <w:t>Valor de materialidad</w:t>
            </w:r>
            <w:bookmarkEnd w:id="177"/>
          </w:p>
        </w:tc>
        <w:tc>
          <w:tcPr>
            <w:tcW w:w="3721" w:type="dxa"/>
            <w:shd w:val="clear" w:color="auto" w:fill="auto"/>
            <w:vAlign w:val="center"/>
            <w:hideMark/>
          </w:tcPr>
          <w:p w14:paraId="2DF3E302" w14:textId="77777777" w:rsidR="00FC5EDA" w:rsidRPr="002F5EDC" w:rsidRDefault="00FC5EDA" w:rsidP="00C219F1">
            <w:pPr>
              <w:pStyle w:val="NormalJustificado"/>
              <w:jc w:val="center"/>
              <w:rPr>
                <w:rFonts w:cs="Arial"/>
                <w:b/>
                <w:bCs/>
                <w:sz w:val="18"/>
                <w:lang w:eastAsia="es-CO"/>
              </w:rPr>
            </w:pPr>
            <w:r w:rsidRPr="002F5EDC">
              <w:rPr>
                <w:rFonts w:cs="Arial"/>
                <w:b/>
                <w:bCs/>
                <w:sz w:val="18"/>
                <w:lang w:eastAsia="es-CO"/>
              </w:rPr>
              <w:t>Nivel aceptado de Materialidad o Importancia Relativa</w:t>
            </w:r>
          </w:p>
        </w:tc>
      </w:tr>
      <w:tr w:rsidR="00FC5EDA" w:rsidRPr="002F5EDC" w14:paraId="4CD56AA5" w14:textId="77777777" w:rsidTr="00C219F1">
        <w:trPr>
          <w:trHeight w:val="525"/>
          <w:jc w:val="center"/>
        </w:trPr>
        <w:tc>
          <w:tcPr>
            <w:tcW w:w="1129" w:type="dxa"/>
            <w:shd w:val="clear" w:color="auto" w:fill="auto"/>
            <w:vAlign w:val="center"/>
            <w:hideMark/>
          </w:tcPr>
          <w:p w14:paraId="5F5A3B1C"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1% -25%</w:t>
            </w:r>
          </w:p>
        </w:tc>
        <w:tc>
          <w:tcPr>
            <w:tcW w:w="1843" w:type="dxa"/>
            <w:shd w:val="clear" w:color="auto" w:fill="auto"/>
            <w:noWrap/>
            <w:vAlign w:val="center"/>
            <w:hideMark/>
          </w:tcPr>
          <w:p w14:paraId="239A88A7"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6%</w:t>
            </w:r>
          </w:p>
        </w:tc>
        <w:tc>
          <w:tcPr>
            <w:tcW w:w="2126" w:type="dxa"/>
            <w:shd w:val="clear" w:color="auto" w:fill="auto"/>
            <w:noWrap/>
            <w:vAlign w:val="center"/>
            <w:hideMark/>
          </w:tcPr>
          <w:p w14:paraId="7A792A9B"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62.500.000.000</w:t>
            </w:r>
          </w:p>
        </w:tc>
        <w:tc>
          <w:tcPr>
            <w:tcW w:w="3721" w:type="dxa"/>
            <w:shd w:val="clear" w:color="auto" w:fill="auto"/>
            <w:noWrap/>
            <w:vAlign w:val="center"/>
            <w:hideMark/>
          </w:tcPr>
          <w:p w14:paraId="15648881"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25%</w:t>
            </w:r>
          </w:p>
        </w:tc>
      </w:tr>
      <w:tr w:rsidR="00FC5EDA" w:rsidRPr="002F5EDC" w14:paraId="313AFCA9" w14:textId="77777777" w:rsidTr="00C219F1">
        <w:trPr>
          <w:trHeight w:val="525"/>
          <w:jc w:val="center"/>
        </w:trPr>
        <w:tc>
          <w:tcPr>
            <w:tcW w:w="1129" w:type="dxa"/>
            <w:shd w:val="clear" w:color="auto" w:fill="auto"/>
            <w:vAlign w:val="center"/>
            <w:hideMark/>
          </w:tcPr>
          <w:p w14:paraId="3269151B"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1% -25%</w:t>
            </w:r>
          </w:p>
        </w:tc>
        <w:tc>
          <w:tcPr>
            <w:tcW w:w="1843" w:type="dxa"/>
            <w:shd w:val="clear" w:color="auto" w:fill="auto"/>
            <w:noWrap/>
            <w:vAlign w:val="center"/>
            <w:hideMark/>
          </w:tcPr>
          <w:p w14:paraId="045B8C7F"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6%</w:t>
            </w:r>
          </w:p>
        </w:tc>
        <w:tc>
          <w:tcPr>
            <w:tcW w:w="2126" w:type="dxa"/>
            <w:shd w:val="clear" w:color="auto" w:fill="auto"/>
            <w:noWrap/>
            <w:vAlign w:val="center"/>
            <w:hideMark/>
          </w:tcPr>
          <w:p w14:paraId="472995E4"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3.125.000.000</w:t>
            </w:r>
          </w:p>
        </w:tc>
        <w:tc>
          <w:tcPr>
            <w:tcW w:w="3721" w:type="dxa"/>
            <w:shd w:val="clear" w:color="auto" w:fill="auto"/>
            <w:noWrap/>
            <w:vAlign w:val="center"/>
            <w:hideMark/>
          </w:tcPr>
          <w:p w14:paraId="216816AF"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25%</w:t>
            </w:r>
          </w:p>
        </w:tc>
      </w:tr>
      <w:tr w:rsidR="00FC5EDA" w:rsidRPr="002F5EDC" w14:paraId="3B3A870E" w14:textId="77777777" w:rsidTr="00C219F1">
        <w:trPr>
          <w:trHeight w:val="525"/>
          <w:jc w:val="center"/>
        </w:trPr>
        <w:tc>
          <w:tcPr>
            <w:tcW w:w="1129" w:type="dxa"/>
            <w:shd w:val="clear" w:color="auto" w:fill="auto"/>
            <w:vAlign w:val="center"/>
            <w:hideMark/>
          </w:tcPr>
          <w:p w14:paraId="3EFBA501"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1% -25%</w:t>
            </w:r>
          </w:p>
        </w:tc>
        <w:tc>
          <w:tcPr>
            <w:tcW w:w="1843" w:type="dxa"/>
            <w:shd w:val="clear" w:color="auto" w:fill="auto"/>
            <w:noWrap/>
            <w:vAlign w:val="center"/>
            <w:hideMark/>
          </w:tcPr>
          <w:p w14:paraId="56F5E763"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6%</w:t>
            </w:r>
          </w:p>
        </w:tc>
        <w:tc>
          <w:tcPr>
            <w:tcW w:w="2126" w:type="dxa"/>
            <w:shd w:val="clear" w:color="auto" w:fill="auto"/>
            <w:noWrap/>
            <w:vAlign w:val="center"/>
            <w:hideMark/>
          </w:tcPr>
          <w:p w14:paraId="32BA9A81"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1.250.000.000</w:t>
            </w:r>
          </w:p>
        </w:tc>
        <w:tc>
          <w:tcPr>
            <w:tcW w:w="3721" w:type="dxa"/>
            <w:shd w:val="clear" w:color="auto" w:fill="auto"/>
            <w:noWrap/>
            <w:vAlign w:val="center"/>
            <w:hideMark/>
          </w:tcPr>
          <w:p w14:paraId="3BC62307" w14:textId="77777777" w:rsidR="00FC5EDA" w:rsidRPr="002F5EDC" w:rsidRDefault="00FC5EDA" w:rsidP="00C219F1">
            <w:pPr>
              <w:pStyle w:val="NormalJustificado"/>
              <w:jc w:val="center"/>
              <w:rPr>
                <w:rFonts w:cs="Arial"/>
                <w:color w:val="000000"/>
                <w:sz w:val="18"/>
                <w:lang w:eastAsia="es-CO"/>
              </w:rPr>
            </w:pPr>
            <w:r w:rsidRPr="002F5EDC">
              <w:rPr>
                <w:rFonts w:cs="Arial"/>
                <w:color w:val="000000"/>
                <w:sz w:val="18"/>
                <w:lang w:eastAsia="es-CO"/>
              </w:rPr>
              <w:t>25%</w:t>
            </w:r>
          </w:p>
        </w:tc>
      </w:tr>
    </w:tbl>
    <w:p w14:paraId="4F5BF0D0" w14:textId="77777777" w:rsidR="00FC5EDA" w:rsidRPr="002F5EDC" w:rsidRDefault="00FC5EDA" w:rsidP="00FC5EDA">
      <w:pPr>
        <w:pStyle w:val="NormalJustificado"/>
        <w:rPr>
          <w:rFonts w:cs="Arial"/>
          <w:sz w:val="22"/>
          <w:szCs w:val="24"/>
        </w:rPr>
      </w:pPr>
    </w:p>
    <w:p w14:paraId="15323568" w14:textId="77777777" w:rsidR="00FC5EDA" w:rsidRPr="002F5EDC" w:rsidRDefault="00FC5EDA" w:rsidP="00FC5EDA">
      <w:pPr>
        <w:pStyle w:val="NormalJustificado"/>
        <w:rPr>
          <w:rFonts w:cs="Arial"/>
          <w:sz w:val="22"/>
          <w:szCs w:val="24"/>
        </w:rPr>
      </w:pPr>
      <w:r w:rsidRPr="002F5EDC">
        <w:rPr>
          <w:rFonts w:cs="Arial"/>
          <w:b/>
          <w:bCs/>
          <w:sz w:val="22"/>
          <w:szCs w:val="24"/>
        </w:rPr>
        <w:t>Principio:</w:t>
      </w:r>
      <w:r w:rsidRPr="002F5EDC">
        <w:rPr>
          <w:rFonts w:cs="Arial"/>
          <w:sz w:val="22"/>
          <w:szCs w:val="24"/>
        </w:rPr>
        <w:t xml:space="preserve"> Los principios de la gestión fiscal que se aplican son Eficacia y Eficiencia.</w:t>
      </w:r>
    </w:p>
    <w:p w14:paraId="42378217" w14:textId="77777777" w:rsidR="00144016" w:rsidRPr="002F5EDC" w:rsidRDefault="00144016" w:rsidP="00FC5EDA">
      <w:pPr>
        <w:pStyle w:val="NormalJustificado"/>
        <w:rPr>
          <w:rFonts w:cs="Arial"/>
          <w:sz w:val="22"/>
          <w:szCs w:val="24"/>
        </w:rPr>
      </w:pPr>
    </w:p>
    <w:p w14:paraId="668685BE" w14:textId="77777777" w:rsidR="00FC5EDA" w:rsidRPr="002F5EDC" w:rsidRDefault="00FC5EDA" w:rsidP="00FC5EDA">
      <w:pPr>
        <w:pStyle w:val="NormalJustificado"/>
        <w:rPr>
          <w:rFonts w:cs="Arial"/>
          <w:sz w:val="22"/>
          <w:szCs w:val="24"/>
        </w:rPr>
      </w:pPr>
      <w:r w:rsidRPr="002F5EDC">
        <w:rPr>
          <w:rFonts w:cs="Arial"/>
          <w:b/>
          <w:bCs/>
          <w:sz w:val="22"/>
          <w:szCs w:val="24"/>
        </w:rPr>
        <w:t>Cálculo de la materialidad:</w:t>
      </w:r>
      <w:r w:rsidRPr="002F5EDC">
        <w:rPr>
          <w:rFonts w:cs="Arial"/>
          <w:sz w:val="22"/>
          <w:szCs w:val="24"/>
        </w:rPr>
        <w:t xml:space="preserve"> Será calculada por el auditor aplicando su juicio profesional en la fase de planificación, al establecer la estrategia de auditoría. Normalmente se aplica un porcentaje a una referencia elegida. Como ejemplos de referencia, se señala los gastos de inversión total.</w:t>
      </w:r>
    </w:p>
    <w:p w14:paraId="51C5BE9C" w14:textId="77777777" w:rsidR="00144016" w:rsidRPr="002F5EDC" w:rsidRDefault="00144016" w:rsidP="00FC5EDA">
      <w:pPr>
        <w:pStyle w:val="NormalJustificado"/>
        <w:rPr>
          <w:rFonts w:cs="Arial"/>
          <w:sz w:val="22"/>
          <w:szCs w:val="24"/>
        </w:rPr>
      </w:pPr>
    </w:p>
    <w:p w14:paraId="2A2E58CA" w14:textId="77777777" w:rsidR="00FC5EDA" w:rsidRPr="002F5EDC" w:rsidRDefault="00FC5EDA" w:rsidP="00FC5EDA">
      <w:pPr>
        <w:pStyle w:val="NormalJustificado"/>
        <w:rPr>
          <w:rFonts w:cs="Arial"/>
          <w:sz w:val="22"/>
          <w:szCs w:val="24"/>
        </w:rPr>
      </w:pPr>
      <w:r w:rsidRPr="002F5EDC">
        <w:rPr>
          <w:rFonts w:cs="Arial"/>
          <w:sz w:val="22"/>
          <w:szCs w:val="24"/>
        </w:rPr>
        <w:lastRenderedPageBreak/>
        <w:t>La importancia relativa para la ejecución del trabajo se fija para reducir a un nivel adecuadamente bajo la probabilidad de que la suma de las desviaciones o incumplimientos no ejecutados y no observados en la inversión supere la importancia relativa para el plan de inversiones en su conjunto. Su cálculo implica el juicio profesional del auditor y se ve afectada por el conocimiento que el auditor tenga de la entidad, la naturaleza y extensión de los incumplimientos no observados en auditorías de ejercicios anteriores y por las expectativas del auditor en relación con las del periodo actual.</w:t>
      </w:r>
    </w:p>
    <w:p w14:paraId="4F11095C" w14:textId="77777777" w:rsidR="00144016" w:rsidRPr="002F5EDC" w:rsidRDefault="00144016" w:rsidP="00FC5EDA">
      <w:pPr>
        <w:pStyle w:val="NormalJustificado"/>
        <w:rPr>
          <w:rFonts w:cs="Arial"/>
          <w:sz w:val="22"/>
          <w:szCs w:val="24"/>
        </w:rPr>
      </w:pPr>
    </w:p>
    <w:p w14:paraId="5BA0EF4E" w14:textId="77777777" w:rsidR="00FC5EDA" w:rsidRPr="002F5EDC" w:rsidRDefault="00FC5EDA" w:rsidP="00FC5EDA">
      <w:pPr>
        <w:pStyle w:val="NormalJustificado"/>
        <w:rPr>
          <w:rFonts w:cs="Arial"/>
          <w:sz w:val="22"/>
          <w:szCs w:val="24"/>
        </w:rPr>
      </w:pPr>
      <w:r w:rsidRPr="002F5EDC">
        <w:rPr>
          <w:rFonts w:cs="Arial"/>
          <w:sz w:val="22"/>
          <w:szCs w:val="24"/>
        </w:rPr>
        <w:t>Igualmente, el auditor debe determinar el importe, claramente insignificante, por debajo del cual los incumplimientos son claramente insignificantes y no es necesario acumularlas porque se espera que no tengan un efecto material sobre el plan de inversiones o el que sus veces. No obstante, la materialidad debe entenderse como una cifra dinámica, que puede variar durante la auditoría debido a un cambio de las circunstancias como, por ejemplo, nueva información, cambios en el conocimiento de la entidad o incumplimientos detectados en el transcurso de esta. En estos casos el auditor debe revisar: la importancia relativa para la inversión en su conjunto y efecto en el cumplimiento de los principios de la gestión fiscal, la importancia relativa para la ejecución del trabajo y el importe claramente insignificante.</w:t>
      </w:r>
    </w:p>
    <w:p w14:paraId="480957DB" w14:textId="77777777" w:rsidR="00144016" w:rsidRPr="002F5EDC" w:rsidRDefault="00144016" w:rsidP="00FC5EDA">
      <w:pPr>
        <w:pStyle w:val="NormalJustificado"/>
        <w:rPr>
          <w:rFonts w:cs="Arial"/>
          <w:sz w:val="22"/>
          <w:szCs w:val="24"/>
        </w:rPr>
      </w:pPr>
    </w:p>
    <w:p w14:paraId="297C4234" w14:textId="18E09830" w:rsidR="00FC5EDA" w:rsidRPr="002F5EDC" w:rsidRDefault="00FC5EDA" w:rsidP="00FC5EDA">
      <w:pPr>
        <w:pStyle w:val="NormalJustificado"/>
        <w:rPr>
          <w:rFonts w:cs="Arial"/>
          <w:sz w:val="22"/>
          <w:szCs w:val="24"/>
        </w:rPr>
      </w:pPr>
      <w:r w:rsidRPr="002F5EDC">
        <w:rPr>
          <w:rFonts w:cs="Arial"/>
          <w:sz w:val="22"/>
          <w:szCs w:val="24"/>
        </w:rPr>
        <w:t xml:space="preserve">Es fundamental que se incluya los temas de mayor relevancia en lo económico, social y ambiental, que den cuenta de las expectativas de los grupos de interés y del cumplimiento en este sentido de parte de la Administración. Los aspectos incluidos son el reflejo de un proceso metodológico que prioriza los temas considerados importantes, fruto de su análisis de impacto y de su relevancia. La definición de los asuntos materiales es un ejercicio que la </w:t>
      </w:r>
      <w:r w:rsidR="005B570B" w:rsidRPr="002F5EDC">
        <w:rPr>
          <w:rFonts w:cs="Arial"/>
          <w:sz w:val="22"/>
          <w:szCs w:val="24"/>
        </w:rPr>
        <w:t>a</w:t>
      </w:r>
      <w:r w:rsidRPr="002F5EDC">
        <w:rPr>
          <w:rFonts w:cs="Arial"/>
          <w:sz w:val="22"/>
          <w:szCs w:val="24"/>
        </w:rPr>
        <w:t xml:space="preserve">uditoria ha desarrollado a partir de los resultados de </w:t>
      </w:r>
      <w:r w:rsidR="00BE65FE" w:rsidRPr="002F5EDC">
        <w:rPr>
          <w:rFonts w:cs="Arial"/>
          <w:sz w:val="22"/>
          <w:szCs w:val="24"/>
        </w:rPr>
        <w:t>la matriz de riesgos por proyecto, matriz de riesgos y controles y mediante</w:t>
      </w:r>
      <w:r w:rsidRPr="002F5EDC">
        <w:rPr>
          <w:rFonts w:cs="Arial"/>
          <w:sz w:val="22"/>
          <w:szCs w:val="24"/>
        </w:rPr>
        <w:t xml:space="preserve"> diferentes instrumentos ya referenciados y en el análisis de los informes de las entidades. Por lo tanto, se centra en la relevancia y madurez de los asuntos que definen los tres escenarios de la gestión en la sostenibilidad: económico, social y ambiental.</w:t>
      </w:r>
    </w:p>
    <w:p w14:paraId="1F048FF9" w14:textId="77777777" w:rsidR="00144016" w:rsidRPr="002F5EDC" w:rsidRDefault="00144016" w:rsidP="00FC5EDA">
      <w:pPr>
        <w:pStyle w:val="NormalJustificado"/>
        <w:rPr>
          <w:rFonts w:cs="Arial"/>
          <w:sz w:val="22"/>
          <w:szCs w:val="24"/>
        </w:rPr>
      </w:pPr>
    </w:p>
    <w:p w14:paraId="0D13F716" w14:textId="156A3161" w:rsidR="00FC5EDA" w:rsidRPr="002F5EDC" w:rsidRDefault="00FC5EDA" w:rsidP="00FC5EDA">
      <w:pPr>
        <w:pStyle w:val="NormalJustificado"/>
        <w:rPr>
          <w:rFonts w:cs="Arial"/>
          <w:sz w:val="22"/>
          <w:szCs w:val="24"/>
        </w:rPr>
      </w:pPr>
      <w:r w:rsidRPr="002F5EDC">
        <w:rPr>
          <w:rFonts w:cs="Arial"/>
          <w:sz w:val="22"/>
          <w:szCs w:val="24"/>
        </w:rPr>
        <w:t xml:space="preserve">Los siguientes pasos tiene por objeto orientar en términos prácticos, el trabajo de materialización y muestreo en el proceso de fiscalización del </w:t>
      </w:r>
      <w:r w:rsidR="00673264">
        <w:rPr>
          <w:rFonts w:cs="Arial"/>
          <w:sz w:val="22"/>
          <w:szCs w:val="24"/>
        </w:rPr>
        <w:t>factor</w:t>
      </w:r>
      <w:r w:rsidR="00673264" w:rsidRPr="002F5EDC">
        <w:rPr>
          <w:rFonts w:cs="Arial"/>
          <w:sz w:val="22"/>
          <w:szCs w:val="24"/>
        </w:rPr>
        <w:t xml:space="preserve"> </w:t>
      </w:r>
      <w:r w:rsidRPr="002F5EDC">
        <w:rPr>
          <w:rFonts w:cs="Arial"/>
          <w:sz w:val="22"/>
          <w:szCs w:val="24"/>
        </w:rPr>
        <w:t xml:space="preserve">de </w:t>
      </w:r>
      <w:r w:rsidR="00BE65FE" w:rsidRPr="002F5EDC">
        <w:rPr>
          <w:rFonts w:cs="Arial"/>
          <w:sz w:val="22"/>
          <w:szCs w:val="24"/>
        </w:rPr>
        <w:t>planes, programas y proyecto</w:t>
      </w:r>
      <w:r w:rsidRPr="002F5EDC">
        <w:rPr>
          <w:rFonts w:cs="Arial"/>
          <w:sz w:val="22"/>
          <w:szCs w:val="24"/>
        </w:rPr>
        <w:t xml:space="preserve">, de modo de apoyar las decisiones de los elementos a fiscalizar. </w:t>
      </w:r>
    </w:p>
    <w:p w14:paraId="51FAC03D" w14:textId="77777777" w:rsidR="00144016" w:rsidRPr="002F5EDC" w:rsidRDefault="00144016" w:rsidP="00FC5EDA">
      <w:pPr>
        <w:pStyle w:val="NormalJustificado"/>
        <w:rPr>
          <w:rFonts w:cs="Arial"/>
          <w:sz w:val="22"/>
          <w:szCs w:val="24"/>
        </w:rPr>
      </w:pPr>
    </w:p>
    <w:p w14:paraId="1BADB54F" w14:textId="25F5231E" w:rsidR="00FC5EDA" w:rsidRPr="002F5EDC" w:rsidRDefault="00FC5EDA" w:rsidP="00FC5EDA">
      <w:pPr>
        <w:pStyle w:val="NormalJustificado"/>
        <w:rPr>
          <w:rFonts w:cs="Arial"/>
          <w:sz w:val="22"/>
          <w:szCs w:val="24"/>
        </w:rPr>
      </w:pPr>
      <w:r w:rsidRPr="002F5EDC">
        <w:rPr>
          <w:rFonts w:cs="Arial"/>
          <w:sz w:val="22"/>
          <w:szCs w:val="24"/>
        </w:rPr>
        <w:t xml:space="preserve">En la fase de planeación, el auditor debe obtener los </w:t>
      </w:r>
      <w:r w:rsidR="00BE65FE" w:rsidRPr="002F5EDC">
        <w:rPr>
          <w:rFonts w:cs="Arial"/>
          <w:sz w:val="22"/>
          <w:szCs w:val="24"/>
        </w:rPr>
        <w:t xml:space="preserve">estados financieros </w:t>
      </w:r>
      <w:r w:rsidRPr="002F5EDC">
        <w:rPr>
          <w:rFonts w:cs="Arial"/>
          <w:sz w:val="22"/>
          <w:szCs w:val="24"/>
        </w:rPr>
        <w:t xml:space="preserve">en su conjunto, como insumo para el cálculo de la materialidad. El </w:t>
      </w:r>
      <w:r w:rsidR="00BE65FE">
        <w:rPr>
          <w:rFonts w:cs="Arial"/>
          <w:sz w:val="22"/>
          <w:szCs w:val="24"/>
        </w:rPr>
        <w:t>A</w:t>
      </w:r>
      <w:r w:rsidR="00BE65FE" w:rsidRPr="002F5EDC">
        <w:rPr>
          <w:rFonts w:cs="Arial"/>
          <w:sz w:val="22"/>
          <w:szCs w:val="24"/>
        </w:rPr>
        <w:t xml:space="preserve">uditor </w:t>
      </w:r>
      <w:r w:rsidRPr="002F5EDC">
        <w:rPr>
          <w:rFonts w:cs="Arial"/>
          <w:sz w:val="22"/>
          <w:szCs w:val="24"/>
        </w:rPr>
        <w:t xml:space="preserve">deberá evaluar cuál será la base que lo llevará a tomar la decisión para dicho cálculo, esta debe estar relacionada con la naturaleza del sujeto de control y su objeto social, entre otros aspectos. </w:t>
      </w:r>
    </w:p>
    <w:p w14:paraId="721166AC" w14:textId="77777777" w:rsidR="00144016" w:rsidRPr="002F5EDC" w:rsidRDefault="00144016" w:rsidP="00FC5EDA">
      <w:pPr>
        <w:pStyle w:val="NormalJustificado"/>
        <w:rPr>
          <w:rFonts w:cs="Arial"/>
          <w:sz w:val="22"/>
          <w:szCs w:val="24"/>
        </w:rPr>
      </w:pPr>
    </w:p>
    <w:p w14:paraId="209CBF8F" w14:textId="77777777" w:rsidR="00FC5EDA" w:rsidRPr="002F5EDC" w:rsidRDefault="00FC5EDA" w:rsidP="00FC5EDA">
      <w:pPr>
        <w:pStyle w:val="NormalJustificado"/>
        <w:rPr>
          <w:rFonts w:cs="Arial"/>
          <w:sz w:val="22"/>
          <w:szCs w:val="24"/>
        </w:rPr>
      </w:pPr>
      <w:r w:rsidRPr="002F5EDC">
        <w:rPr>
          <w:rFonts w:cs="Arial"/>
          <w:sz w:val="22"/>
          <w:szCs w:val="24"/>
        </w:rPr>
        <w:t>En la siguiente tabla se presentan las bases posibles y los rangos o porcentajes</w:t>
      </w:r>
      <w:r w:rsidRPr="002F5EDC">
        <w:rPr>
          <w:rStyle w:val="Refdenotaalpie"/>
          <w:rFonts w:cs="Arial"/>
          <w:sz w:val="22"/>
        </w:rPr>
        <w:footnoteReference w:id="80"/>
      </w:r>
      <w:r w:rsidRPr="002F5EDC">
        <w:rPr>
          <w:rFonts w:cs="Arial"/>
          <w:sz w:val="22"/>
          <w:szCs w:val="24"/>
        </w:rPr>
        <w:t xml:space="preserve"> que se utilizan para el propósito de la Materialidad del gasto de inversión en su conjunto, el auditor deberá escoger una de estas bases y un solo porcentaje:</w:t>
      </w:r>
    </w:p>
    <w:p w14:paraId="386D9A28" w14:textId="77777777" w:rsidR="00FC5EDA" w:rsidRPr="002F5EDC" w:rsidRDefault="00FC5EDA" w:rsidP="00FC5EDA">
      <w:pPr>
        <w:pStyle w:val="NormalJustificado"/>
        <w:rPr>
          <w:rFonts w:cs="Arial"/>
          <w:i/>
          <w:sz w:val="36"/>
          <w:szCs w:val="24"/>
        </w:rPr>
      </w:pPr>
      <w:r w:rsidRPr="002F5EDC">
        <w:rPr>
          <w:rFonts w:cs="Arial"/>
          <w:noProof/>
          <w:sz w:val="32"/>
          <w:lang w:eastAsia="es-CO"/>
        </w:rPr>
        <w:lastRenderedPageBreak/>
        <w:drawing>
          <wp:inline distT="0" distB="0" distL="0" distR="0" wp14:anchorId="25E342B1" wp14:editId="1A823A13">
            <wp:extent cx="5757705" cy="948427"/>
            <wp:effectExtent l="0" t="0" r="0" b="4445"/>
            <wp:docPr id="25"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0190" cy="965309"/>
                    </a:xfrm>
                    <a:prstGeom prst="rect">
                      <a:avLst/>
                    </a:prstGeom>
                    <a:noFill/>
                    <a:ln>
                      <a:noFill/>
                    </a:ln>
                  </pic:spPr>
                </pic:pic>
              </a:graphicData>
            </a:graphic>
          </wp:inline>
        </w:drawing>
      </w:r>
    </w:p>
    <w:p w14:paraId="5FBFB5C3" w14:textId="77777777" w:rsidR="00FC5EDA" w:rsidRPr="002F5EDC" w:rsidRDefault="00FC5EDA" w:rsidP="00FC5EDA">
      <w:pPr>
        <w:pStyle w:val="NormalJustificado"/>
        <w:rPr>
          <w:rFonts w:cs="Arial"/>
          <w:b/>
          <w:bCs/>
          <w:sz w:val="14"/>
          <w:szCs w:val="16"/>
        </w:rPr>
      </w:pPr>
      <w:r w:rsidRPr="002F5EDC">
        <w:rPr>
          <w:rFonts w:cs="Arial"/>
          <w:sz w:val="14"/>
          <w:szCs w:val="16"/>
        </w:rPr>
        <w:t>*La definición de estas bases corresponderá a las del marco pertinente.</w:t>
      </w:r>
    </w:p>
    <w:p w14:paraId="58ACF3BF" w14:textId="77777777" w:rsidR="00144016" w:rsidRPr="002F5EDC" w:rsidRDefault="00144016" w:rsidP="00FC5EDA">
      <w:pPr>
        <w:pStyle w:val="NormalJustificado"/>
        <w:rPr>
          <w:rFonts w:cs="Arial"/>
          <w:b/>
          <w:sz w:val="22"/>
          <w:szCs w:val="24"/>
        </w:rPr>
      </w:pPr>
    </w:p>
    <w:p w14:paraId="7E0FD487" w14:textId="77777777" w:rsidR="00FC5EDA" w:rsidRPr="002F5EDC" w:rsidRDefault="00FC5EDA" w:rsidP="00FC5EDA">
      <w:pPr>
        <w:pStyle w:val="NormalJustificado"/>
        <w:rPr>
          <w:rFonts w:cs="Arial"/>
          <w:sz w:val="22"/>
          <w:szCs w:val="24"/>
        </w:rPr>
      </w:pPr>
      <w:r w:rsidRPr="002F5EDC">
        <w:rPr>
          <w:rFonts w:cs="Arial"/>
          <w:b/>
          <w:sz w:val="22"/>
          <w:szCs w:val="24"/>
        </w:rPr>
        <w:t>Porcentaje para aplicar</w:t>
      </w:r>
      <w:r w:rsidRPr="002F5EDC">
        <w:rPr>
          <w:rFonts w:cs="Arial"/>
          <w:sz w:val="22"/>
          <w:szCs w:val="24"/>
        </w:rPr>
        <w:t>: Dado que el porcentaje de materialidad de acuerdo con la base seleccionada se encuentra directamente relacionado con el nivel de riesgo del sujeto de control, el auditor además tendrá en cuenta lo siguiente:</w:t>
      </w:r>
    </w:p>
    <w:p w14:paraId="51B1B07E" w14:textId="77777777" w:rsidR="005B570B" w:rsidRPr="002F5EDC" w:rsidRDefault="005B570B" w:rsidP="00FC5EDA">
      <w:pPr>
        <w:pStyle w:val="NormalJustificado"/>
        <w:rPr>
          <w:rFonts w:cs="Arial"/>
          <w:sz w:val="22"/>
          <w:szCs w:val="24"/>
        </w:rPr>
      </w:pPr>
    </w:p>
    <w:p w14:paraId="40593FB2" w14:textId="77777777" w:rsidR="00FC5EDA" w:rsidRPr="002F5EDC" w:rsidRDefault="00FC5EDA" w:rsidP="00C616C7">
      <w:pPr>
        <w:pStyle w:val="NormalJustificado"/>
        <w:numPr>
          <w:ilvl w:val="0"/>
          <w:numId w:val="86"/>
        </w:numPr>
        <w:rPr>
          <w:rFonts w:cs="Arial"/>
          <w:sz w:val="22"/>
          <w:szCs w:val="24"/>
        </w:rPr>
      </w:pPr>
      <w:r w:rsidRPr="002F5EDC">
        <w:rPr>
          <w:rFonts w:cs="Arial"/>
          <w:sz w:val="22"/>
          <w:szCs w:val="24"/>
        </w:rPr>
        <w:t xml:space="preserve">Hallazgos vigencias anteriores </w:t>
      </w:r>
    </w:p>
    <w:p w14:paraId="3AED64DC" w14:textId="77777777" w:rsidR="00FC5EDA" w:rsidRPr="002F5EDC" w:rsidRDefault="00FC5EDA" w:rsidP="00C616C7">
      <w:pPr>
        <w:pStyle w:val="NormalJustificado"/>
        <w:numPr>
          <w:ilvl w:val="0"/>
          <w:numId w:val="86"/>
        </w:numPr>
        <w:rPr>
          <w:rFonts w:cs="Arial"/>
          <w:sz w:val="22"/>
          <w:szCs w:val="24"/>
        </w:rPr>
      </w:pPr>
      <w:r w:rsidRPr="002F5EDC">
        <w:rPr>
          <w:rFonts w:cs="Arial"/>
          <w:sz w:val="22"/>
          <w:szCs w:val="24"/>
        </w:rPr>
        <w:t>Conceptos AFG vigencia anterior.</w:t>
      </w:r>
    </w:p>
    <w:p w14:paraId="4043138E" w14:textId="77777777" w:rsidR="00FC5EDA" w:rsidRPr="002F5EDC" w:rsidRDefault="00FC5EDA" w:rsidP="00C616C7">
      <w:pPr>
        <w:pStyle w:val="NormalJustificado"/>
        <w:numPr>
          <w:ilvl w:val="0"/>
          <w:numId w:val="86"/>
        </w:numPr>
        <w:rPr>
          <w:rFonts w:cs="Arial"/>
          <w:sz w:val="22"/>
          <w:szCs w:val="24"/>
        </w:rPr>
      </w:pPr>
      <w:r w:rsidRPr="002F5EDC">
        <w:rPr>
          <w:rFonts w:cs="Arial"/>
          <w:sz w:val="22"/>
          <w:szCs w:val="24"/>
        </w:rPr>
        <w:t xml:space="preserve">Riesgo Residual período auditado </w:t>
      </w:r>
    </w:p>
    <w:p w14:paraId="6851FAF0" w14:textId="77777777" w:rsidR="00FC5EDA" w:rsidRPr="002F5EDC" w:rsidRDefault="00FC5EDA" w:rsidP="00C616C7">
      <w:pPr>
        <w:pStyle w:val="NormalJustificado"/>
        <w:numPr>
          <w:ilvl w:val="0"/>
          <w:numId w:val="86"/>
        </w:numPr>
        <w:rPr>
          <w:rFonts w:cs="Arial"/>
          <w:sz w:val="22"/>
          <w:szCs w:val="24"/>
        </w:rPr>
      </w:pPr>
      <w:r w:rsidRPr="002F5EDC">
        <w:rPr>
          <w:rFonts w:cs="Arial"/>
          <w:sz w:val="22"/>
          <w:szCs w:val="24"/>
        </w:rPr>
        <w:t>Diseño del control período auditado.</w:t>
      </w:r>
    </w:p>
    <w:p w14:paraId="2C14A68D" w14:textId="77777777" w:rsidR="00FC5EDA" w:rsidRPr="002F5EDC" w:rsidRDefault="00FC5EDA" w:rsidP="00FC5EDA">
      <w:pPr>
        <w:pStyle w:val="NormalJustificado"/>
        <w:rPr>
          <w:rFonts w:cs="Arial"/>
          <w:sz w:val="22"/>
          <w:szCs w:val="24"/>
        </w:rPr>
      </w:pPr>
    </w:p>
    <w:p w14:paraId="2F462F23" w14:textId="77777777" w:rsidR="00FC5EDA" w:rsidRPr="002F5EDC" w:rsidRDefault="00FC5EDA" w:rsidP="00FC5EDA">
      <w:pPr>
        <w:pStyle w:val="NormalJustificado"/>
        <w:rPr>
          <w:rFonts w:cs="Arial"/>
          <w:sz w:val="22"/>
          <w:szCs w:val="24"/>
        </w:rPr>
      </w:pPr>
      <w:r w:rsidRPr="002F5EDC">
        <w:rPr>
          <w:rFonts w:cs="Arial"/>
          <w:sz w:val="22"/>
          <w:szCs w:val="24"/>
        </w:rPr>
        <w:t>A partir del nivel de riesgo identificado en el resultado de los aspectos anteriores, los puntos asignados son:</w:t>
      </w:r>
    </w:p>
    <w:p w14:paraId="328B293B" w14:textId="77777777" w:rsidR="00144016" w:rsidRPr="002F5EDC" w:rsidRDefault="00144016" w:rsidP="00FC5EDA">
      <w:pPr>
        <w:pStyle w:val="NormalJustificado"/>
        <w:rPr>
          <w:rFonts w:cs="Arial"/>
          <w:sz w:val="22"/>
          <w:szCs w:val="24"/>
        </w:rPr>
      </w:pPr>
    </w:p>
    <w:p w14:paraId="1FB99C45" w14:textId="77777777" w:rsidR="00FC5EDA" w:rsidRPr="002F5EDC" w:rsidRDefault="00FC5EDA" w:rsidP="00FC5EDA">
      <w:pPr>
        <w:pStyle w:val="NormalJustificado"/>
        <w:rPr>
          <w:rFonts w:cs="Arial"/>
          <w:b/>
          <w:bCs/>
          <w:sz w:val="18"/>
        </w:rPr>
      </w:pPr>
      <w:r w:rsidRPr="002F5EDC">
        <w:rPr>
          <w:rFonts w:cs="Arial"/>
          <w:b/>
          <w:bCs/>
          <w:sz w:val="18"/>
        </w:rPr>
        <w:t>CRITERIOS PARA CLASIFICACIÓN DE RIESGO DEL SUJETO DE VIGILANCIA Y CONTROL FISCAL</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426"/>
        <w:gridCol w:w="2268"/>
        <w:gridCol w:w="425"/>
        <w:gridCol w:w="1701"/>
        <w:gridCol w:w="425"/>
        <w:gridCol w:w="1276"/>
        <w:gridCol w:w="425"/>
      </w:tblGrid>
      <w:tr w:rsidR="00FC5EDA" w:rsidRPr="002F5EDC" w14:paraId="10106454" w14:textId="77777777" w:rsidTr="00144016">
        <w:trPr>
          <w:trHeight w:val="792"/>
          <w:tblHeader/>
          <w:jc w:val="center"/>
        </w:trPr>
        <w:tc>
          <w:tcPr>
            <w:tcW w:w="2689" w:type="dxa"/>
            <w:gridSpan w:val="2"/>
            <w:shd w:val="clear" w:color="000000" w:fill="D9D9D9"/>
            <w:vAlign w:val="center"/>
            <w:hideMark/>
          </w:tcPr>
          <w:p w14:paraId="2EACC2C2"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¿Hallazgos vigencias anteriores?</w:t>
            </w:r>
          </w:p>
        </w:tc>
        <w:tc>
          <w:tcPr>
            <w:tcW w:w="2693" w:type="dxa"/>
            <w:gridSpan w:val="2"/>
            <w:shd w:val="clear" w:color="000000" w:fill="D9D9D9"/>
            <w:vAlign w:val="center"/>
            <w:hideMark/>
          </w:tcPr>
          <w:p w14:paraId="34B84F17"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Conceptos AFG vigencia anterior</w:t>
            </w:r>
          </w:p>
        </w:tc>
        <w:tc>
          <w:tcPr>
            <w:tcW w:w="2126" w:type="dxa"/>
            <w:gridSpan w:val="2"/>
            <w:shd w:val="clear" w:color="000000" w:fill="D9D9D9"/>
            <w:vAlign w:val="center"/>
            <w:hideMark/>
          </w:tcPr>
          <w:p w14:paraId="1DBEEB31"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Riesgo Residual período auditado</w:t>
            </w:r>
          </w:p>
        </w:tc>
        <w:tc>
          <w:tcPr>
            <w:tcW w:w="1701" w:type="dxa"/>
            <w:gridSpan w:val="2"/>
            <w:shd w:val="clear" w:color="000000" w:fill="D9D9D9"/>
            <w:vAlign w:val="center"/>
            <w:hideMark/>
          </w:tcPr>
          <w:p w14:paraId="4051755E" w14:textId="77777777" w:rsidR="00FC5EDA" w:rsidRPr="002F5EDC" w:rsidRDefault="00FC5EDA" w:rsidP="0021219A">
            <w:pPr>
              <w:pStyle w:val="NormalJustificado"/>
              <w:rPr>
                <w:rFonts w:cs="Arial"/>
                <w:b/>
                <w:bCs/>
                <w:color w:val="000000"/>
                <w:sz w:val="18"/>
                <w:lang w:eastAsia="es-CO"/>
              </w:rPr>
            </w:pPr>
            <w:r w:rsidRPr="002F5EDC">
              <w:rPr>
                <w:rFonts w:cs="Arial"/>
                <w:b/>
                <w:bCs/>
                <w:color w:val="000000"/>
                <w:sz w:val="18"/>
                <w:lang w:eastAsia="es-CO"/>
              </w:rPr>
              <w:t>Diseño del control período auditado</w:t>
            </w:r>
          </w:p>
        </w:tc>
      </w:tr>
      <w:tr w:rsidR="00FC5EDA" w:rsidRPr="002F5EDC" w14:paraId="0AC0BBDF" w14:textId="77777777" w:rsidTr="00144016">
        <w:trPr>
          <w:trHeight w:val="525"/>
          <w:jc w:val="center"/>
        </w:trPr>
        <w:tc>
          <w:tcPr>
            <w:tcW w:w="2263" w:type="dxa"/>
            <w:shd w:val="clear" w:color="auto" w:fill="auto"/>
            <w:noWrap/>
            <w:vAlign w:val="center"/>
            <w:hideMark/>
          </w:tcPr>
          <w:p w14:paraId="5FE5A170"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No se auditó la materia</w:t>
            </w:r>
          </w:p>
        </w:tc>
        <w:tc>
          <w:tcPr>
            <w:tcW w:w="426" w:type="dxa"/>
            <w:shd w:val="clear" w:color="000000" w:fill="92D050"/>
            <w:noWrap/>
            <w:vAlign w:val="center"/>
            <w:hideMark/>
          </w:tcPr>
          <w:p w14:paraId="076F2500"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2268" w:type="dxa"/>
            <w:shd w:val="clear" w:color="auto" w:fill="auto"/>
            <w:noWrap/>
            <w:vAlign w:val="center"/>
            <w:hideMark/>
          </w:tcPr>
          <w:p w14:paraId="4DEB2646"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No se auditó la materia</w:t>
            </w:r>
          </w:p>
        </w:tc>
        <w:tc>
          <w:tcPr>
            <w:tcW w:w="425" w:type="dxa"/>
            <w:shd w:val="clear" w:color="000000" w:fill="92D050"/>
            <w:noWrap/>
            <w:vAlign w:val="center"/>
            <w:hideMark/>
          </w:tcPr>
          <w:p w14:paraId="51282AE3"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701" w:type="dxa"/>
            <w:shd w:val="clear" w:color="auto" w:fill="auto"/>
            <w:noWrap/>
            <w:vAlign w:val="center"/>
            <w:hideMark/>
          </w:tcPr>
          <w:p w14:paraId="0D02300B"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Adecuado</w:t>
            </w:r>
          </w:p>
        </w:tc>
        <w:tc>
          <w:tcPr>
            <w:tcW w:w="425" w:type="dxa"/>
            <w:shd w:val="clear" w:color="000000" w:fill="92D050"/>
            <w:noWrap/>
            <w:vAlign w:val="center"/>
            <w:hideMark/>
          </w:tcPr>
          <w:p w14:paraId="27F9C6DA"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276" w:type="dxa"/>
            <w:shd w:val="clear" w:color="auto" w:fill="auto"/>
            <w:noWrap/>
            <w:vAlign w:val="center"/>
            <w:hideMark/>
          </w:tcPr>
          <w:p w14:paraId="344E5D28"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Bajo</w:t>
            </w:r>
          </w:p>
        </w:tc>
        <w:tc>
          <w:tcPr>
            <w:tcW w:w="425" w:type="dxa"/>
            <w:shd w:val="clear" w:color="000000" w:fill="92D050"/>
            <w:noWrap/>
            <w:vAlign w:val="center"/>
            <w:hideMark/>
          </w:tcPr>
          <w:p w14:paraId="3D5897B4"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r>
      <w:tr w:rsidR="00FC5EDA" w:rsidRPr="002F5EDC" w14:paraId="1FB2CE03" w14:textId="77777777" w:rsidTr="00144016">
        <w:trPr>
          <w:trHeight w:val="525"/>
          <w:jc w:val="center"/>
        </w:trPr>
        <w:tc>
          <w:tcPr>
            <w:tcW w:w="2263" w:type="dxa"/>
            <w:shd w:val="clear" w:color="auto" w:fill="auto"/>
            <w:noWrap/>
            <w:vAlign w:val="center"/>
            <w:hideMark/>
          </w:tcPr>
          <w:p w14:paraId="1EF40792"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Sin hallazgos</w:t>
            </w:r>
          </w:p>
        </w:tc>
        <w:tc>
          <w:tcPr>
            <w:tcW w:w="426" w:type="dxa"/>
            <w:shd w:val="clear" w:color="000000" w:fill="92D050"/>
            <w:noWrap/>
            <w:vAlign w:val="center"/>
            <w:hideMark/>
          </w:tcPr>
          <w:p w14:paraId="12D3304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2268" w:type="dxa"/>
            <w:shd w:val="clear" w:color="auto" w:fill="auto"/>
            <w:noWrap/>
            <w:vAlign w:val="center"/>
            <w:hideMark/>
          </w:tcPr>
          <w:p w14:paraId="4AF0BFA8"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Eficiente y Eficaz</w:t>
            </w:r>
          </w:p>
        </w:tc>
        <w:tc>
          <w:tcPr>
            <w:tcW w:w="425" w:type="dxa"/>
            <w:shd w:val="clear" w:color="000000" w:fill="92D050"/>
            <w:noWrap/>
            <w:vAlign w:val="center"/>
            <w:hideMark/>
          </w:tcPr>
          <w:p w14:paraId="10F56707"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1</w:t>
            </w:r>
          </w:p>
        </w:tc>
        <w:tc>
          <w:tcPr>
            <w:tcW w:w="1701" w:type="dxa"/>
            <w:shd w:val="clear" w:color="auto" w:fill="auto"/>
            <w:noWrap/>
            <w:vAlign w:val="center"/>
            <w:hideMark/>
          </w:tcPr>
          <w:p w14:paraId="317E2699"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Parcialmente adecuado</w:t>
            </w:r>
          </w:p>
        </w:tc>
        <w:tc>
          <w:tcPr>
            <w:tcW w:w="425" w:type="dxa"/>
            <w:shd w:val="clear" w:color="000000" w:fill="FFFF00"/>
            <w:noWrap/>
            <w:vAlign w:val="center"/>
            <w:hideMark/>
          </w:tcPr>
          <w:p w14:paraId="4F9B981E"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c>
          <w:tcPr>
            <w:tcW w:w="1276" w:type="dxa"/>
            <w:shd w:val="clear" w:color="auto" w:fill="auto"/>
            <w:noWrap/>
            <w:vAlign w:val="center"/>
            <w:hideMark/>
          </w:tcPr>
          <w:p w14:paraId="1F279D4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Medio</w:t>
            </w:r>
          </w:p>
        </w:tc>
        <w:tc>
          <w:tcPr>
            <w:tcW w:w="425" w:type="dxa"/>
            <w:shd w:val="clear" w:color="000000" w:fill="FFFF00"/>
            <w:noWrap/>
            <w:vAlign w:val="center"/>
            <w:hideMark/>
          </w:tcPr>
          <w:p w14:paraId="4DC87EBC"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r>
      <w:tr w:rsidR="00FC5EDA" w:rsidRPr="002F5EDC" w14:paraId="4544C44C" w14:textId="77777777" w:rsidTr="00144016">
        <w:trPr>
          <w:trHeight w:val="525"/>
          <w:jc w:val="center"/>
        </w:trPr>
        <w:tc>
          <w:tcPr>
            <w:tcW w:w="2263" w:type="dxa"/>
            <w:shd w:val="clear" w:color="auto" w:fill="auto"/>
            <w:noWrap/>
            <w:vAlign w:val="center"/>
            <w:hideMark/>
          </w:tcPr>
          <w:p w14:paraId="29960928"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Administrativos</w:t>
            </w:r>
          </w:p>
        </w:tc>
        <w:tc>
          <w:tcPr>
            <w:tcW w:w="426" w:type="dxa"/>
            <w:shd w:val="clear" w:color="000000" w:fill="FFFF00"/>
            <w:noWrap/>
            <w:vAlign w:val="center"/>
            <w:hideMark/>
          </w:tcPr>
          <w:p w14:paraId="7BEA029E"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c>
          <w:tcPr>
            <w:tcW w:w="2268" w:type="dxa"/>
            <w:shd w:val="clear" w:color="auto" w:fill="auto"/>
            <w:noWrap/>
            <w:vAlign w:val="center"/>
            <w:hideMark/>
          </w:tcPr>
          <w:p w14:paraId="5B73655A"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Ineficiente y Eficaz</w:t>
            </w:r>
          </w:p>
        </w:tc>
        <w:tc>
          <w:tcPr>
            <w:tcW w:w="425" w:type="dxa"/>
            <w:shd w:val="clear" w:color="000000" w:fill="FFFF00"/>
            <w:noWrap/>
            <w:vAlign w:val="center"/>
            <w:hideMark/>
          </w:tcPr>
          <w:p w14:paraId="75041492"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c>
          <w:tcPr>
            <w:tcW w:w="1701" w:type="dxa"/>
            <w:shd w:val="clear" w:color="auto" w:fill="auto"/>
            <w:noWrap/>
            <w:vAlign w:val="center"/>
            <w:hideMark/>
          </w:tcPr>
          <w:p w14:paraId="38960DF0"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Inadecuado o inexistente</w:t>
            </w:r>
          </w:p>
        </w:tc>
        <w:tc>
          <w:tcPr>
            <w:tcW w:w="425" w:type="dxa"/>
            <w:shd w:val="clear" w:color="000000" w:fill="FF0000"/>
            <w:noWrap/>
            <w:vAlign w:val="center"/>
            <w:hideMark/>
          </w:tcPr>
          <w:p w14:paraId="6FA1956A"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c>
          <w:tcPr>
            <w:tcW w:w="1276" w:type="dxa"/>
            <w:shd w:val="clear" w:color="auto" w:fill="auto"/>
            <w:noWrap/>
            <w:vAlign w:val="center"/>
            <w:hideMark/>
          </w:tcPr>
          <w:p w14:paraId="24EDEC8F"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Alto</w:t>
            </w:r>
          </w:p>
        </w:tc>
        <w:tc>
          <w:tcPr>
            <w:tcW w:w="425" w:type="dxa"/>
            <w:shd w:val="clear" w:color="000000" w:fill="FF0000"/>
            <w:noWrap/>
            <w:vAlign w:val="center"/>
            <w:hideMark/>
          </w:tcPr>
          <w:p w14:paraId="5698F6E6"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r>
      <w:tr w:rsidR="00FC5EDA" w:rsidRPr="002F5EDC" w14:paraId="37D50C9D" w14:textId="77777777" w:rsidTr="00144016">
        <w:trPr>
          <w:trHeight w:val="270"/>
          <w:jc w:val="center"/>
        </w:trPr>
        <w:tc>
          <w:tcPr>
            <w:tcW w:w="2263" w:type="dxa"/>
            <w:shd w:val="clear" w:color="auto" w:fill="auto"/>
            <w:noWrap/>
            <w:vAlign w:val="center"/>
            <w:hideMark/>
          </w:tcPr>
          <w:p w14:paraId="7A2B8347"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Disciplinarios y penales</w:t>
            </w:r>
          </w:p>
        </w:tc>
        <w:tc>
          <w:tcPr>
            <w:tcW w:w="426" w:type="dxa"/>
            <w:shd w:val="clear" w:color="000000" w:fill="FFFF00"/>
            <w:noWrap/>
            <w:vAlign w:val="center"/>
            <w:hideMark/>
          </w:tcPr>
          <w:p w14:paraId="72583BAB"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c>
          <w:tcPr>
            <w:tcW w:w="2268" w:type="dxa"/>
            <w:shd w:val="clear" w:color="auto" w:fill="auto"/>
            <w:noWrap/>
            <w:vAlign w:val="center"/>
            <w:hideMark/>
          </w:tcPr>
          <w:p w14:paraId="3DF5F925"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Eficiente e Ineficaz</w:t>
            </w:r>
          </w:p>
        </w:tc>
        <w:tc>
          <w:tcPr>
            <w:tcW w:w="425" w:type="dxa"/>
            <w:shd w:val="clear" w:color="000000" w:fill="FFFF00"/>
            <w:noWrap/>
            <w:vAlign w:val="center"/>
            <w:hideMark/>
          </w:tcPr>
          <w:p w14:paraId="2063DB2F"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2</w:t>
            </w:r>
          </w:p>
        </w:tc>
        <w:tc>
          <w:tcPr>
            <w:tcW w:w="1701" w:type="dxa"/>
            <w:shd w:val="clear" w:color="auto" w:fill="auto"/>
            <w:noWrap/>
            <w:vAlign w:val="center"/>
          </w:tcPr>
          <w:p w14:paraId="31DC4C47" w14:textId="77777777" w:rsidR="00FC5EDA" w:rsidRPr="002F5EDC" w:rsidRDefault="00FC5EDA" w:rsidP="0021219A">
            <w:pPr>
              <w:pStyle w:val="NormalJustificado"/>
              <w:rPr>
                <w:rFonts w:cs="Arial"/>
                <w:color w:val="000000"/>
                <w:sz w:val="18"/>
                <w:lang w:eastAsia="es-CO"/>
              </w:rPr>
            </w:pPr>
          </w:p>
        </w:tc>
        <w:tc>
          <w:tcPr>
            <w:tcW w:w="425" w:type="dxa"/>
            <w:shd w:val="clear" w:color="auto" w:fill="auto"/>
            <w:noWrap/>
            <w:vAlign w:val="center"/>
            <w:hideMark/>
          </w:tcPr>
          <w:p w14:paraId="6B670E17" w14:textId="77777777" w:rsidR="00FC5EDA" w:rsidRPr="002F5EDC" w:rsidRDefault="00FC5EDA" w:rsidP="0021219A">
            <w:pPr>
              <w:pStyle w:val="NormalJustificado"/>
              <w:rPr>
                <w:rFonts w:cs="Arial"/>
                <w:color w:val="000000"/>
                <w:sz w:val="18"/>
                <w:lang w:eastAsia="es-CO"/>
              </w:rPr>
            </w:pPr>
          </w:p>
        </w:tc>
        <w:tc>
          <w:tcPr>
            <w:tcW w:w="1276" w:type="dxa"/>
            <w:shd w:val="clear" w:color="auto" w:fill="auto"/>
            <w:vAlign w:val="center"/>
            <w:hideMark/>
          </w:tcPr>
          <w:p w14:paraId="6B948170"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Critico</w:t>
            </w:r>
          </w:p>
        </w:tc>
        <w:tc>
          <w:tcPr>
            <w:tcW w:w="425" w:type="dxa"/>
            <w:shd w:val="clear" w:color="000000" w:fill="FF0000"/>
            <w:noWrap/>
            <w:vAlign w:val="center"/>
            <w:hideMark/>
          </w:tcPr>
          <w:p w14:paraId="3B3693E8"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4</w:t>
            </w:r>
          </w:p>
        </w:tc>
      </w:tr>
      <w:tr w:rsidR="00FC5EDA" w:rsidRPr="002F5EDC" w14:paraId="7FA59B9C" w14:textId="77777777" w:rsidTr="00144016">
        <w:trPr>
          <w:trHeight w:val="270"/>
          <w:jc w:val="center"/>
        </w:trPr>
        <w:tc>
          <w:tcPr>
            <w:tcW w:w="2263" w:type="dxa"/>
            <w:shd w:val="clear" w:color="auto" w:fill="auto"/>
            <w:noWrap/>
            <w:vAlign w:val="center"/>
            <w:hideMark/>
          </w:tcPr>
          <w:p w14:paraId="0351BB0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Fiscales</w:t>
            </w:r>
          </w:p>
        </w:tc>
        <w:tc>
          <w:tcPr>
            <w:tcW w:w="426" w:type="dxa"/>
            <w:shd w:val="clear" w:color="000000" w:fill="FF0000"/>
            <w:noWrap/>
            <w:vAlign w:val="center"/>
            <w:hideMark/>
          </w:tcPr>
          <w:p w14:paraId="717FD247"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4</w:t>
            </w:r>
          </w:p>
        </w:tc>
        <w:tc>
          <w:tcPr>
            <w:tcW w:w="2268" w:type="dxa"/>
            <w:shd w:val="clear" w:color="auto" w:fill="auto"/>
            <w:noWrap/>
            <w:vAlign w:val="center"/>
            <w:hideMark/>
          </w:tcPr>
          <w:p w14:paraId="4FB2E17C"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Ineficiente e ineficaz</w:t>
            </w:r>
          </w:p>
        </w:tc>
        <w:tc>
          <w:tcPr>
            <w:tcW w:w="425" w:type="dxa"/>
            <w:shd w:val="clear" w:color="000000" w:fill="FF0000"/>
            <w:noWrap/>
            <w:vAlign w:val="center"/>
            <w:hideMark/>
          </w:tcPr>
          <w:p w14:paraId="1C812DF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3</w:t>
            </w:r>
          </w:p>
        </w:tc>
        <w:tc>
          <w:tcPr>
            <w:tcW w:w="1701" w:type="dxa"/>
            <w:shd w:val="clear" w:color="auto" w:fill="auto"/>
            <w:noWrap/>
            <w:vAlign w:val="center"/>
          </w:tcPr>
          <w:p w14:paraId="22CDF185" w14:textId="77777777" w:rsidR="00FC5EDA" w:rsidRPr="002F5EDC" w:rsidRDefault="00FC5EDA" w:rsidP="0021219A">
            <w:pPr>
              <w:pStyle w:val="NormalJustificado"/>
              <w:rPr>
                <w:rFonts w:cs="Arial"/>
                <w:color w:val="000000"/>
                <w:sz w:val="18"/>
                <w:lang w:eastAsia="es-CO"/>
              </w:rPr>
            </w:pPr>
          </w:p>
        </w:tc>
        <w:tc>
          <w:tcPr>
            <w:tcW w:w="425" w:type="dxa"/>
            <w:shd w:val="clear" w:color="auto" w:fill="auto"/>
            <w:noWrap/>
            <w:vAlign w:val="center"/>
            <w:hideMark/>
          </w:tcPr>
          <w:p w14:paraId="51B72E0B" w14:textId="77777777" w:rsidR="00FC5EDA" w:rsidRPr="002F5EDC" w:rsidRDefault="00FC5EDA" w:rsidP="0021219A">
            <w:pPr>
              <w:pStyle w:val="NormalJustificado"/>
              <w:rPr>
                <w:rFonts w:cs="Arial"/>
                <w:color w:val="000000"/>
                <w:sz w:val="18"/>
                <w:lang w:eastAsia="es-CO"/>
              </w:rPr>
            </w:pPr>
          </w:p>
        </w:tc>
        <w:tc>
          <w:tcPr>
            <w:tcW w:w="1276" w:type="dxa"/>
            <w:shd w:val="clear" w:color="auto" w:fill="auto"/>
            <w:noWrap/>
            <w:vAlign w:val="center"/>
            <w:hideMark/>
          </w:tcPr>
          <w:p w14:paraId="7B6E34B5" w14:textId="77777777" w:rsidR="00FC5EDA" w:rsidRPr="002F5EDC" w:rsidRDefault="00FC5EDA" w:rsidP="0021219A">
            <w:pPr>
              <w:pStyle w:val="NormalJustificado"/>
              <w:rPr>
                <w:rFonts w:cs="Arial"/>
                <w:color w:val="000000"/>
                <w:sz w:val="18"/>
                <w:lang w:eastAsia="es-CO"/>
              </w:rPr>
            </w:pPr>
          </w:p>
        </w:tc>
        <w:tc>
          <w:tcPr>
            <w:tcW w:w="425" w:type="dxa"/>
            <w:shd w:val="clear" w:color="auto" w:fill="auto"/>
            <w:noWrap/>
            <w:vAlign w:val="center"/>
            <w:hideMark/>
          </w:tcPr>
          <w:p w14:paraId="4DE9065A" w14:textId="77777777" w:rsidR="00FC5EDA" w:rsidRPr="002F5EDC" w:rsidRDefault="00FC5EDA" w:rsidP="0021219A">
            <w:pPr>
              <w:pStyle w:val="NormalJustificado"/>
              <w:rPr>
                <w:rFonts w:cs="Arial"/>
                <w:color w:val="000000"/>
                <w:sz w:val="18"/>
                <w:lang w:eastAsia="es-CO"/>
              </w:rPr>
            </w:pPr>
          </w:p>
        </w:tc>
      </w:tr>
    </w:tbl>
    <w:p w14:paraId="0F4FA59D" w14:textId="77777777" w:rsidR="00FC5EDA" w:rsidRPr="002F5EDC" w:rsidRDefault="00FC5EDA" w:rsidP="00FC5EDA">
      <w:pPr>
        <w:pStyle w:val="NormalJustificado"/>
        <w:rPr>
          <w:rFonts w:cs="Arial"/>
          <w:sz w:val="22"/>
          <w:szCs w:val="24"/>
        </w:rPr>
      </w:pPr>
    </w:p>
    <w:p w14:paraId="7D9127E9" w14:textId="77777777" w:rsidR="00FC5EDA" w:rsidRPr="002F5EDC" w:rsidRDefault="00FC5EDA" w:rsidP="00FC5EDA">
      <w:pPr>
        <w:pStyle w:val="NormalJustificado"/>
        <w:rPr>
          <w:rFonts w:cs="Arial"/>
          <w:sz w:val="22"/>
          <w:szCs w:val="24"/>
        </w:rPr>
      </w:pPr>
      <w:r w:rsidRPr="002F5EDC">
        <w:rPr>
          <w:rFonts w:cs="Arial"/>
          <w:sz w:val="22"/>
          <w:szCs w:val="24"/>
        </w:rPr>
        <w:t>Estos puntos se van acumulando en la medida en que el auditor selecciona cada una de las opciones y su sumatoria determina un nivel de riesgo, relacionado con un rango porcentual más corto que el general, así:</w:t>
      </w:r>
    </w:p>
    <w:p w14:paraId="44B51878" w14:textId="77777777" w:rsidR="00144016" w:rsidRPr="002F5EDC" w:rsidRDefault="00144016" w:rsidP="00FC5EDA">
      <w:pPr>
        <w:pStyle w:val="NormalJustificado"/>
        <w:rPr>
          <w:rFonts w:cs="Arial"/>
          <w:sz w:val="22"/>
          <w:szCs w:val="24"/>
        </w:rPr>
      </w:pPr>
    </w:p>
    <w:p w14:paraId="72789320" w14:textId="77777777" w:rsidR="00FC5EDA" w:rsidRPr="002F5EDC" w:rsidRDefault="00FC5EDA" w:rsidP="00FC5EDA">
      <w:pPr>
        <w:pStyle w:val="NormalJustificado"/>
        <w:rPr>
          <w:rFonts w:cs="Arial"/>
          <w:b/>
          <w:bCs/>
          <w:color w:val="000000"/>
          <w:sz w:val="18"/>
          <w:u w:val="single"/>
          <w:lang w:eastAsia="es-CO"/>
        </w:rPr>
      </w:pPr>
      <w:r w:rsidRPr="002F5EDC">
        <w:rPr>
          <w:rFonts w:cs="Arial"/>
          <w:b/>
          <w:bCs/>
          <w:color w:val="000000"/>
          <w:sz w:val="18"/>
          <w:u w:val="single"/>
          <w:lang w:eastAsia="es-CO"/>
        </w:rPr>
        <w:t>ESTRUCTURA DE NIVELES, RANGOS PARA DETERMINAR LA MATERIALIDAD DE LOS SUJETOS DE VIGILANCIA Y CONTROL FISCAL</w:t>
      </w:r>
    </w:p>
    <w:tbl>
      <w:tblPr>
        <w:tblW w:w="6220" w:type="dxa"/>
        <w:jc w:val="center"/>
        <w:tblCellMar>
          <w:left w:w="70" w:type="dxa"/>
          <w:right w:w="70" w:type="dxa"/>
        </w:tblCellMar>
        <w:tblLook w:val="04A0" w:firstRow="1" w:lastRow="0" w:firstColumn="1" w:lastColumn="0" w:noHBand="0" w:noVBand="1"/>
      </w:tblPr>
      <w:tblGrid>
        <w:gridCol w:w="2140"/>
        <w:gridCol w:w="2040"/>
        <w:gridCol w:w="2040"/>
      </w:tblGrid>
      <w:tr w:rsidR="00FC5EDA" w:rsidRPr="002F5EDC" w14:paraId="249EFBDE" w14:textId="77777777" w:rsidTr="0021219A">
        <w:trPr>
          <w:trHeight w:val="480"/>
          <w:jc w:val="center"/>
        </w:trPr>
        <w:tc>
          <w:tcPr>
            <w:tcW w:w="6220" w:type="dxa"/>
            <w:gridSpan w:val="3"/>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6B1232C" w14:textId="77777777" w:rsidR="00FC5EDA" w:rsidRPr="002F5EDC" w:rsidRDefault="00FC5EDA" w:rsidP="0021219A">
            <w:pPr>
              <w:pStyle w:val="NormalJustificado"/>
              <w:rPr>
                <w:rFonts w:cs="Arial"/>
                <w:b/>
                <w:bCs/>
                <w:color w:val="000000"/>
                <w:sz w:val="18"/>
                <w:szCs w:val="24"/>
                <w:lang w:eastAsia="es-CO"/>
              </w:rPr>
            </w:pPr>
            <w:r w:rsidRPr="002F5EDC">
              <w:rPr>
                <w:rFonts w:cs="Arial"/>
                <w:b/>
                <w:bCs/>
                <w:color w:val="000000"/>
                <w:sz w:val="18"/>
                <w:szCs w:val="24"/>
                <w:lang w:eastAsia="es-CO"/>
              </w:rPr>
              <w:t>RANGOS DE PORCENTAJE</w:t>
            </w:r>
          </w:p>
        </w:tc>
      </w:tr>
      <w:tr w:rsidR="00FC5EDA" w:rsidRPr="002F5EDC" w14:paraId="5298D990" w14:textId="77777777" w:rsidTr="0021219A">
        <w:trPr>
          <w:trHeight w:val="525"/>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3145EC"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Entre &gt;=1% y &lt;=5%</w:t>
            </w:r>
          </w:p>
        </w:tc>
        <w:tc>
          <w:tcPr>
            <w:tcW w:w="2040" w:type="dxa"/>
            <w:tcBorders>
              <w:top w:val="nil"/>
              <w:left w:val="nil"/>
              <w:bottom w:val="single" w:sz="4" w:space="0" w:color="auto"/>
              <w:right w:val="single" w:sz="4" w:space="0" w:color="auto"/>
            </w:tcBorders>
            <w:shd w:val="clear" w:color="auto" w:fill="auto"/>
            <w:noWrap/>
            <w:vAlign w:val="center"/>
            <w:hideMark/>
          </w:tcPr>
          <w:p w14:paraId="37543325"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Entre &gt;5 y &lt;=12,5%</w:t>
            </w:r>
          </w:p>
        </w:tc>
        <w:tc>
          <w:tcPr>
            <w:tcW w:w="2040" w:type="dxa"/>
            <w:tcBorders>
              <w:top w:val="nil"/>
              <w:left w:val="nil"/>
              <w:bottom w:val="single" w:sz="4" w:space="0" w:color="auto"/>
              <w:right w:val="single" w:sz="4" w:space="0" w:color="auto"/>
            </w:tcBorders>
            <w:shd w:val="clear" w:color="auto" w:fill="auto"/>
            <w:noWrap/>
            <w:vAlign w:val="center"/>
            <w:hideMark/>
          </w:tcPr>
          <w:p w14:paraId="343AE611"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Entre &gt;6,25 y &lt;=25%</w:t>
            </w:r>
          </w:p>
        </w:tc>
      </w:tr>
      <w:tr w:rsidR="00FC5EDA" w:rsidRPr="002F5EDC" w14:paraId="581828B5" w14:textId="77777777" w:rsidTr="0021219A">
        <w:trPr>
          <w:trHeight w:val="525"/>
          <w:jc w:val="center"/>
        </w:trPr>
        <w:tc>
          <w:tcPr>
            <w:tcW w:w="2140" w:type="dxa"/>
            <w:tcBorders>
              <w:top w:val="nil"/>
              <w:left w:val="single" w:sz="4" w:space="0" w:color="auto"/>
              <w:bottom w:val="single" w:sz="4" w:space="0" w:color="auto"/>
              <w:right w:val="single" w:sz="4" w:space="0" w:color="auto"/>
            </w:tcBorders>
            <w:shd w:val="clear" w:color="000000" w:fill="92D050"/>
            <w:noWrap/>
            <w:vAlign w:val="center"/>
            <w:hideMark/>
          </w:tcPr>
          <w:p w14:paraId="4CDF5CC7"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ALTO</w:t>
            </w:r>
          </w:p>
        </w:tc>
        <w:tc>
          <w:tcPr>
            <w:tcW w:w="2040" w:type="dxa"/>
            <w:tcBorders>
              <w:top w:val="nil"/>
              <w:left w:val="nil"/>
              <w:bottom w:val="single" w:sz="4" w:space="0" w:color="auto"/>
              <w:right w:val="single" w:sz="4" w:space="0" w:color="auto"/>
            </w:tcBorders>
            <w:shd w:val="clear" w:color="000000" w:fill="92D050"/>
            <w:noWrap/>
            <w:vAlign w:val="center"/>
            <w:hideMark/>
          </w:tcPr>
          <w:p w14:paraId="2FF7149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MEDIO</w:t>
            </w:r>
          </w:p>
        </w:tc>
        <w:tc>
          <w:tcPr>
            <w:tcW w:w="2040" w:type="dxa"/>
            <w:tcBorders>
              <w:top w:val="nil"/>
              <w:left w:val="nil"/>
              <w:bottom w:val="single" w:sz="4" w:space="0" w:color="auto"/>
              <w:right w:val="single" w:sz="4" w:space="0" w:color="auto"/>
            </w:tcBorders>
            <w:shd w:val="clear" w:color="000000" w:fill="92D050"/>
            <w:noWrap/>
            <w:vAlign w:val="center"/>
            <w:hideMark/>
          </w:tcPr>
          <w:p w14:paraId="34DE881A"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BAJO</w:t>
            </w:r>
          </w:p>
        </w:tc>
      </w:tr>
      <w:tr w:rsidR="00FC5EDA" w:rsidRPr="002F5EDC" w14:paraId="276ABC4F" w14:textId="77777777" w:rsidTr="0021219A">
        <w:trPr>
          <w:trHeight w:val="525"/>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1DE8ABC"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ENTRE 10 Y 14 PUNTOS</w:t>
            </w:r>
          </w:p>
        </w:tc>
        <w:tc>
          <w:tcPr>
            <w:tcW w:w="2040" w:type="dxa"/>
            <w:tcBorders>
              <w:top w:val="nil"/>
              <w:left w:val="nil"/>
              <w:bottom w:val="single" w:sz="4" w:space="0" w:color="auto"/>
              <w:right w:val="single" w:sz="4" w:space="0" w:color="auto"/>
            </w:tcBorders>
            <w:shd w:val="clear" w:color="auto" w:fill="auto"/>
            <w:noWrap/>
            <w:vAlign w:val="center"/>
            <w:hideMark/>
          </w:tcPr>
          <w:p w14:paraId="417D261D"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ENTRE 7 Y MENOR A 10 PUNTOS</w:t>
            </w:r>
          </w:p>
        </w:tc>
        <w:tc>
          <w:tcPr>
            <w:tcW w:w="2040" w:type="dxa"/>
            <w:tcBorders>
              <w:top w:val="nil"/>
              <w:left w:val="nil"/>
              <w:bottom w:val="single" w:sz="4" w:space="0" w:color="auto"/>
              <w:right w:val="single" w:sz="4" w:space="0" w:color="auto"/>
            </w:tcBorders>
            <w:shd w:val="clear" w:color="auto" w:fill="auto"/>
            <w:noWrap/>
            <w:vAlign w:val="center"/>
            <w:hideMark/>
          </w:tcPr>
          <w:p w14:paraId="792BFBE0" w14:textId="77777777" w:rsidR="00FC5EDA" w:rsidRPr="002F5EDC" w:rsidRDefault="00FC5EDA" w:rsidP="0021219A">
            <w:pPr>
              <w:pStyle w:val="NormalJustificado"/>
              <w:rPr>
                <w:rFonts w:cs="Arial"/>
                <w:color w:val="000000"/>
                <w:sz w:val="18"/>
                <w:lang w:eastAsia="es-CO"/>
              </w:rPr>
            </w:pPr>
            <w:r w:rsidRPr="002F5EDC">
              <w:rPr>
                <w:rFonts w:cs="Arial"/>
                <w:color w:val="000000"/>
                <w:sz w:val="18"/>
                <w:lang w:eastAsia="es-CO"/>
              </w:rPr>
              <w:t>ENTRE 4 Y MENOR A 7 PUNTOS</w:t>
            </w:r>
          </w:p>
        </w:tc>
      </w:tr>
    </w:tbl>
    <w:p w14:paraId="44C6E6F5" w14:textId="77777777" w:rsidR="00FC5EDA" w:rsidRPr="002F5EDC" w:rsidRDefault="00FC5EDA" w:rsidP="00FC5EDA">
      <w:pPr>
        <w:pStyle w:val="NormalJustificado"/>
        <w:rPr>
          <w:rFonts w:cs="Arial"/>
          <w:sz w:val="22"/>
          <w:szCs w:val="24"/>
        </w:rPr>
      </w:pPr>
    </w:p>
    <w:p w14:paraId="1D97310E" w14:textId="77777777" w:rsidR="00FC5EDA" w:rsidRPr="002F5EDC" w:rsidRDefault="00FC5EDA" w:rsidP="00FC5EDA">
      <w:pPr>
        <w:pStyle w:val="NormalJustificado"/>
        <w:rPr>
          <w:rFonts w:cs="Arial"/>
          <w:sz w:val="22"/>
          <w:szCs w:val="24"/>
        </w:rPr>
      </w:pPr>
      <w:r w:rsidRPr="002F5EDC">
        <w:rPr>
          <w:rFonts w:cs="Arial"/>
          <w:sz w:val="22"/>
          <w:szCs w:val="24"/>
        </w:rPr>
        <w:t>Entre más alta es la sumatoria de puntos, mayor riesgo y menor será el rango porcentual y por lo tanto la materialidad. Si, por ejemplo, el sujeto auditado no dispone de hallazgos fiscales, y baja probabilidad de que los riesgos puedan materializarse, el nivel será uno (1) y la materialidad podrá ser mayor; por el contrario, si presenta hallazgos fiscales y el auditor interpreta que los riesgos puedan materializarse, se aplica un porcentaje menor.</w:t>
      </w:r>
    </w:p>
    <w:p w14:paraId="4C4196B7" w14:textId="77777777" w:rsidR="00144016" w:rsidRPr="002F5EDC" w:rsidRDefault="00144016" w:rsidP="00FC5EDA">
      <w:pPr>
        <w:pStyle w:val="NormalJustificado"/>
        <w:rPr>
          <w:rFonts w:cs="Arial"/>
          <w:sz w:val="22"/>
          <w:szCs w:val="24"/>
        </w:rPr>
      </w:pPr>
    </w:p>
    <w:p w14:paraId="0B3FBFE7" w14:textId="55741F02" w:rsidR="00B85A9D" w:rsidRPr="002F5EDC" w:rsidRDefault="00FC5EDA" w:rsidP="00FC5EDA">
      <w:pPr>
        <w:pStyle w:val="NormalJustificado"/>
        <w:rPr>
          <w:rFonts w:cs="Arial"/>
          <w:sz w:val="22"/>
          <w:szCs w:val="22"/>
        </w:rPr>
      </w:pPr>
      <w:r w:rsidRPr="002F5EDC">
        <w:rPr>
          <w:rFonts w:cs="Arial"/>
          <w:sz w:val="22"/>
          <w:szCs w:val="24"/>
        </w:rPr>
        <w:t xml:space="preserve">Para determinar la materialidad el auditor dispone del </w:t>
      </w:r>
      <w:r w:rsidR="00B85A9D" w:rsidRPr="002F5EDC">
        <w:rPr>
          <w:rFonts w:cs="Arial"/>
          <w:sz w:val="22"/>
          <w:szCs w:val="24"/>
        </w:rPr>
        <w:t xml:space="preserve">contenido </w:t>
      </w:r>
      <w:bookmarkStart w:id="178" w:name="_Hlk57710918"/>
      <w:r w:rsidR="0071718E">
        <w:rPr>
          <w:rFonts w:cs="Arial"/>
          <w:sz w:val="22"/>
          <w:szCs w:val="24"/>
        </w:rPr>
        <w:t>de este documento y d lo establecido en el PVCGF-15 respecto al tema.</w:t>
      </w:r>
    </w:p>
    <w:p w14:paraId="27B1B718" w14:textId="77777777" w:rsidR="00B85A9D" w:rsidRPr="002F5EDC" w:rsidRDefault="00B85A9D" w:rsidP="00FC5EDA">
      <w:pPr>
        <w:pStyle w:val="NormalJustificado"/>
        <w:rPr>
          <w:rFonts w:cs="Arial"/>
          <w:sz w:val="22"/>
          <w:szCs w:val="22"/>
        </w:rPr>
      </w:pPr>
    </w:p>
    <w:p w14:paraId="67C9D3B5" w14:textId="777CF7B6" w:rsidR="00FC5EDA" w:rsidRPr="002F5EDC" w:rsidRDefault="00FC5EDA" w:rsidP="00FC5EDA">
      <w:pPr>
        <w:pStyle w:val="NormalJustificado"/>
        <w:rPr>
          <w:rFonts w:cs="Arial"/>
          <w:sz w:val="22"/>
          <w:szCs w:val="24"/>
        </w:rPr>
      </w:pPr>
      <w:r w:rsidRPr="002F5EDC">
        <w:rPr>
          <w:rFonts w:cs="Arial"/>
          <w:sz w:val="22"/>
          <w:szCs w:val="24"/>
        </w:rPr>
        <w:t xml:space="preserve">Posterior a seleccionar la </w:t>
      </w:r>
      <w:r w:rsidR="006C514F" w:rsidRPr="002F5EDC">
        <w:rPr>
          <w:rFonts w:cs="Arial"/>
          <w:sz w:val="22"/>
          <w:szCs w:val="24"/>
        </w:rPr>
        <w:t xml:space="preserve">base y registrar su monto </w:t>
      </w:r>
      <w:r w:rsidRPr="002F5EDC">
        <w:rPr>
          <w:rFonts w:cs="Arial"/>
          <w:sz w:val="22"/>
          <w:szCs w:val="24"/>
        </w:rPr>
        <w:t>y seleccionar los criterios de riesgo la matriz determina el nivel para el sujeto a partir del cual establece los valores de incumplimiento que generan el concepto, los cuales se registran en el siguiente cuadro que sirve de fundamento soportar el resultado de la base de materialidad de la muestra aplicada.</w:t>
      </w:r>
    </w:p>
    <w:p w14:paraId="44CBA53D" w14:textId="77777777" w:rsidR="00FC5EDA" w:rsidRPr="002F5EDC" w:rsidRDefault="00FC5EDA" w:rsidP="00FC5EDA">
      <w:pPr>
        <w:pStyle w:val="NormalJustificado"/>
        <w:rPr>
          <w:rFonts w:cs="Arial"/>
          <w:sz w:val="22"/>
          <w:szCs w:val="24"/>
        </w:rPr>
      </w:pPr>
    </w:p>
    <w:tbl>
      <w:tblPr>
        <w:tblW w:w="9523" w:type="dxa"/>
        <w:jc w:val="center"/>
        <w:tblCellMar>
          <w:left w:w="70" w:type="dxa"/>
          <w:right w:w="70" w:type="dxa"/>
        </w:tblCellMar>
        <w:tblLook w:val="04A0" w:firstRow="1" w:lastRow="0" w:firstColumn="1" w:lastColumn="0" w:noHBand="0" w:noVBand="1"/>
      </w:tblPr>
      <w:tblGrid>
        <w:gridCol w:w="860"/>
        <w:gridCol w:w="1701"/>
        <w:gridCol w:w="815"/>
        <w:gridCol w:w="1745"/>
        <w:gridCol w:w="896"/>
        <w:gridCol w:w="1753"/>
        <w:gridCol w:w="1753"/>
      </w:tblGrid>
      <w:tr w:rsidR="00FC5EDA" w:rsidRPr="002F5EDC" w14:paraId="2DBB8171" w14:textId="77777777" w:rsidTr="00144016">
        <w:trPr>
          <w:trHeight w:val="444"/>
          <w:tblHeader/>
          <w:jc w:val="center"/>
        </w:trPr>
        <w:tc>
          <w:tcPr>
            <w:tcW w:w="9523" w:type="dxa"/>
            <w:gridSpan w:val="7"/>
            <w:tcBorders>
              <w:top w:val="single" w:sz="4" w:space="0" w:color="auto"/>
              <w:left w:val="single" w:sz="4" w:space="0" w:color="auto"/>
              <w:bottom w:val="nil"/>
              <w:right w:val="single" w:sz="4" w:space="0" w:color="000000"/>
            </w:tcBorders>
            <w:shd w:val="clear" w:color="auto" w:fill="auto"/>
            <w:noWrap/>
            <w:vAlign w:val="center"/>
            <w:hideMark/>
          </w:tcPr>
          <w:bookmarkEnd w:id="178"/>
          <w:p w14:paraId="538EF0DF" w14:textId="77777777" w:rsidR="00FC5EDA" w:rsidRPr="002F5EDC" w:rsidRDefault="00FC5EDA" w:rsidP="0021219A">
            <w:pPr>
              <w:pStyle w:val="NormalJustificado"/>
              <w:rPr>
                <w:rFonts w:cs="Arial"/>
                <w:sz w:val="18"/>
                <w:lang w:eastAsia="es-CO"/>
              </w:rPr>
            </w:pPr>
            <w:r w:rsidRPr="002F5EDC">
              <w:rPr>
                <w:rFonts w:cs="Arial"/>
                <w:sz w:val="18"/>
                <w:lang w:eastAsia="es-CO"/>
              </w:rPr>
              <w:t>SUMA DE LOS %(S) Y DE LOS VALORES DE LOS INCUMPLIMIENTOS QUE GENERAN CONCEPTO SEGÚN EL NIVEL RIESGO</w:t>
            </w:r>
          </w:p>
        </w:tc>
      </w:tr>
      <w:tr w:rsidR="00FC5EDA" w:rsidRPr="002F5EDC" w14:paraId="342FC0AB" w14:textId="77777777" w:rsidTr="00144016">
        <w:trPr>
          <w:trHeight w:val="1176"/>
          <w:tblHeader/>
          <w:jc w:val="center"/>
        </w:trPr>
        <w:tc>
          <w:tcPr>
            <w:tcW w:w="2561" w:type="dxa"/>
            <w:gridSpan w:val="2"/>
            <w:tcBorders>
              <w:top w:val="nil"/>
              <w:left w:val="single" w:sz="4" w:space="0" w:color="auto"/>
              <w:bottom w:val="single" w:sz="4" w:space="0" w:color="auto"/>
              <w:right w:val="single" w:sz="4" w:space="0" w:color="auto"/>
            </w:tcBorders>
            <w:shd w:val="clear" w:color="000000" w:fill="4472C4"/>
            <w:noWrap/>
            <w:vAlign w:val="center"/>
            <w:hideMark/>
          </w:tcPr>
          <w:p w14:paraId="0D618B25" w14:textId="77777777" w:rsidR="00FC5EDA" w:rsidRPr="002F5EDC" w:rsidRDefault="00FC5EDA" w:rsidP="0021219A">
            <w:pPr>
              <w:pStyle w:val="NormalJustificado"/>
              <w:rPr>
                <w:rFonts w:cs="Arial"/>
                <w:color w:val="FFFFFF"/>
                <w:sz w:val="18"/>
                <w:lang w:eastAsia="es-CO"/>
              </w:rPr>
            </w:pPr>
            <w:r w:rsidRPr="002F5EDC">
              <w:rPr>
                <w:rFonts w:cs="Arial"/>
                <w:color w:val="FFFFFF"/>
                <w:sz w:val="18"/>
                <w:lang w:eastAsia="es-CO"/>
              </w:rPr>
              <w:t>Sin observaciones efectivo</w:t>
            </w:r>
          </w:p>
        </w:tc>
        <w:tc>
          <w:tcPr>
            <w:tcW w:w="5209" w:type="dxa"/>
            <w:gridSpan w:val="4"/>
            <w:tcBorders>
              <w:top w:val="nil"/>
              <w:left w:val="nil"/>
              <w:bottom w:val="single" w:sz="4" w:space="0" w:color="auto"/>
              <w:right w:val="single" w:sz="4" w:space="0" w:color="auto"/>
            </w:tcBorders>
            <w:shd w:val="clear" w:color="000000" w:fill="4472C4"/>
            <w:noWrap/>
            <w:vAlign w:val="center"/>
            <w:hideMark/>
          </w:tcPr>
          <w:p w14:paraId="7223BBAB" w14:textId="77777777" w:rsidR="00FC5EDA" w:rsidRPr="002F5EDC" w:rsidRDefault="00FC5EDA" w:rsidP="0021219A">
            <w:pPr>
              <w:pStyle w:val="NormalJustificado"/>
              <w:rPr>
                <w:rFonts w:cs="Arial"/>
                <w:color w:val="FFFFFF"/>
                <w:sz w:val="18"/>
                <w:lang w:eastAsia="es-CO"/>
              </w:rPr>
            </w:pPr>
            <w:r w:rsidRPr="002F5EDC">
              <w:rPr>
                <w:rFonts w:cs="Arial"/>
                <w:color w:val="FFFFFF"/>
                <w:sz w:val="18"/>
                <w:lang w:eastAsia="es-CO"/>
              </w:rPr>
              <w:t>Incumplimiento Material de los principios con observaciones moderadamente efectivo</w:t>
            </w:r>
          </w:p>
        </w:tc>
        <w:tc>
          <w:tcPr>
            <w:tcW w:w="1753" w:type="dxa"/>
            <w:tcBorders>
              <w:top w:val="nil"/>
              <w:left w:val="nil"/>
              <w:bottom w:val="single" w:sz="4" w:space="0" w:color="auto"/>
              <w:right w:val="single" w:sz="4" w:space="0" w:color="auto"/>
            </w:tcBorders>
            <w:shd w:val="clear" w:color="000000" w:fill="4472C4"/>
            <w:noWrap/>
            <w:vAlign w:val="center"/>
            <w:hideMark/>
          </w:tcPr>
          <w:p w14:paraId="5FE375EC" w14:textId="77777777" w:rsidR="00FC5EDA" w:rsidRPr="002F5EDC" w:rsidRDefault="00FC5EDA" w:rsidP="0021219A">
            <w:pPr>
              <w:pStyle w:val="NormalJustificado"/>
              <w:rPr>
                <w:rFonts w:cs="Arial"/>
                <w:color w:val="FFFFFF"/>
                <w:sz w:val="18"/>
                <w:lang w:eastAsia="es-CO"/>
              </w:rPr>
            </w:pPr>
            <w:r w:rsidRPr="002F5EDC">
              <w:rPr>
                <w:rFonts w:cs="Arial"/>
                <w:color w:val="FFFFFF"/>
                <w:sz w:val="18"/>
                <w:lang w:eastAsia="es-CO"/>
              </w:rPr>
              <w:t>Incumplimiento Material de principios adversa e inefectivo</w:t>
            </w:r>
          </w:p>
        </w:tc>
      </w:tr>
      <w:tr w:rsidR="00FC5EDA" w:rsidRPr="002F5EDC" w14:paraId="4315D30A" w14:textId="77777777" w:rsidTr="00144016">
        <w:trPr>
          <w:trHeight w:val="401"/>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26FF231C" w14:textId="77777777" w:rsidR="00FC5EDA" w:rsidRPr="002F5EDC" w:rsidRDefault="00FC5EDA" w:rsidP="0021219A">
            <w:pPr>
              <w:pStyle w:val="NormalJustificado"/>
              <w:rPr>
                <w:rFonts w:cs="Arial"/>
                <w:sz w:val="18"/>
                <w:lang w:eastAsia="es-CO"/>
              </w:rPr>
            </w:pPr>
            <w:r w:rsidRPr="002F5EDC">
              <w:rPr>
                <w:rFonts w:cs="Arial"/>
                <w:sz w:val="18"/>
                <w:lang w:eastAsia="es-CO"/>
              </w:rPr>
              <w:t>Menor que</w:t>
            </w:r>
          </w:p>
        </w:tc>
        <w:tc>
          <w:tcPr>
            <w:tcW w:w="1701" w:type="dxa"/>
            <w:tcBorders>
              <w:top w:val="nil"/>
              <w:left w:val="nil"/>
              <w:bottom w:val="single" w:sz="4" w:space="0" w:color="auto"/>
              <w:right w:val="single" w:sz="4" w:space="0" w:color="auto"/>
            </w:tcBorders>
            <w:shd w:val="clear" w:color="auto" w:fill="auto"/>
            <w:noWrap/>
            <w:vAlign w:val="center"/>
            <w:hideMark/>
          </w:tcPr>
          <w:p w14:paraId="24F2AB7C" w14:textId="77777777" w:rsidR="00FC5EDA" w:rsidRPr="002F5EDC" w:rsidRDefault="00FC5EDA" w:rsidP="0021219A">
            <w:pPr>
              <w:pStyle w:val="NormalJustificado"/>
              <w:rPr>
                <w:rFonts w:cs="Arial"/>
                <w:sz w:val="18"/>
                <w:lang w:eastAsia="es-CO"/>
              </w:rPr>
            </w:pPr>
            <w:r w:rsidRPr="002F5EDC">
              <w:rPr>
                <w:rFonts w:cs="Arial"/>
                <w:sz w:val="18"/>
                <w:lang w:eastAsia="es-CO"/>
              </w:rPr>
              <w:t>5,0%</w:t>
            </w:r>
          </w:p>
        </w:tc>
        <w:tc>
          <w:tcPr>
            <w:tcW w:w="815" w:type="dxa"/>
            <w:tcBorders>
              <w:top w:val="nil"/>
              <w:left w:val="nil"/>
              <w:bottom w:val="single" w:sz="4" w:space="0" w:color="auto"/>
              <w:right w:val="single" w:sz="4" w:space="0" w:color="auto"/>
            </w:tcBorders>
            <w:shd w:val="clear" w:color="auto" w:fill="auto"/>
            <w:noWrap/>
            <w:vAlign w:val="center"/>
            <w:hideMark/>
          </w:tcPr>
          <w:p w14:paraId="0CA98460" w14:textId="77777777" w:rsidR="00FC5EDA" w:rsidRPr="002F5EDC" w:rsidRDefault="00FC5EDA" w:rsidP="0021219A">
            <w:pPr>
              <w:pStyle w:val="NormalJustificado"/>
              <w:rPr>
                <w:rFonts w:cs="Arial"/>
                <w:sz w:val="18"/>
                <w:lang w:eastAsia="es-CO"/>
              </w:rPr>
            </w:pPr>
            <w:r w:rsidRPr="002F5EDC">
              <w:rPr>
                <w:rFonts w:cs="Arial"/>
                <w:sz w:val="18"/>
                <w:lang w:eastAsia="es-CO"/>
              </w:rPr>
              <w:t>Entre</w:t>
            </w:r>
          </w:p>
        </w:tc>
        <w:tc>
          <w:tcPr>
            <w:tcW w:w="1745" w:type="dxa"/>
            <w:tcBorders>
              <w:top w:val="nil"/>
              <w:left w:val="nil"/>
              <w:bottom w:val="single" w:sz="4" w:space="0" w:color="auto"/>
              <w:right w:val="single" w:sz="4" w:space="0" w:color="auto"/>
            </w:tcBorders>
            <w:shd w:val="clear" w:color="auto" w:fill="auto"/>
            <w:noWrap/>
            <w:vAlign w:val="center"/>
            <w:hideMark/>
          </w:tcPr>
          <w:p w14:paraId="5E47FF8F" w14:textId="77777777" w:rsidR="00FC5EDA" w:rsidRPr="002F5EDC" w:rsidRDefault="00FC5EDA" w:rsidP="0021219A">
            <w:pPr>
              <w:pStyle w:val="NormalJustificado"/>
              <w:rPr>
                <w:rFonts w:cs="Arial"/>
                <w:sz w:val="18"/>
                <w:lang w:eastAsia="es-CO"/>
              </w:rPr>
            </w:pPr>
            <w:r w:rsidRPr="002F5EDC">
              <w:rPr>
                <w:rFonts w:cs="Arial"/>
                <w:sz w:val="18"/>
                <w:lang w:eastAsia="es-CO"/>
              </w:rPr>
              <w:t>5,0%</w:t>
            </w:r>
          </w:p>
        </w:tc>
        <w:tc>
          <w:tcPr>
            <w:tcW w:w="896" w:type="dxa"/>
            <w:tcBorders>
              <w:top w:val="nil"/>
              <w:left w:val="nil"/>
              <w:bottom w:val="single" w:sz="4" w:space="0" w:color="auto"/>
              <w:right w:val="single" w:sz="4" w:space="0" w:color="auto"/>
            </w:tcBorders>
            <w:shd w:val="clear" w:color="auto" w:fill="auto"/>
            <w:noWrap/>
            <w:vAlign w:val="center"/>
            <w:hideMark/>
          </w:tcPr>
          <w:p w14:paraId="0B2402FE" w14:textId="77777777" w:rsidR="00FC5EDA" w:rsidRPr="002F5EDC" w:rsidRDefault="00FC5EDA" w:rsidP="0021219A">
            <w:pPr>
              <w:pStyle w:val="NormalJustificado"/>
              <w:rPr>
                <w:rFonts w:cs="Arial"/>
                <w:sz w:val="18"/>
                <w:lang w:eastAsia="es-CO"/>
              </w:rPr>
            </w:pPr>
            <w:r w:rsidRPr="002F5EDC">
              <w:rPr>
                <w:rFonts w:cs="Arial"/>
                <w:sz w:val="18"/>
                <w:lang w:eastAsia="es-CO"/>
              </w:rPr>
              <w:t>y menor que</w:t>
            </w:r>
          </w:p>
        </w:tc>
        <w:tc>
          <w:tcPr>
            <w:tcW w:w="1753" w:type="dxa"/>
            <w:tcBorders>
              <w:top w:val="nil"/>
              <w:left w:val="nil"/>
              <w:bottom w:val="single" w:sz="4" w:space="0" w:color="auto"/>
              <w:right w:val="single" w:sz="4" w:space="0" w:color="auto"/>
            </w:tcBorders>
            <w:shd w:val="clear" w:color="auto" w:fill="auto"/>
            <w:noWrap/>
            <w:vAlign w:val="center"/>
            <w:hideMark/>
          </w:tcPr>
          <w:p w14:paraId="7F938F47" w14:textId="77777777" w:rsidR="00FC5EDA" w:rsidRPr="002F5EDC" w:rsidRDefault="00FC5EDA" w:rsidP="0021219A">
            <w:pPr>
              <w:pStyle w:val="NormalJustificado"/>
              <w:rPr>
                <w:rFonts w:cs="Arial"/>
                <w:sz w:val="18"/>
                <w:lang w:eastAsia="es-CO"/>
              </w:rPr>
            </w:pPr>
            <w:r w:rsidRPr="002F5EDC">
              <w:rPr>
                <w:rFonts w:cs="Arial"/>
                <w:sz w:val="18"/>
                <w:lang w:eastAsia="es-CO"/>
              </w:rPr>
              <w:t>25,0%</w:t>
            </w:r>
          </w:p>
        </w:tc>
        <w:tc>
          <w:tcPr>
            <w:tcW w:w="1753" w:type="dxa"/>
            <w:tcBorders>
              <w:top w:val="nil"/>
              <w:left w:val="nil"/>
              <w:bottom w:val="single" w:sz="4" w:space="0" w:color="auto"/>
              <w:right w:val="single" w:sz="4" w:space="0" w:color="auto"/>
            </w:tcBorders>
            <w:shd w:val="clear" w:color="auto" w:fill="auto"/>
            <w:noWrap/>
            <w:vAlign w:val="center"/>
            <w:hideMark/>
          </w:tcPr>
          <w:p w14:paraId="5AECA229" w14:textId="77777777" w:rsidR="00FC5EDA" w:rsidRPr="002F5EDC" w:rsidRDefault="00FC5EDA" w:rsidP="0021219A">
            <w:pPr>
              <w:pStyle w:val="NormalJustificado"/>
              <w:rPr>
                <w:rFonts w:cs="Arial"/>
                <w:sz w:val="18"/>
                <w:lang w:eastAsia="es-CO"/>
              </w:rPr>
            </w:pPr>
            <w:r w:rsidRPr="002F5EDC">
              <w:rPr>
                <w:rFonts w:cs="Arial"/>
                <w:sz w:val="18"/>
                <w:lang w:eastAsia="es-CO"/>
              </w:rPr>
              <w:t>25,0%</w:t>
            </w:r>
          </w:p>
        </w:tc>
      </w:tr>
      <w:tr w:rsidR="00FC5EDA" w:rsidRPr="002F5EDC" w14:paraId="6F6E7A05" w14:textId="77777777" w:rsidTr="00144016">
        <w:trPr>
          <w:trHeight w:val="401"/>
          <w:jc w:val="center"/>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14:paraId="374DFFCC" w14:textId="77777777" w:rsidR="00FC5EDA" w:rsidRPr="002F5EDC" w:rsidRDefault="00FC5EDA" w:rsidP="0021219A">
            <w:pPr>
              <w:pStyle w:val="NormalJustificado"/>
              <w:rPr>
                <w:rFonts w:cs="Arial"/>
                <w:sz w:val="18"/>
                <w:lang w:eastAsia="es-CO"/>
              </w:rPr>
            </w:pPr>
            <w:r w:rsidRPr="002F5EDC">
              <w:rPr>
                <w:rFonts w:cs="Arial"/>
                <w:sz w:val="18"/>
                <w:lang w:eastAsia="es-CO"/>
              </w:rPr>
              <w:t>Menor que</w:t>
            </w:r>
          </w:p>
        </w:tc>
        <w:tc>
          <w:tcPr>
            <w:tcW w:w="1701" w:type="dxa"/>
            <w:tcBorders>
              <w:top w:val="nil"/>
              <w:left w:val="nil"/>
              <w:bottom w:val="single" w:sz="4" w:space="0" w:color="auto"/>
              <w:right w:val="single" w:sz="4" w:space="0" w:color="auto"/>
            </w:tcBorders>
            <w:shd w:val="clear" w:color="auto" w:fill="auto"/>
            <w:noWrap/>
            <w:vAlign w:val="center"/>
            <w:hideMark/>
          </w:tcPr>
          <w:p w14:paraId="465B14CB" w14:textId="77777777" w:rsidR="00FC5EDA" w:rsidRPr="002F5EDC" w:rsidRDefault="00FC5EDA" w:rsidP="0021219A">
            <w:pPr>
              <w:pStyle w:val="NormalJustificado"/>
              <w:rPr>
                <w:rFonts w:cs="Arial"/>
                <w:sz w:val="18"/>
                <w:lang w:eastAsia="es-CO"/>
              </w:rPr>
            </w:pPr>
            <w:r w:rsidRPr="002F5EDC">
              <w:rPr>
                <w:rFonts w:cs="Arial"/>
                <w:sz w:val="18"/>
                <w:lang w:eastAsia="es-CO"/>
              </w:rPr>
              <w:t>$50.000.000.000</w:t>
            </w:r>
          </w:p>
        </w:tc>
        <w:tc>
          <w:tcPr>
            <w:tcW w:w="815" w:type="dxa"/>
            <w:tcBorders>
              <w:top w:val="nil"/>
              <w:left w:val="nil"/>
              <w:bottom w:val="single" w:sz="4" w:space="0" w:color="auto"/>
              <w:right w:val="single" w:sz="4" w:space="0" w:color="auto"/>
            </w:tcBorders>
            <w:shd w:val="clear" w:color="auto" w:fill="auto"/>
            <w:noWrap/>
            <w:vAlign w:val="center"/>
            <w:hideMark/>
          </w:tcPr>
          <w:p w14:paraId="2F3987DD" w14:textId="77777777" w:rsidR="00FC5EDA" w:rsidRPr="002F5EDC" w:rsidRDefault="00FC5EDA" w:rsidP="0021219A">
            <w:pPr>
              <w:pStyle w:val="NormalJustificado"/>
              <w:rPr>
                <w:rFonts w:cs="Arial"/>
                <w:sz w:val="18"/>
                <w:lang w:eastAsia="es-CO"/>
              </w:rPr>
            </w:pPr>
            <w:r w:rsidRPr="002F5EDC">
              <w:rPr>
                <w:rFonts w:cs="Arial"/>
                <w:sz w:val="18"/>
                <w:lang w:eastAsia="es-CO"/>
              </w:rPr>
              <w:t>Entre</w:t>
            </w:r>
          </w:p>
        </w:tc>
        <w:tc>
          <w:tcPr>
            <w:tcW w:w="1745" w:type="dxa"/>
            <w:tcBorders>
              <w:top w:val="nil"/>
              <w:left w:val="nil"/>
              <w:bottom w:val="single" w:sz="4" w:space="0" w:color="auto"/>
              <w:right w:val="single" w:sz="4" w:space="0" w:color="auto"/>
            </w:tcBorders>
            <w:shd w:val="clear" w:color="auto" w:fill="auto"/>
            <w:noWrap/>
            <w:vAlign w:val="center"/>
            <w:hideMark/>
          </w:tcPr>
          <w:p w14:paraId="4D1DF423" w14:textId="77777777" w:rsidR="00FC5EDA" w:rsidRPr="002F5EDC" w:rsidRDefault="00FC5EDA" w:rsidP="0021219A">
            <w:pPr>
              <w:pStyle w:val="NormalJustificado"/>
              <w:rPr>
                <w:rFonts w:cs="Arial"/>
                <w:sz w:val="18"/>
                <w:lang w:eastAsia="es-CO"/>
              </w:rPr>
            </w:pPr>
            <w:r w:rsidRPr="002F5EDC">
              <w:rPr>
                <w:rFonts w:cs="Arial"/>
                <w:sz w:val="18"/>
                <w:lang w:eastAsia="es-CO"/>
              </w:rPr>
              <w:t>$50.000.000.000</w:t>
            </w:r>
          </w:p>
        </w:tc>
        <w:tc>
          <w:tcPr>
            <w:tcW w:w="896" w:type="dxa"/>
            <w:tcBorders>
              <w:top w:val="nil"/>
              <w:left w:val="nil"/>
              <w:bottom w:val="single" w:sz="4" w:space="0" w:color="auto"/>
              <w:right w:val="single" w:sz="4" w:space="0" w:color="auto"/>
            </w:tcBorders>
            <w:shd w:val="clear" w:color="auto" w:fill="auto"/>
            <w:noWrap/>
            <w:vAlign w:val="center"/>
            <w:hideMark/>
          </w:tcPr>
          <w:p w14:paraId="112BCE2A" w14:textId="77777777" w:rsidR="00FC5EDA" w:rsidRPr="002F5EDC" w:rsidRDefault="00FC5EDA" w:rsidP="0021219A">
            <w:pPr>
              <w:pStyle w:val="NormalJustificado"/>
              <w:rPr>
                <w:rFonts w:cs="Arial"/>
                <w:sz w:val="18"/>
                <w:lang w:eastAsia="es-CO"/>
              </w:rPr>
            </w:pPr>
            <w:r w:rsidRPr="002F5EDC">
              <w:rPr>
                <w:rFonts w:cs="Arial"/>
                <w:sz w:val="18"/>
                <w:lang w:eastAsia="es-CO"/>
              </w:rPr>
              <w:t>y menor que</w:t>
            </w:r>
          </w:p>
        </w:tc>
        <w:tc>
          <w:tcPr>
            <w:tcW w:w="1753" w:type="dxa"/>
            <w:tcBorders>
              <w:top w:val="nil"/>
              <w:left w:val="nil"/>
              <w:bottom w:val="single" w:sz="4" w:space="0" w:color="auto"/>
              <w:right w:val="single" w:sz="4" w:space="0" w:color="auto"/>
            </w:tcBorders>
            <w:shd w:val="clear" w:color="auto" w:fill="auto"/>
            <w:noWrap/>
            <w:vAlign w:val="center"/>
            <w:hideMark/>
          </w:tcPr>
          <w:p w14:paraId="5890E6DD" w14:textId="77777777" w:rsidR="00FC5EDA" w:rsidRPr="002F5EDC" w:rsidRDefault="00FC5EDA" w:rsidP="0021219A">
            <w:pPr>
              <w:pStyle w:val="NormalJustificado"/>
              <w:rPr>
                <w:rFonts w:cs="Arial"/>
                <w:sz w:val="18"/>
                <w:lang w:eastAsia="es-CO"/>
              </w:rPr>
            </w:pPr>
            <w:r w:rsidRPr="002F5EDC">
              <w:rPr>
                <w:rFonts w:cs="Arial"/>
                <w:sz w:val="18"/>
                <w:lang w:eastAsia="es-CO"/>
              </w:rPr>
              <w:t xml:space="preserve">$250.000.000.000 </w:t>
            </w:r>
          </w:p>
        </w:tc>
        <w:tc>
          <w:tcPr>
            <w:tcW w:w="1753" w:type="dxa"/>
            <w:tcBorders>
              <w:top w:val="nil"/>
              <w:left w:val="nil"/>
              <w:bottom w:val="single" w:sz="4" w:space="0" w:color="auto"/>
              <w:right w:val="single" w:sz="4" w:space="0" w:color="auto"/>
            </w:tcBorders>
            <w:shd w:val="clear" w:color="auto" w:fill="auto"/>
            <w:noWrap/>
            <w:vAlign w:val="center"/>
            <w:hideMark/>
          </w:tcPr>
          <w:p w14:paraId="49F5A2AC" w14:textId="77777777" w:rsidR="00FC5EDA" w:rsidRPr="002F5EDC" w:rsidRDefault="00FC5EDA" w:rsidP="0021219A">
            <w:pPr>
              <w:pStyle w:val="NormalJustificado"/>
              <w:rPr>
                <w:rFonts w:cs="Arial"/>
                <w:sz w:val="18"/>
                <w:lang w:eastAsia="es-CO"/>
              </w:rPr>
            </w:pPr>
            <w:r w:rsidRPr="002F5EDC">
              <w:rPr>
                <w:rFonts w:cs="Arial"/>
                <w:sz w:val="18"/>
                <w:lang w:eastAsia="es-CO"/>
              </w:rPr>
              <w:t xml:space="preserve">$250.000.000.000 </w:t>
            </w:r>
          </w:p>
        </w:tc>
      </w:tr>
    </w:tbl>
    <w:p w14:paraId="7C4C1457" w14:textId="77777777" w:rsidR="00FC5EDA" w:rsidRPr="002F5EDC" w:rsidRDefault="00FC5EDA" w:rsidP="00FC5EDA">
      <w:pPr>
        <w:pStyle w:val="NormalJustificado"/>
        <w:rPr>
          <w:rFonts w:cs="Arial"/>
          <w:sz w:val="22"/>
          <w:szCs w:val="24"/>
        </w:rPr>
      </w:pPr>
    </w:p>
    <w:p w14:paraId="0DB537A2" w14:textId="77777777" w:rsidR="00FC5EDA" w:rsidRPr="002F5EDC" w:rsidRDefault="00FC5EDA" w:rsidP="00FC5EDA">
      <w:pPr>
        <w:pStyle w:val="NormalJustificado"/>
        <w:rPr>
          <w:rFonts w:cs="Arial"/>
          <w:b/>
          <w:sz w:val="22"/>
          <w:szCs w:val="24"/>
        </w:rPr>
      </w:pPr>
      <w:r w:rsidRPr="002F5EDC">
        <w:rPr>
          <w:rFonts w:cs="Arial"/>
          <w:b/>
          <w:sz w:val="22"/>
          <w:szCs w:val="24"/>
        </w:rPr>
        <w:t>El diseño de la muestra</w:t>
      </w:r>
    </w:p>
    <w:p w14:paraId="7C23F639" w14:textId="77777777" w:rsidR="00144016" w:rsidRPr="002F5EDC" w:rsidRDefault="00144016" w:rsidP="00FC5EDA">
      <w:pPr>
        <w:pStyle w:val="NormalJustificado"/>
        <w:rPr>
          <w:rFonts w:cs="Arial"/>
          <w:sz w:val="22"/>
          <w:szCs w:val="24"/>
        </w:rPr>
      </w:pPr>
    </w:p>
    <w:p w14:paraId="0AA9E7A4" w14:textId="77777777" w:rsidR="00FC5EDA" w:rsidRPr="002F5EDC" w:rsidRDefault="00FC5EDA" w:rsidP="00FC5EDA">
      <w:pPr>
        <w:pStyle w:val="NormalJustificado"/>
        <w:rPr>
          <w:rFonts w:cs="Arial"/>
          <w:sz w:val="22"/>
          <w:szCs w:val="24"/>
        </w:rPr>
      </w:pPr>
      <w:r w:rsidRPr="002F5EDC">
        <w:rPr>
          <w:rFonts w:cs="Arial"/>
          <w:sz w:val="22"/>
          <w:szCs w:val="24"/>
        </w:rPr>
        <w:t xml:space="preserve">La importancia del diseño de la muestra dentro del análisis de riesgos y la necesidad de la muestra como parte del proceso de examen y evaluación, viene dentro de los criterios para la planeación y ejecución de la </w:t>
      </w:r>
      <w:r w:rsidR="00144016" w:rsidRPr="002F5EDC">
        <w:rPr>
          <w:rFonts w:cs="Arial"/>
          <w:sz w:val="22"/>
          <w:szCs w:val="24"/>
        </w:rPr>
        <w:t>a</w:t>
      </w:r>
      <w:r w:rsidRPr="002F5EDC">
        <w:rPr>
          <w:rFonts w:cs="Arial"/>
          <w:sz w:val="22"/>
          <w:szCs w:val="24"/>
        </w:rPr>
        <w:t>uditoria.</w:t>
      </w:r>
    </w:p>
    <w:p w14:paraId="332826AA" w14:textId="77777777" w:rsidR="00144016" w:rsidRPr="002F5EDC" w:rsidRDefault="00144016" w:rsidP="00FC5EDA">
      <w:pPr>
        <w:pStyle w:val="NormalJustificado"/>
        <w:rPr>
          <w:rFonts w:cs="Arial"/>
          <w:sz w:val="22"/>
          <w:szCs w:val="24"/>
        </w:rPr>
      </w:pPr>
    </w:p>
    <w:p w14:paraId="2660286B" w14:textId="77777777" w:rsidR="00FC5EDA" w:rsidRPr="002F5EDC" w:rsidRDefault="00FC5EDA" w:rsidP="00FC5EDA">
      <w:pPr>
        <w:pStyle w:val="NormalJustificado"/>
        <w:rPr>
          <w:rFonts w:cs="Arial"/>
          <w:sz w:val="22"/>
          <w:szCs w:val="24"/>
        </w:rPr>
      </w:pPr>
      <w:r w:rsidRPr="002F5EDC">
        <w:rPr>
          <w:rFonts w:cs="Arial"/>
          <w:sz w:val="22"/>
          <w:szCs w:val="24"/>
        </w:rPr>
        <w:t xml:space="preserve">La </w:t>
      </w:r>
      <w:r w:rsidR="00144016" w:rsidRPr="002F5EDC">
        <w:rPr>
          <w:rFonts w:cs="Arial"/>
          <w:sz w:val="22"/>
          <w:szCs w:val="24"/>
        </w:rPr>
        <w:t>m</w:t>
      </w:r>
      <w:r w:rsidRPr="002F5EDC">
        <w:rPr>
          <w:rFonts w:cs="Arial"/>
          <w:sz w:val="22"/>
          <w:szCs w:val="24"/>
        </w:rPr>
        <w:t>uestra deberá elaborarse con base en la evaluación cualitativa y cuantitativa de los siguientes riesgos:</w:t>
      </w:r>
    </w:p>
    <w:p w14:paraId="51FB507C" w14:textId="77777777" w:rsidR="00144016" w:rsidRPr="002F5EDC" w:rsidRDefault="00144016" w:rsidP="00FC5EDA">
      <w:pPr>
        <w:pStyle w:val="NormalJustificado"/>
        <w:rPr>
          <w:rFonts w:cs="Arial"/>
          <w:sz w:val="22"/>
          <w:szCs w:val="24"/>
        </w:rPr>
      </w:pPr>
    </w:p>
    <w:p w14:paraId="314B870E" w14:textId="77777777" w:rsidR="00FC5EDA" w:rsidRPr="002F5EDC" w:rsidRDefault="00FC5EDA" w:rsidP="00C616C7">
      <w:pPr>
        <w:pStyle w:val="NormalJustificado"/>
        <w:numPr>
          <w:ilvl w:val="0"/>
          <w:numId w:val="87"/>
        </w:numPr>
        <w:rPr>
          <w:rFonts w:cs="Arial"/>
          <w:sz w:val="22"/>
          <w:szCs w:val="24"/>
        </w:rPr>
      </w:pPr>
      <w:r w:rsidRPr="002F5EDC">
        <w:rPr>
          <w:rFonts w:cs="Arial"/>
          <w:b/>
          <w:sz w:val="22"/>
          <w:szCs w:val="24"/>
        </w:rPr>
        <w:t>Riesgo inherente:</w:t>
      </w:r>
      <w:r w:rsidRPr="002F5EDC">
        <w:rPr>
          <w:rFonts w:cs="Arial"/>
          <w:sz w:val="22"/>
          <w:szCs w:val="24"/>
        </w:rPr>
        <w:t xml:space="preserve"> riesgo de que se produzcan errores, extravíos o desviaciones e incumplimientos atribuibles a la gestión e información de la entidad.</w:t>
      </w:r>
    </w:p>
    <w:p w14:paraId="3988EE0A" w14:textId="77777777" w:rsidR="00FC5EDA" w:rsidRPr="002F5EDC" w:rsidRDefault="00FC5EDA" w:rsidP="00C616C7">
      <w:pPr>
        <w:pStyle w:val="NormalJustificado"/>
        <w:numPr>
          <w:ilvl w:val="0"/>
          <w:numId w:val="87"/>
        </w:numPr>
        <w:rPr>
          <w:rFonts w:cs="Arial"/>
          <w:sz w:val="22"/>
          <w:szCs w:val="24"/>
        </w:rPr>
      </w:pPr>
      <w:r w:rsidRPr="002F5EDC">
        <w:rPr>
          <w:rFonts w:cs="Arial"/>
          <w:b/>
          <w:sz w:val="22"/>
          <w:szCs w:val="24"/>
        </w:rPr>
        <w:t>Riesgo de control:</w:t>
      </w:r>
      <w:r w:rsidRPr="002F5EDC">
        <w:rPr>
          <w:rFonts w:cs="Arial"/>
          <w:sz w:val="22"/>
          <w:szCs w:val="24"/>
        </w:rPr>
        <w:t xml:space="preserve"> riesgo de que el sistema de control interno de la entidad no pueda prevenir, detectar y corregir errores.</w:t>
      </w:r>
    </w:p>
    <w:p w14:paraId="5520DA30" w14:textId="77777777" w:rsidR="00FC5EDA" w:rsidRPr="002F5EDC" w:rsidRDefault="00FC5EDA" w:rsidP="00C616C7">
      <w:pPr>
        <w:pStyle w:val="NormalJustificado"/>
        <w:numPr>
          <w:ilvl w:val="0"/>
          <w:numId w:val="87"/>
        </w:numPr>
        <w:rPr>
          <w:rFonts w:cs="Arial"/>
          <w:sz w:val="22"/>
          <w:szCs w:val="24"/>
        </w:rPr>
      </w:pPr>
      <w:r w:rsidRPr="002F5EDC">
        <w:rPr>
          <w:rFonts w:cs="Arial"/>
          <w:b/>
          <w:sz w:val="22"/>
          <w:szCs w:val="24"/>
        </w:rPr>
        <w:t>Riesgo de detección:</w:t>
      </w:r>
      <w:r w:rsidRPr="002F5EDC">
        <w:rPr>
          <w:rFonts w:cs="Arial"/>
          <w:sz w:val="22"/>
          <w:szCs w:val="24"/>
        </w:rPr>
        <w:t xml:space="preserve"> riesgo de que los procedimientos del auditor no detecten errores.</w:t>
      </w:r>
    </w:p>
    <w:p w14:paraId="685F3422" w14:textId="77777777" w:rsidR="00FC5EDA" w:rsidRPr="002F5EDC" w:rsidRDefault="00FC5EDA" w:rsidP="00FC5EDA">
      <w:pPr>
        <w:pStyle w:val="NormalJustificado"/>
        <w:rPr>
          <w:rFonts w:cs="Arial"/>
          <w:sz w:val="22"/>
          <w:szCs w:val="24"/>
        </w:rPr>
      </w:pPr>
    </w:p>
    <w:p w14:paraId="275FEE3F" w14:textId="77777777" w:rsidR="00FC5EDA" w:rsidRPr="002F5EDC" w:rsidRDefault="00FC5EDA" w:rsidP="00FC5EDA">
      <w:pPr>
        <w:pStyle w:val="NormalJustificado"/>
        <w:rPr>
          <w:rFonts w:cs="Arial"/>
          <w:sz w:val="22"/>
          <w:szCs w:val="24"/>
        </w:rPr>
      </w:pPr>
      <w:r w:rsidRPr="002F5EDC">
        <w:rPr>
          <w:rFonts w:cs="Arial"/>
          <w:sz w:val="22"/>
          <w:szCs w:val="24"/>
        </w:rPr>
        <w:t>La muestra debe llevarse a cabo tanto para controles como para datos.</w:t>
      </w:r>
    </w:p>
    <w:p w14:paraId="26439DF6" w14:textId="77777777" w:rsidR="00144016" w:rsidRPr="002F5EDC" w:rsidRDefault="00144016" w:rsidP="00FC5EDA">
      <w:pPr>
        <w:pStyle w:val="NormalJustificado"/>
        <w:rPr>
          <w:rFonts w:cs="Arial"/>
          <w:sz w:val="22"/>
          <w:szCs w:val="24"/>
        </w:rPr>
      </w:pPr>
    </w:p>
    <w:p w14:paraId="0B0FAD41" w14:textId="77777777" w:rsidR="00FC5EDA" w:rsidRPr="002F5EDC" w:rsidRDefault="00FC5EDA" w:rsidP="00FC5EDA">
      <w:pPr>
        <w:pStyle w:val="NormalJustificado"/>
        <w:rPr>
          <w:rFonts w:cs="Arial"/>
          <w:sz w:val="22"/>
          <w:szCs w:val="24"/>
        </w:rPr>
      </w:pPr>
      <w:r w:rsidRPr="002F5EDC">
        <w:rPr>
          <w:rFonts w:cs="Arial"/>
          <w:sz w:val="22"/>
          <w:szCs w:val="24"/>
        </w:rPr>
        <w:t>El muestreo estadístico podrá realizarse como complemento a la evaluación de riesgos cuando se considere necesario.</w:t>
      </w:r>
    </w:p>
    <w:p w14:paraId="737643A4" w14:textId="77777777" w:rsidR="00FC5EDA" w:rsidRPr="002F5EDC" w:rsidRDefault="00FC5EDA" w:rsidP="00FC5EDA">
      <w:pPr>
        <w:pStyle w:val="NormalJustificado"/>
        <w:rPr>
          <w:rFonts w:cs="Arial"/>
          <w:sz w:val="22"/>
          <w:szCs w:val="24"/>
        </w:rPr>
      </w:pPr>
      <w:r w:rsidRPr="002F5EDC">
        <w:rPr>
          <w:rFonts w:cs="Arial"/>
          <w:sz w:val="22"/>
          <w:szCs w:val="24"/>
        </w:rPr>
        <w:lastRenderedPageBreak/>
        <w:t xml:space="preserve">Aquí se debe reflejar el análisis de riesgos como paso previo para justificar la necesidad de muestreo, para posteriormente, justificando el nivel de aseguramiento razonable del que puede estar en el 95%, determinar la muestra. </w:t>
      </w:r>
    </w:p>
    <w:p w14:paraId="1B0DF127" w14:textId="77777777" w:rsidR="00144016" w:rsidRPr="002F5EDC" w:rsidRDefault="00144016" w:rsidP="00FC5EDA">
      <w:pPr>
        <w:pStyle w:val="NormalJustificado"/>
        <w:rPr>
          <w:rFonts w:cs="Arial"/>
          <w:sz w:val="22"/>
          <w:szCs w:val="24"/>
        </w:rPr>
      </w:pPr>
    </w:p>
    <w:p w14:paraId="00E92157" w14:textId="77777777" w:rsidR="00FC5EDA" w:rsidRPr="002F5EDC" w:rsidRDefault="00FC5EDA" w:rsidP="00FC5EDA">
      <w:pPr>
        <w:pStyle w:val="NormalJustificado"/>
        <w:rPr>
          <w:rFonts w:cs="Arial"/>
          <w:sz w:val="22"/>
          <w:szCs w:val="24"/>
        </w:rPr>
      </w:pPr>
      <w:r w:rsidRPr="002F5EDC">
        <w:rPr>
          <w:rFonts w:cs="Arial"/>
          <w:sz w:val="22"/>
          <w:szCs w:val="24"/>
        </w:rPr>
        <w:t>Después de evaluar los riesgos inherentes y de control, y establecer el riesgo de detección, el siguiente paso importante, es establecer la muestra, sobre la base de esta evaluación determine la naturaleza, el momento y el alcance de los procedimientos que deben realizarse para reducir el riesgo de que no se detecten errores materiales.</w:t>
      </w:r>
    </w:p>
    <w:p w14:paraId="0AB0B49D" w14:textId="77777777" w:rsidR="00144016" w:rsidRPr="002F5EDC" w:rsidRDefault="00144016" w:rsidP="00FC5EDA">
      <w:pPr>
        <w:pStyle w:val="NormalJustificado"/>
        <w:rPr>
          <w:rFonts w:cs="Arial"/>
          <w:sz w:val="22"/>
          <w:szCs w:val="24"/>
        </w:rPr>
      </w:pPr>
    </w:p>
    <w:p w14:paraId="380DB2BE" w14:textId="77777777" w:rsidR="00FC5EDA" w:rsidRPr="002F5EDC" w:rsidRDefault="00FC5EDA" w:rsidP="00FC5EDA">
      <w:pPr>
        <w:pStyle w:val="NormalJustificado"/>
        <w:rPr>
          <w:rFonts w:cs="Arial"/>
          <w:sz w:val="22"/>
          <w:szCs w:val="24"/>
        </w:rPr>
      </w:pPr>
      <w:r w:rsidRPr="002F5EDC">
        <w:rPr>
          <w:rFonts w:cs="Arial"/>
          <w:sz w:val="22"/>
          <w:szCs w:val="24"/>
        </w:rPr>
        <w:t>Este riesgo de detección (RD) debe ser lo suficientemente bajo para permitir al auditor concluir con garantía razonable que la gestión de la entidad está libre de errores materiales. La muestra es una de las actividades de verificación que se ve afectada por esta evaluación de riesgos, dependiendo de este, se define qué muestra debe tomar, cuál debe ser el tamaño de la muestra y el enfoque de selección. Cuanto mayor sea el riesgo potencial de errores materiales, como resultado del análisis de riesgos, más amplio debe ser el número de actividades de verificación (pruebas, muestreo) porque sólo mediante la aplicación de más pruebas el auditor detectará desviaciones, errores y fraudes.</w:t>
      </w:r>
    </w:p>
    <w:p w14:paraId="008F01D9" w14:textId="77777777" w:rsidR="00144016" w:rsidRPr="002F5EDC" w:rsidRDefault="00144016" w:rsidP="00FC5EDA">
      <w:pPr>
        <w:pStyle w:val="NormalJustificado"/>
        <w:rPr>
          <w:rFonts w:cs="Arial"/>
          <w:sz w:val="22"/>
          <w:szCs w:val="24"/>
        </w:rPr>
      </w:pPr>
    </w:p>
    <w:p w14:paraId="0946A353" w14:textId="77777777" w:rsidR="00FC5EDA" w:rsidRPr="002F5EDC" w:rsidRDefault="00FC5EDA" w:rsidP="00FC5EDA">
      <w:pPr>
        <w:pStyle w:val="NormalJustificado"/>
        <w:rPr>
          <w:rFonts w:cs="Arial"/>
          <w:sz w:val="22"/>
          <w:szCs w:val="24"/>
        </w:rPr>
      </w:pPr>
      <w:r w:rsidRPr="002F5EDC">
        <w:rPr>
          <w:rFonts w:cs="Arial"/>
          <w:sz w:val="22"/>
          <w:szCs w:val="24"/>
        </w:rPr>
        <w:t>Por lo tanto, si el riesgo residual es bajo (bajo riesgo de error material), el verificador está en condiciones de aceptar un mayor riesgo de detección, que requiere un muestreo menos intenso. Sin embargo, si la combinación de riesgos es alta (alto riesgo de error material), el auditor debe conservar un riesgo de detección bajo para asegurarse de que detectará deficiencias tanto como sea posible.</w:t>
      </w:r>
      <w:r w:rsidRPr="002F5EDC">
        <w:rPr>
          <w:rFonts w:cs="Arial"/>
          <w:sz w:val="22"/>
          <w:szCs w:val="24"/>
        </w:rPr>
        <w:cr/>
      </w:r>
    </w:p>
    <w:p w14:paraId="75F4512F" w14:textId="77777777" w:rsidR="00FC5EDA" w:rsidRPr="002F5EDC" w:rsidRDefault="00FC5EDA" w:rsidP="00FC5EDA">
      <w:pPr>
        <w:pStyle w:val="NormalJustificado"/>
        <w:rPr>
          <w:rFonts w:cs="Arial"/>
          <w:sz w:val="22"/>
          <w:szCs w:val="24"/>
        </w:rPr>
      </w:pPr>
      <w:r w:rsidRPr="002F5EDC">
        <w:rPr>
          <w:rFonts w:cs="Arial"/>
          <w:sz w:val="22"/>
          <w:szCs w:val="24"/>
        </w:rPr>
        <w:t>Por tanto, sobre la base de su análisis de riesgos, y teniendo en cuenta un nivel de materialidad del 5%, el auditor puede comenzar a diseñar su muestra, incluyendo la frecuencia de los elementos a muestrear y el tamaño de la muestra.</w:t>
      </w:r>
    </w:p>
    <w:p w14:paraId="38DB7FF5" w14:textId="77777777" w:rsidR="00144016" w:rsidRPr="002F5EDC" w:rsidRDefault="00144016" w:rsidP="00FC5EDA">
      <w:pPr>
        <w:pStyle w:val="NormalJustificado"/>
        <w:rPr>
          <w:rFonts w:cs="Arial"/>
          <w:sz w:val="22"/>
          <w:szCs w:val="24"/>
        </w:rPr>
      </w:pPr>
    </w:p>
    <w:p w14:paraId="57C8B03F" w14:textId="77777777" w:rsidR="00FC5EDA" w:rsidRPr="002F5EDC" w:rsidRDefault="00FC5EDA" w:rsidP="00FC5EDA">
      <w:pPr>
        <w:pStyle w:val="NormalJustificado"/>
        <w:rPr>
          <w:rFonts w:cs="Arial"/>
          <w:sz w:val="22"/>
          <w:szCs w:val="24"/>
        </w:rPr>
      </w:pPr>
      <w:r w:rsidRPr="002F5EDC">
        <w:rPr>
          <w:rFonts w:cs="Arial"/>
          <w:sz w:val="22"/>
          <w:szCs w:val="24"/>
        </w:rPr>
        <w:t>Se debe tener en cuenta que el nivel de materialidad no significa que se pueda ignorar un error o desviación no material. De hecho, todos los errores identificados deben corregirse o generar acciones de mejora. Si estos errores no se corrigen y/o no pueden corregirse en el momento en que se emite el informe, se debe considerar su materialidad en el informe final.</w:t>
      </w:r>
    </w:p>
    <w:p w14:paraId="491E3D59" w14:textId="77777777" w:rsidR="00FC5EDA" w:rsidRPr="002F5EDC" w:rsidRDefault="00FC5EDA" w:rsidP="00FC5EDA">
      <w:pPr>
        <w:pStyle w:val="NormalJustificado"/>
        <w:rPr>
          <w:rFonts w:cs="Arial"/>
          <w:sz w:val="22"/>
          <w:szCs w:val="24"/>
        </w:rPr>
      </w:pPr>
      <w:r w:rsidRPr="002F5EDC">
        <w:rPr>
          <w:rFonts w:cs="Arial"/>
          <w:sz w:val="22"/>
          <w:szCs w:val="24"/>
        </w:rPr>
        <w:t>Cuando el auditor identifique un error, desviación o una no conformidad durante el muestreo evaluara la causa o las causas raíz. Sobre la base del resultado de esa evaluación, determinará si se necesitan actividades adicionales de verificación y si es necesario aumentar el tamaño de la muestra.</w:t>
      </w:r>
    </w:p>
    <w:p w14:paraId="28245EB8" w14:textId="77777777" w:rsidR="00FC5EDA" w:rsidRPr="002F5EDC" w:rsidRDefault="00FC5EDA" w:rsidP="00FC5EDA">
      <w:pPr>
        <w:pStyle w:val="NormalJustificado"/>
        <w:rPr>
          <w:rFonts w:cs="Arial"/>
          <w:sz w:val="22"/>
        </w:rPr>
      </w:pPr>
    </w:p>
    <w:p w14:paraId="16527517" w14:textId="77777777" w:rsidR="006429A9" w:rsidRPr="002F5EDC" w:rsidRDefault="00777513" w:rsidP="00777513">
      <w:pPr>
        <w:pStyle w:val="Ttulo3"/>
        <w:spacing w:before="0" w:after="0"/>
        <w:jc w:val="both"/>
        <w:rPr>
          <w:rFonts w:ascii="Arial" w:eastAsiaTheme="majorEastAsia" w:hAnsi="Arial" w:cs="Arial"/>
          <w:sz w:val="22"/>
          <w:szCs w:val="22"/>
        </w:rPr>
      </w:pPr>
      <w:bookmarkStart w:id="179" w:name="_Toc71497235"/>
      <w:bookmarkStart w:id="180" w:name="_Toc71841601"/>
      <w:r w:rsidRPr="002F5EDC">
        <w:rPr>
          <w:rFonts w:ascii="Arial" w:eastAsiaTheme="majorEastAsia" w:hAnsi="Arial" w:cs="Arial"/>
          <w:sz w:val="22"/>
          <w:szCs w:val="22"/>
        </w:rPr>
        <w:t>Instructivo de análisis hallazgos para opiniones estados financieros y gestión presupuestal</w:t>
      </w:r>
      <w:bookmarkEnd w:id="179"/>
      <w:bookmarkEnd w:id="180"/>
    </w:p>
    <w:p w14:paraId="7462A854" w14:textId="77777777" w:rsidR="006429A9" w:rsidRPr="002F5EDC" w:rsidRDefault="006429A9" w:rsidP="006429A9">
      <w:pPr>
        <w:pStyle w:val="NormalJustificado"/>
        <w:rPr>
          <w:rFonts w:cs="Arial"/>
          <w:sz w:val="22"/>
        </w:rPr>
      </w:pPr>
    </w:p>
    <w:p w14:paraId="07E08878" w14:textId="77777777" w:rsidR="006429A9" w:rsidRPr="002F5EDC" w:rsidRDefault="006429A9" w:rsidP="006429A9">
      <w:pPr>
        <w:pStyle w:val="NormalJustificado"/>
        <w:rPr>
          <w:rFonts w:cs="Arial"/>
          <w:sz w:val="22"/>
          <w:szCs w:val="24"/>
          <w:lang w:val="es-MX"/>
        </w:rPr>
      </w:pPr>
      <w:r w:rsidRPr="002F5EDC">
        <w:rPr>
          <w:rFonts w:cs="Arial"/>
          <w:b/>
          <w:i/>
          <w:sz w:val="22"/>
          <w:szCs w:val="24"/>
        </w:rPr>
        <w:t>El objetivo</w:t>
      </w:r>
      <w:r w:rsidRPr="002F5EDC">
        <w:rPr>
          <w:rFonts w:cs="Arial"/>
          <w:sz w:val="22"/>
          <w:szCs w:val="24"/>
        </w:rPr>
        <w:t xml:space="preserve"> del presente instructivo es el desarrollo de una herramienta de apoyo al auditor, en la cual se plasman los resultados de las pruebas de auditoria aplicadas, p</w:t>
      </w:r>
      <w:r w:rsidRPr="002F5EDC">
        <w:rPr>
          <w:rFonts w:cs="Arial"/>
          <w:sz w:val="22"/>
          <w:szCs w:val="24"/>
          <w:lang w:val="es-MX"/>
        </w:rPr>
        <w:t>ara emitir una opinión sobre la razonabilidad de los estados financieros de un sujeto auditado teniendo en cuenta el marco regulatorio y catálogo general de cuentas aplicables, las políticas contables establecidas, la regulación del proceso contable y del sistema documental contable, a su interior; al igual que, la verificación de las afirmaciones sobre transacciones y hechos ocurridos.</w:t>
      </w:r>
    </w:p>
    <w:p w14:paraId="4BE01113" w14:textId="77777777" w:rsidR="00144016" w:rsidRPr="002F5EDC" w:rsidRDefault="00144016" w:rsidP="006429A9">
      <w:pPr>
        <w:pStyle w:val="NormalJustificado"/>
        <w:rPr>
          <w:rFonts w:cs="Arial"/>
          <w:sz w:val="22"/>
          <w:szCs w:val="24"/>
          <w:lang w:val="es-MX"/>
        </w:rPr>
      </w:pPr>
    </w:p>
    <w:p w14:paraId="6DFBE98E" w14:textId="77777777" w:rsidR="006429A9" w:rsidRPr="002F5EDC" w:rsidRDefault="006429A9" w:rsidP="006429A9">
      <w:pPr>
        <w:pStyle w:val="NormalJustificado"/>
        <w:rPr>
          <w:rFonts w:cs="Arial"/>
          <w:sz w:val="22"/>
          <w:szCs w:val="24"/>
        </w:rPr>
      </w:pPr>
      <w:r w:rsidRPr="002F5EDC">
        <w:rPr>
          <w:rFonts w:cs="Arial"/>
          <w:sz w:val="22"/>
          <w:szCs w:val="24"/>
          <w:lang w:val="es-MX"/>
        </w:rPr>
        <w:lastRenderedPageBreak/>
        <w:t xml:space="preserve">De igual manera para emitir una opinión sobre la razonabilidad de loa registros </w:t>
      </w:r>
      <w:r w:rsidRPr="002F5EDC">
        <w:rPr>
          <w:rFonts w:cs="Arial"/>
          <w:sz w:val="22"/>
          <w:szCs w:val="24"/>
        </w:rPr>
        <w:t>del presupuesto, que contempla el resultado de la evaluación de la planeación y programación, ejecución y cierre, presupuestal, la oportunidad en la ejecución del presupuesto, así como el ingreso, la gestión de la inversión, operación, funcionamiento, deuda y servicio de la deuda, de conformidad con las normas presupuestales aplicables.</w:t>
      </w:r>
    </w:p>
    <w:p w14:paraId="743BDCC0" w14:textId="77777777" w:rsidR="00144016" w:rsidRPr="002F5EDC" w:rsidRDefault="00144016" w:rsidP="006429A9">
      <w:pPr>
        <w:pStyle w:val="NormalJustificado"/>
        <w:rPr>
          <w:rFonts w:cs="Arial"/>
          <w:sz w:val="22"/>
          <w:szCs w:val="24"/>
        </w:rPr>
      </w:pPr>
    </w:p>
    <w:p w14:paraId="3790AECE" w14:textId="2924F915" w:rsidR="006429A9" w:rsidRPr="002F5EDC" w:rsidRDefault="006429A9" w:rsidP="006429A9">
      <w:pPr>
        <w:pStyle w:val="NormalJustificado"/>
        <w:rPr>
          <w:rFonts w:cs="Arial"/>
          <w:sz w:val="22"/>
          <w:szCs w:val="24"/>
          <w:lang w:val="es-GT"/>
        </w:rPr>
      </w:pPr>
      <w:r w:rsidRPr="002F5EDC">
        <w:rPr>
          <w:rFonts w:cs="Arial"/>
          <w:sz w:val="22"/>
          <w:szCs w:val="24"/>
          <w:lang w:val="es-GT"/>
        </w:rPr>
        <w:t xml:space="preserve">La elaboración del informe forma parte de la etapa final de la auditoría </w:t>
      </w:r>
      <w:r w:rsidR="00F36E48" w:rsidRPr="002F5EDC">
        <w:rPr>
          <w:rFonts w:cs="Arial"/>
          <w:sz w:val="22"/>
          <w:szCs w:val="24"/>
          <w:lang w:val="es-GT"/>
        </w:rPr>
        <w:t>de regularidad</w:t>
      </w:r>
      <w:r w:rsidRPr="002F5EDC">
        <w:rPr>
          <w:rFonts w:cs="Arial"/>
          <w:sz w:val="22"/>
          <w:szCs w:val="24"/>
          <w:lang w:val="es-GT"/>
        </w:rPr>
        <w:t>, por lo que antes de su emisión el auditor debe cerciorarse de haber obtenido la suficiente evidencia y de que ha cumplido con el marco de los principios 100 y 200 de las normas internacionales ISSAI; para determinar si los objetivos planificados han sido alcanzados.</w:t>
      </w:r>
    </w:p>
    <w:p w14:paraId="448EF4D2" w14:textId="77777777" w:rsidR="00144016" w:rsidRPr="002F5EDC" w:rsidRDefault="00144016" w:rsidP="006429A9">
      <w:pPr>
        <w:pStyle w:val="NormalJustificado"/>
        <w:rPr>
          <w:rFonts w:cs="Arial"/>
          <w:sz w:val="22"/>
          <w:szCs w:val="24"/>
          <w:lang w:val="es-GT"/>
        </w:rPr>
      </w:pPr>
    </w:p>
    <w:p w14:paraId="3B52E9EA" w14:textId="77777777" w:rsidR="006429A9" w:rsidRPr="002F5EDC" w:rsidRDefault="006429A9" w:rsidP="006429A9">
      <w:pPr>
        <w:pStyle w:val="NormalJustificado"/>
        <w:rPr>
          <w:rFonts w:cs="Arial"/>
          <w:sz w:val="22"/>
          <w:szCs w:val="24"/>
          <w:lang w:val="es-GT"/>
        </w:rPr>
      </w:pPr>
      <w:r w:rsidRPr="002F5EDC">
        <w:rPr>
          <w:rFonts w:cs="Arial"/>
          <w:sz w:val="22"/>
          <w:szCs w:val="24"/>
          <w:lang w:val="es-GT"/>
        </w:rPr>
        <w:t xml:space="preserve">Aplica para las auditorías </w:t>
      </w:r>
      <w:r w:rsidR="00144016" w:rsidRPr="002F5EDC">
        <w:rPr>
          <w:rFonts w:cs="Arial"/>
          <w:sz w:val="22"/>
          <w:szCs w:val="24"/>
          <w:lang w:val="es-GT"/>
        </w:rPr>
        <w:t xml:space="preserve">de regularidad </w:t>
      </w:r>
      <w:r w:rsidRPr="002F5EDC">
        <w:rPr>
          <w:rFonts w:cs="Arial"/>
          <w:sz w:val="22"/>
          <w:szCs w:val="24"/>
          <w:lang w:val="es-GT"/>
        </w:rPr>
        <w:t>realizadas por la Contraloría de Bogotá.</w:t>
      </w:r>
    </w:p>
    <w:p w14:paraId="76E496BD" w14:textId="77777777" w:rsidR="00144016" w:rsidRPr="002F5EDC" w:rsidRDefault="00144016" w:rsidP="006429A9">
      <w:pPr>
        <w:pStyle w:val="NormalJustificado"/>
        <w:rPr>
          <w:rFonts w:cs="Arial"/>
          <w:sz w:val="22"/>
          <w:szCs w:val="24"/>
          <w:lang w:val="es-GT"/>
        </w:rPr>
      </w:pPr>
    </w:p>
    <w:p w14:paraId="3A77BD9B" w14:textId="77777777" w:rsidR="006429A9" w:rsidRPr="002F5EDC" w:rsidRDefault="006429A9" w:rsidP="006429A9">
      <w:pPr>
        <w:pStyle w:val="NormalJustificado"/>
        <w:rPr>
          <w:rFonts w:cs="Arial"/>
          <w:b/>
          <w:sz w:val="22"/>
        </w:rPr>
      </w:pPr>
      <w:bookmarkStart w:id="181" w:name="_Toc54726075"/>
      <w:r w:rsidRPr="002F5EDC">
        <w:rPr>
          <w:rFonts w:cs="Arial"/>
          <w:b/>
          <w:sz w:val="22"/>
        </w:rPr>
        <w:t>EVALUACIÓN DE LAS INCORRECCIONES IDENTIFICADAS</w:t>
      </w:r>
      <w:bookmarkEnd w:id="181"/>
    </w:p>
    <w:p w14:paraId="1EB1C159" w14:textId="77777777" w:rsidR="00144016" w:rsidRPr="002F5EDC" w:rsidRDefault="00144016" w:rsidP="006429A9">
      <w:pPr>
        <w:pStyle w:val="NormalJustificado"/>
        <w:rPr>
          <w:rFonts w:cs="Arial"/>
          <w:sz w:val="22"/>
          <w:szCs w:val="24"/>
        </w:rPr>
      </w:pPr>
    </w:p>
    <w:p w14:paraId="2453253C" w14:textId="3FDBCFDF" w:rsidR="006429A9" w:rsidRPr="002F5EDC" w:rsidRDefault="006429A9" w:rsidP="006429A9">
      <w:pPr>
        <w:pStyle w:val="NormalJustificado"/>
        <w:rPr>
          <w:rFonts w:cs="Arial"/>
          <w:sz w:val="22"/>
          <w:szCs w:val="24"/>
        </w:rPr>
      </w:pPr>
      <w:r w:rsidRPr="002F5EDC">
        <w:rPr>
          <w:rFonts w:cs="Arial"/>
          <w:sz w:val="22"/>
          <w:szCs w:val="24"/>
        </w:rPr>
        <w:t xml:space="preserve">Según la ISSAI 1450: El auditor debe acumular las incorrecciones identificadas durante la realización de la auditoría. Estas incorrecciones son las encontradas por el auditor en la aplicación de las pruebas y deben ser incorporadas en el </w:t>
      </w:r>
      <w:r w:rsidR="00E12AEC" w:rsidRPr="002F5EDC">
        <w:rPr>
          <w:rFonts w:cs="Arial"/>
          <w:sz w:val="22"/>
          <w:szCs w:val="24"/>
        </w:rPr>
        <w:t>papel de trabajo resultante de analizar el</w:t>
      </w:r>
      <w:r w:rsidR="00E12AEC" w:rsidRPr="002F5EDC">
        <w:rPr>
          <w:rFonts w:cs="Arial"/>
          <w:color w:val="FF0000"/>
          <w:sz w:val="22"/>
          <w:szCs w:val="24"/>
        </w:rPr>
        <w:t xml:space="preserve"> </w:t>
      </w:r>
      <w:r w:rsidRPr="002F5EDC">
        <w:rPr>
          <w:rFonts w:cs="Arial"/>
          <w:sz w:val="22"/>
          <w:szCs w:val="24"/>
        </w:rPr>
        <w:t>PVCGF-</w:t>
      </w:r>
      <w:r w:rsidR="001C70EE" w:rsidRPr="002F5EDC">
        <w:rPr>
          <w:rFonts w:cs="Arial"/>
          <w:sz w:val="22"/>
          <w:szCs w:val="24"/>
        </w:rPr>
        <w:t>04</w:t>
      </w:r>
      <w:r w:rsidRPr="002F5EDC">
        <w:rPr>
          <w:rFonts w:cs="Arial"/>
          <w:sz w:val="22"/>
          <w:szCs w:val="24"/>
        </w:rPr>
        <w:t>-0</w:t>
      </w:r>
      <w:r w:rsidR="001C70EE" w:rsidRPr="002F5EDC">
        <w:rPr>
          <w:rFonts w:cs="Arial"/>
          <w:sz w:val="22"/>
          <w:szCs w:val="24"/>
        </w:rPr>
        <w:t>2</w:t>
      </w:r>
      <w:r w:rsidRPr="002F5EDC">
        <w:rPr>
          <w:rFonts w:cs="Arial"/>
          <w:sz w:val="22"/>
          <w:szCs w:val="24"/>
        </w:rPr>
        <w:t xml:space="preserve"> </w:t>
      </w:r>
      <w:r w:rsidR="00E12AEC" w:rsidRPr="002F5EDC">
        <w:rPr>
          <w:rFonts w:cs="Arial"/>
          <w:sz w:val="22"/>
          <w:szCs w:val="24"/>
        </w:rPr>
        <w:t>análisis de hallazgos para opiniones estados financieros y presupuesto refere</w:t>
      </w:r>
      <w:r w:rsidRPr="002F5EDC">
        <w:rPr>
          <w:rFonts w:cs="Arial"/>
          <w:sz w:val="22"/>
          <w:szCs w:val="24"/>
        </w:rPr>
        <w:t xml:space="preserve">nciando el detalle de la situación identificada. </w:t>
      </w:r>
    </w:p>
    <w:p w14:paraId="24C84797" w14:textId="77777777" w:rsidR="006429A9" w:rsidRPr="002F5EDC" w:rsidRDefault="006429A9" w:rsidP="006429A9">
      <w:pPr>
        <w:pStyle w:val="NormalJustificado"/>
        <w:rPr>
          <w:rFonts w:cs="Arial"/>
          <w:sz w:val="22"/>
          <w:szCs w:val="24"/>
        </w:rPr>
      </w:pPr>
    </w:p>
    <w:p w14:paraId="326F28B3" w14:textId="77777777" w:rsidR="006429A9" w:rsidRPr="002F5EDC" w:rsidRDefault="006429A9" w:rsidP="006429A9">
      <w:pPr>
        <w:pStyle w:val="NormalJustificado"/>
        <w:rPr>
          <w:rFonts w:cs="Arial"/>
          <w:sz w:val="22"/>
          <w:szCs w:val="24"/>
        </w:rPr>
      </w:pPr>
      <w:r w:rsidRPr="002F5EDC">
        <w:rPr>
          <w:rFonts w:cs="Arial"/>
          <w:sz w:val="22"/>
          <w:szCs w:val="24"/>
        </w:rPr>
        <w:t>Con el fin de facilitar el análisis sobre el efecto de las incorreciones en los estados financieros y el presupuesto, las ISSAI requieren que se distinga entre:</w:t>
      </w:r>
    </w:p>
    <w:p w14:paraId="6D792162" w14:textId="77777777" w:rsidR="00144016" w:rsidRPr="002F5EDC" w:rsidRDefault="00144016" w:rsidP="006429A9">
      <w:pPr>
        <w:pStyle w:val="NormalJustificado"/>
        <w:rPr>
          <w:rFonts w:cs="Arial"/>
          <w:sz w:val="22"/>
          <w:szCs w:val="24"/>
        </w:rPr>
      </w:pPr>
    </w:p>
    <w:p w14:paraId="5B029BF2" w14:textId="77777777" w:rsidR="006429A9" w:rsidRPr="002F5EDC" w:rsidRDefault="006429A9" w:rsidP="00C616C7">
      <w:pPr>
        <w:pStyle w:val="NormalJustificado"/>
        <w:numPr>
          <w:ilvl w:val="0"/>
          <w:numId w:val="88"/>
        </w:numPr>
        <w:rPr>
          <w:rFonts w:cs="Arial"/>
          <w:sz w:val="22"/>
          <w:szCs w:val="24"/>
        </w:rPr>
      </w:pPr>
      <w:r w:rsidRPr="002F5EDC">
        <w:rPr>
          <w:rFonts w:cs="Arial"/>
          <w:sz w:val="22"/>
          <w:szCs w:val="24"/>
        </w:rPr>
        <w:t>Incorrecciones de hecho, que son aquellas sobre las cuales no existe duda y se encuentran plenamente identificadas y soportadas.</w:t>
      </w:r>
    </w:p>
    <w:p w14:paraId="0E2569C2" w14:textId="77777777" w:rsidR="006429A9" w:rsidRPr="002F5EDC" w:rsidRDefault="006429A9" w:rsidP="00C616C7">
      <w:pPr>
        <w:pStyle w:val="NormalJustificado"/>
        <w:numPr>
          <w:ilvl w:val="0"/>
          <w:numId w:val="88"/>
        </w:numPr>
        <w:rPr>
          <w:rFonts w:cs="Arial"/>
          <w:sz w:val="22"/>
          <w:szCs w:val="24"/>
        </w:rPr>
      </w:pPr>
      <w:r w:rsidRPr="002F5EDC">
        <w:rPr>
          <w:rFonts w:cs="Arial"/>
          <w:sz w:val="22"/>
          <w:szCs w:val="24"/>
        </w:rPr>
        <w:t xml:space="preserve">Incorrecciones de juicio, que son las derivadas de juicios de la </w:t>
      </w:r>
      <w:r w:rsidRPr="002F5EDC">
        <w:rPr>
          <w:rFonts w:cs="Arial"/>
          <w:color w:val="000000"/>
          <w:sz w:val="22"/>
          <w:szCs w:val="24"/>
        </w:rPr>
        <w:t xml:space="preserve">dirección en relación con estimaciones contables </w:t>
      </w:r>
      <w:r w:rsidRPr="002F5EDC">
        <w:rPr>
          <w:rFonts w:cs="Arial"/>
          <w:sz w:val="22"/>
          <w:szCs w:val="24"/>
        </w:rPr>
        <w:t>o aplicación de políticas y que el auditor en su juicio profesional considera inadecuadas.</w:t>
      </w:r>
    </w:p>
    <w:p w14:paraId="4C56FEF5" w14:textId="77777777" w:rsidR="006429A9" w:rsidRPr="002F5EDC" w:rsidRDefault="006429A9" w:rsidP="006429A9">
      <w:pPr>
        <w:pStyle w:val="NormalJustificado"/>
        <w:rPr>
          <w:rFonts w:cs="Arial"/>
          <w:sz w:val="22"/>
          <w:szCs w:val="24"/>
        </w:rPr>
      </w:pPr>
    </w:p>
    <w:p w14:paraId="407FE1C8" w14:textId="77777777" w:rsidR="006429A9" w:rsidRPr="002F5EDC" w:rsidRDefault="006429A9" w:rsidP="006429A9">
      <w:pPr>
        <w:pStyle w:val="NormalJustificado"/>
        <w:rPr>
          <w:rFonts w:cs="Arial"/>
          <w:sz w:val="22"/>
          <w:szCs w:val="24"/>
        </w:rPr>
      </w:pPr>
      <w:r w:rsidRPr="002F5EDC">
        <w:rPr>
          <w:rFonts w:cs="Arial"/>
          <w:sz w:val="22"/>
          <w:szCs w:val="24"/>
        </w:rPr>
        <w:t>El primer paso es evaluar los hallazgos individualmente, determinando el impacto que tienen en las cifras financieras o presupuestales, por tanto, el auditor debe tener en cuenta las incorrecciones y las imposibilidades de obtener la suficiente evidencia que fuera pertinente y adecuada.</w:t>
      </w:r>
    </w:p>
    <w:p w14:paraId="05059B43" w14:textId="77777777" w:rsidR="00144016" w:rsidRPr="002F5EDC" w:rsidRDefault="00144016" w:rsidP="006429A9">
      <w:pPr>
        <w:pStyle w:val="NormalJustificado"/>
        <w:rPr>
          <w:rFonts w:cs="Arial"/>
          <w:sz w:val="22"/>
          <w:szCs w:val="24"/>
        </w:rPr>
      </w:pPr>
    </w:p>
    <w:p w14:paraId="43221881" w14:textId="77777777" w:rsidR="006429A9" w:rsidRPr="002F5EDC" w:rsidRDefault="006429A9" w:rsidP="006429A9">
      <w:pPr>
        <w:pStyle w:val="NormalJustificado"/>
        <w:rPr>
          <w:rFonts w:cs="Arial"/>
          <w:sz w:val="22"/>
          <w:szCs w:val="24"/>
          <w:lang w:val="es-GT"/>
        </w:rPr>
      </w:pPr>
      <w:r w:rsidRPr="002F5EDC">
        <w:rPr>
          <w:rFonts w:cs="Arial"/>
          <w:sz w:val="22"/>
          <w:szCs w:val="24"/>
        </w:rPr>
        <w:t>Los auditores del sector público deben evaluar las irregularidades de los estados financieros y de los informes de ejecución presupuestal, los casos de incumplimiento de mandatos y las desviaciones de control.</w:t>
      </w:r>
      <w:r w:rsidRPr="002F5EDC">
        <w:rPr>
          <w:rFonts w:cs="Arial"/>
          <w:sz w:val="22"/>
          <w:szCs w:val="24"/>
          <w:lang w:val="es-GT"/>
        </w:rPr>
        <w:t xml:space="preserve"> Una vez el auditor traslade todos los hallazgos al papel de trabajo mencionado, debe concluir sobre si los mismos son materiales en forma agregada y posteriormente, analizar si son generalizados en los estados financieros o del presupuesto.</w:t>
      </w:r>
    </w:p>
    <w:p w14:paraId="0E12EB6D" w14:textId="77777777" w:rsidR="00144016" w:rsidRPr="002F5EDC" w:rsidRDefault="00144016" w:rsidP="006429A9">
      <w:pPr>
        <w:pStyle w:val="NormalJustificado"/>
        <w:rPr>
          <w:rFonts w:cs="Arial"/>
          <w:sz w:val="22"/>
          <w:szCs w:val="24"/>
          <w:lang w:val="es-GT"/>
        </w:rPr>
      </w:pPr>
    </w:p>
    <w:p w14:paraId="06DE70EB" w14:textId="77777777" w:rsidR="006429A9" w:rsidRPr="002F5EDC" w:rsidRDefault="006429A9" w:rsidP="006429A9">
      <w:pPr>
        <w:pStyle w:val="NormalJustificado"/>
        <w:rPr>
          <w:rFonts w:cs="Arial"/>
          <w:sz w:val="22"/>
          <w:szCs w:val="24"/>
        </w:rPr>
      </w:pPr>
      <w:r w:rsidRPr="002F5EDC">
        <w:rPr>
          <w:rFonts w:cs="Arial"/>
          <w:sz w:val="22"/>
          <w:szCs w:val="24"/>
        </w:rPr>
        <w:t>Es importante tener en cuenta que incluso en el caso de que una transacción se presente correctamente en los estados financieros, si la transacción fue ilegítima o el control pertinente no se siguió, por su propia naturaleza representa un incumplimiento de mandato, una desviación o una deficiencia de control.</w:t>
      </w:r>
    </w:p>
    <w:p w14:paraId="1E9EA351" w14:textId="77777777" w:rsidR="00144016" w:rsidRPr="002F5EDC" w:rsidRDefault="00144016" w:rsidP="006429A9">
      <w:pPr>
        <w:pStyle w:val="NormalJustificado"/>
        <w:rPr>
          <w:rFonts w:cs="Arial"/>
          <w:sz w:val="22"/>
          <w:szCs w:val="24"/>
        </w:rPr>
      </w:pPr>
    </w:p>
    <w:p w14:paraId="46EC19E4" w14:textId="77777777" w:rsidR="006429A9" w:rsidRPr="002F5EDC" w:rsidRDefault="006429A9" w:rsidP="006429A9">
      <w:pPr>
        <w:pStyle w:val="NormalJustificado"/>
        <w:rPr>
          <w:rFonts w:cs="Arial"/>
          <w:color w:val="000000"/>
          <w:sz w:val="22"/>
          <w:szCs w:val="24"/>
          <w:lang w:val="es-ES_tradnl"/>
        </w:rPr>
      </w:pPr>
      <w:r w:rsidRPr="002F5EDC">
        <w:rPr>
          <w:rFonts w:cs="Arial"/>
          <w:color w:val="000000"/>
          <w:sz w:val="22"/>
          <w:szCs w:val="24"/>
          <w:lang w:val="es-ES_tradnl"/>
        </w:rPr>
        <w:lastRenderedPageBreak/>
        <w:t>Para establecer una incorrección en los estados financieros, el auditor deberá determinar; entre otros aspectos:</w:t>
      </w:r>
    </w:p>
    <w:p w14:paraId="6AAA13E5" w14:textId="77777777" w:rsidR="00144016" w:rsidRPr="002F5EDC" w:rsidRDefault="00144016" w:rsidP="006429A9">
      <w:pPr>
        <w:pStyle w:val="NormalJustificado"/>
        <w:rPr>
          <w:rFonts w:cs="Arial"/>
          <w:color w:val="000000"/>
          <w:sz w:val="22"/>
          <w:szCs w:val="24"/>
          <w:lang w:val="es-ES_tradnl"/>
        </w:rPr>
      </w:pPr>
    </w:p>
    <w:p w14:paraId="19CA30C1" w14:textId="77777777" w:rsidR="006429A9" w:rsidRPr="002F5EDC" w:rsidRDefault="006429A9" w:rsidP="00C616C7">
      <w:pPr>
        <w:pStyle w:val="NormalJustificado"/>
        <w:numPr>
          <w:ilvl w:val="0"/>
          <w:numId w:val="89"/>
        </w:numPr>
        <w:rPr>
          <w:rFonts w:cs="Arial"/>
          <w:color w:val="000000"/>
          <w:sz w:val="22"/>
          <w:szCs w:val="24"/>
          <w:lang w:val="es-ES_tradnl"/>
        </w:rPr>
      </w:pPr>
      <w:r w:rsidRPr="002F5EDC">
        <w:rPr>
          <w:rFonts w:cs="Arial"/>
          <w:color w:val="000000"/>
          <w:sz w:val="22"/>
          <w:szCs w:val="24"/>
          <w:lang w:val="es-ES_tradnl"/>
        </w:rPr>
        <w:t xml:space="preserve">Si las políticas contables </w:t>
      </w:r>
      <w:r w:rsidRPr="002F5EDC">
        <w:rPr>
          <w:rFonts w:cs="Arial"/>
          <w:sz w:val="22"/>
          <w:szCs w:val="24"/>
          <w:lang w:val="es-ES_tradnl"/>
        </w:rPr>
        <w:t>definidas</w:t>
      </w:r>
      <w:r w:rsidRPr="002F5EDC">
        <w:rPr>
          <w:rFonts w:cs="Arial"/>
          <w:color w:val="5B9BD5"/>
          <w:sz w:val="22"/>
          <w:szCs w:val="24"/>
          <w:lang w:val="es-ES_tradnl"/>
        </w:rPr>
        <w:t xml:space="preserve"> </w:t>
      </w:r>
      <w:r w:rsidRPr="002F5EDC">
        <w:rPr>
          <w:rFonts w:cs="Arial"/>
          <w:color w:val="000000"/>
          <w:sz w:val="22"/>
          <w:szCs w:val="24"/>
          <w:lang w:val="es-ES_tradnl"/>
        </w:rPr>
        <w:t>no son congruentes con el marco normativo de información financiera aplicable.</w:t>
      </w:r>
    </w:p>
    <w:p w14:paraId="7CBD198D" w14:textId="77777777" w:rsidR="006429A9" w:rsidRPr="002F5EDC" w:rsidRDefault="006429A9" w:rsidP="00C616C7">
      <w:pPr>
        <w:pStyle w:val="NormalJustificado"/>
        <w:numPr>
          <w:ilvl w:val="0"/>
          <w:numId w:val="89"/>
        </w:numPr>
        <w:rPr>
          <w:rFonts w:cs="Arial"/>
          <w:color w:val="000000"/>
          <w:sz w:val="22"/>
          <w:szCs w:val="24"/>
          <w:lang w:val="es-ES_tradnl"/>
        </w:rPr>
      </w:pPr>
      <w:r w:rsidRPr="002F5EDC">
        <w:rPr>
          <w:rFonts w:cs="Arial"/>
          <w:color w:val="000000"/>
          <w:sz w:val="22"/>
          <w:szCs w:val="24"/>
          <w:lang w:val="es-ES_tradnl"/>
        </w:rPr>
        <w:t>Si los estados financieros, incluidas las notas explicativas no representan las transacciones y hechos reales.</w:t>
      </w:r>
    </w:p>
    <w:p w14:paraId="7D8A3453" w14:textId="77777777" w:rsidR="006429A9" w:rsidRPr="002F5EDC" w:rsidRDefault="006429A9" w:rsidP="00C616C7">
      <w:pPr>
        <w:pStyle w:val="NormalJustificado"/>
        <w:numPr>
          <w:ilvl w:val="0"/>
          <w:numId w:val="89"/>
        </w:numPr>
        <w:rPr>
          <w:rFonts w:cs="Arial"/>
          <w:color w:val="000000"/>
          <w:sz w:val="22"/>
          <w:szCs w:val="24"/>
          <w:lang w:val="es-ES_tradnl"/>
        </w:rPr>
      </w:pPr>
      <w:r w:rsidRPr="002F5EDC">
        <w:rPr>
          <w:rFonts w:cs="Arial"/>
          <w:color w:val="000000"/>
          <w:sz w:val="22"/>
          <w:szCs w:val="24"/>
          <w:lang w:val="es-ES_tradnl"/>
        </w:rPr>
        <w:t>La no aplicación de políticas contables en congruencia con el marco normativo de información financiera aplicable.</w:t>
      </w:r>
    </w:p>
    <w:p w14:paraId="3A0648F7" w14:textId="77777777" w:rsidR="006429A9" w:rsidRPr="002F5EDC" w:rsidRDefault="006429A9" w:rsidP="00C616C7">
      <w:pPr>
        <w:pStyle w:val="NormalJustificado"/>
        <w:numPr>
          <w:ilvl w:val="0"/>
          <w:numId w:val="89"/>
        </w:numPr>
        <w:rPr>
          <w:rFonts w:cs="Arial"/>
          <w:color w:val="000000"/>
          <w:sz w:val="22"/>
          <w:szCs w:val="24"/>
          <w:lang w:val="es-ES_tradnl"/>
        </w:rPr>
      </w:pPr>
      <w:r w:rsidRPr="002F5EDC">
        <w:rPr>
          <w:rFonts w:cs="Arial"/>
          <w:color w:val="000000"/>
          <w:sz w:val="22"/>
          <w:szCs w:val="24"/>
          <w:lang w:val="es-ES_tradnl"/>
        </w:rPr>
        <w:t>La no aplicación de las mismas políticas de un periodo a otro o para transacciones o hechos similares</w:t>
      </w:r>
    </w:p>
    <w:p w14:paraId="1E2A0C77" w14:textId="77777777" w:rsidR="006429A9" w:rsidRPr="002F5EDC" w:rsidRDefault="006429A9" w:rsidP="00C616C7">
      <w:pPr>
        <w:pStyle w:val="NormalJustificado"/>
        <w:numPr>
          <w:ilvl w:val="0"/>
          <w:numId w:val="89"/>
        </w:numPr>
        <w:rPr>
          <w:rFonts w:cs="Arial"/>
          <w:color w:val="000000"/>
          <w:sz w:val="22"/>
          <w:szCs w:val="24"/>
          <w:lang w:val="es-ES_tradnl"/>
        </w:rPr>
      </w:pPr>
      <w:r w:rsidRPr="002F5EDC">
        <w:rPr>
          <w:rFonts w:cs="Arial"/>
          <w:color w:val="000000"/>
          <w:sz w:val="22"/>
          <w:szCs w:val="24"/>
          <w:lang w:val="es-ES_tradnl"/>
        </w:rPr>
        <w:t>Los errores y fraudes en la aplicación de las políticas.</w:t>
      </w:r>
    </w:p>
    <w:p w14:paraId="4E2CF7D0" w14:textId="77777777" w:rsidR="006429A9" w:rsidRPr="002F5EDC" w:rsidRDefault="006429A9" w:rsidP="00C616C7">
      <w:pPr>
        <w:pStyle w:val="NormalJustificado"/>
        <w:numPr>
          <w:ilvl w:val="0"/>
          <w:numId w:val="89"/>
        </w:numPr>
        <w:rPr>
          <w:rFonts w:cs="Arial"/>
          <w:color w:val="000000"/>
          <w:sz w:val="22"/>
          <w:szCs w:val="24"/>
          <w:lang w:val="es-ES_tradnl"/>
        </w:rPr>
      </w:pPr>
      <w:r w:rsidRPr="002F5EDC">
        <w:rPr>
          <w:rFonts w:cs="Arial"/>
          <w:color w:val="000000"/>
          <w:sz w:val="22"/>
          <w:szCs w:val="24"/>
          <w:lang w:val="es-ES_tradnl"/>
        </w:rPr>
        <w:t>Los estados financieros no incluyan toda la información exigida por el marco normativo de información financiera aplicable.</w:t>
      </w:r>
    </w:p>
    <w:p w14:paraId="2E2BC473" w14:textId="77777777" w:rsidR="006429A9" w:rsidRPr="002F5EDC" w:rsidRDefault="006429A9" w:rsidP="00C616C7">
      <w:pPr>
        <w:pStyle w:val="NormalJustificado"/>
        <w:numPr>
          <w:ilvl w:val="0"/>
          <w:numId w:val="89"/>
        </w:numPr>
        <w:rPr>
          <w:rFonts w:cs="Arial"/>
          <w:color w:val="000000"/>
          <w:sz w:val="22"/>
          <w:szCs w:val="24"/>
          <w:lang w:val="es-ES_tradnl"/>
        </w:rPr>
      </w:pPr>
      <w:r w:rsidRPr="002F5EDC">
        <w:rPr>
          <w:rFonts w:cs="Arial"/>
          <w:color w:val="000000"/>
          <w:sz w:val="22"/>
          <w:szCs w:val="24"/>
          <w:lang w:val="es-ES_tradnl"/>
        </w:rPr>
        <w:t>La información revelada en los estados financieros no se presente de conformidad con el marco normativo de información financiera aplicable.</w:t>
      </w:r>
    </w:p>
    <w:p w14:paraId="601C3A1B" w14:textId="77777777" w:rsidR="006429A9" w:rsidRPr="002F5EDC" w:rsidRDefault="006429A9" w:rsidP="00C616C7">
      <w:pPr>
        <w:pStyle w:val="NormalJustificado"/>
        <w:numPr>
          <w:ilvl w:val="0"/>
          <w:numId w:val="89"/>
        </w:numPr>
        <w:rPr>
          <w:rFonts w:cs="Arial"/>
          <w:color w:val="000000"/>
          <w:spacing w:val="-4"/>
          <w:sz w:val="22"/>
          <w:szCs w:val="24"/>
          <w:lang w:val="es-ES_tradnl"/>
        </w:rPr>
      </w:pPr>
      <w:r w:rsidRPr="002F5EDC">
        <w:rPr>
          <w:rFonts w:cs="Arial"/>
          <w:color w:val="000000"/>
          <w:spacing w:val="-4"/>
          <w:sz w:val="22"/>
          <w:szCs w:val="24"/>
          <w:lang w:val="es-ES_tradnl"/>
        </w:rPr>
        <w:t>Los estados financieros no revelen la información necesaria para lograr la representación fiel.</w:t>
      </w:r>
    </w:p>
    <w:p w14:paraId="35EDFED7" w14:textId="77777777" w:rsidR="006429A9" w:rsidRPr="002F5EDC" w:rsidRDefault="006429A9" w:rsidP="006429A9">
      <w:pPr>
        <w:pStyle w:val="NormalJustificado"/>
        <w:rPr>
          <w:rFonts w:cs="Arial"/>
          <w:color w:val="000000"/>
          <w:spacing w:val="-4"/>
          <w:sz w:val="22"/>
          <w:szCs w:val="24"/>
          <w:lang w:val="es-ES_tradnl"/>
        </w:rPr>
      </w:pPr>
    </w:p>
    <w:p w14:paraId="06566091" w14:textId="77777777" w:rsidR="006429A9" w:rsidRPr="002F5EDC" w:rsidRDefault="006429A9" w:rsidP="006429A9">
      <w:pPr>
        <w:pStyle w:val="NormalJustificado"/>
        <w:rPr>
          <w:rFonts w:cs="Arial"/>
          <w:b/>
          <w:sz w:val="22"/>
        </w:rPr>
      </w:pPr>
      <w:bookmarkStart w:id="182" w:name="_Toc54726076"/>
      <w:r w:rsidRPr="002F5EDC">
        <w:rPr>
          <w:rFonts w:cs="Arial"/>
          <w:b/>
          <w:sz w:val="22"/>
        </w:rPr>
        <w:t>ANÁLISIS DE LA IMPOSIBILIDAD DE OBTENER EVIDENCIA SUFICIENTE Y ADECUADA</w:t>
      </w:r>
      <w:bookmarkEnd w:id="182"/>
    </w:p>
    <w:p w14:paraId="3AC341B7" w14:textId="77777777" w:rsidR="007E220A" w:rsidRPr="002F5EDC" w:rsidRDefault="007E220A" w:rsidP="006429A9">
      <w:pPr>
        <w:pStyle w:val="NormalJustificado"/>
        <w:rPr>
          <w:rFonts w:cs="Arial"/>
          <w:sz w:val="22"/>
          <w:szCs w:val="24"/>
        </w:rPr>
      </w:pPr>
    </w:p>
    <w:p w14:paraId="6FBCD54E" w14:textId="77777777" w:rsidR="006429A9" w:rsidRPr="002F5EDC" w:rsidRDefault="006429A9" w:rsidP="006429A9">
      <w:pPr>
        <w:pStyle w:val="NormalJustificado"/>
        <w:rPr>
          <w:rFonts w:cs="Arial"/>
          <w:sz w:val="22"/>
          <w:szCs w:val="24"/>
        </w:rPr>
      </w:pPr>
      <w:r w:rsidRPr="002F5EDC">
        <w:rPr>
          <w:rFonts w:cs="Arial"/>
          <w:sz w:val="22"/>
          <w:szCs w:val="24"/>
        </w:rPr>
        <w:t xml:space="preserve">La imposibilidad de obtener evidencia suficiente y adecuada </w:t>
      </w:r>
      <w:r w:rsidRPr="002F5EDC">
        <w:rPr>
          <w:rFonts w:cs="Arial"/>
          <w:color w:val="000000"/>
          <w:sz w:val="22"/>
          <w:szCs w:val="24"/>
        </w:rPr>
        <w:t xml:space="preserve">se puede originar por: </w:t>
      </w:r>
    </w:p>
    <w:p w14:paraId="3A500AA5" w14:textId="77777777" w:rsidR="007E220A" w:rsidRPr="002F5EDC" w:rsidRDefault="007E220A" w:rsidP="006429A9">
      <w:pPr>
        <w:pStyle w:val="NormalJustificado"/>
        <w:rPr>
          <w:rFonts w:cs="Arial"/>
          <w:b/>
          <w:sz w:val="22"/>
          <w:szCs w:val="24"/>
        </w:rPr>
      </w:pPr>
    </w:p>
    <w:p w14:paraId="2BB538C7" w14:textId="77777777" w:rsidR="006429A9" w:rsidRPr="002F5EDC" w:rsidRDefault="006429A9" w:rsidP="006429A9">
      <w:pPr>
        <w:pStyle w:val="NormalJustificado"/>
        <w:rPr>
          <w:rFonts w:cs="Arial"/>
          <w:b/>
          <w:sz w:val="22"/>
          <w:szCs w:val="24"/>
        </w:rPr>
      </w:pPr>
      <w:r w:rsidRPr="002F5EDC">
        <w:rPr>
          <w:rFonts w:cs="Arial"/>
          <w:b/>
          <w:sz w:val="22"/>
          <w:szCs w:val="24"/>
        </w:rPr>
        <w:t>Limitaciones al trabajo del auditor.</w:t>
      </w:r>
    </w:p>
    <w:p w14:paraId="62500627" w14:textId="77777777" w:rsidR="007E220A" w:rsidRPr="002F5EDC" w:rsidRDefault="007E220A" w:rsidP="006429A9">
      <w:pPr>
        <w:pStyle w:val="NormalJustificado"/>
        <w:rPr>
          <w:rFonts w:cs="Arial"/>
          <w:sz w:val="22"/>
          <w:szCs w:val="24"/>
        </w:rPr>
      </w:pPr>
    </w:p>
    <w:p w14:paraId="3308FA88" w14:textId="77777777" w:rsidR="006429A9" w:rsidRPr="002F5EDC" w:rsidRDefault="006429A9" w:rsidP="006429A9">
      <w:pPr>
        <w:pStyle w:val="NormalJustificado"/>
        <w:rPr>
          <w:rFonts w:cs="Arial"/>
          <w:sz w:val="22"/>
          <w:szCs w:val="24"/>
        </w:rPr>
      </w:pPr>
      <w:r w:rsidRPr="002F5EDC">
        <w:rPr>
          <w:rFonts w:cs="Arial"/>
          <w:sz w:val="22"/>
          <w:szCs w:val="24"/>
        </w:rPr>
        <w:t xml:space="preserve">Dada la existencia de incertidumbres </w:t>
      </w:r>
      <w:r w:rsidRPr="002F5EDC">
        <w:rPr>
          <w:rFonts w:cs="Arial"/>
          <w:color w:val="000000"/>
          <w:sz w:val="22"/>
          <w:szCs w:val="24"/>
        </w:rPr>
        <w:t>se</w:t>
      </w:r>
      <w:r w:rsidRPr="002F5EDC">
        <w:rPr>
          <w:rFonts w:cs="Arial"/>
          <w:color w:val="5B9BD5"/>
          <w:sz w:val="22"/>
          <w:szCs w:val="24"/>
        </w:rPr>
        <w:t xml:space="preserve"> </w:t>
      </w:r>
      <w:r w:rsidRPr="002F5EDC">
        <w:rPr>
          <w:rFonts w:cs="Arial"/>
          <w:sz w:val="22"/>
          <w:szCs w:val="24"/>
        </w:rPr>
        <w:t>concluya que a pesar de haber obtenido evidencia no puede formarse una opinión debido a la posible interacción de las incertidumbres.</w:t>
      </w:r>
    </w:p>
    <w:p w14:paraId="7A80109D" w14:textId="77777777" w:rsidR="006429A9" w:rsidRPr="002F5EDC" w:rsidRDefault="006429A9" w:rsidP="006429A9">
      <w:pPr>
        <w:pStyle w:val="NormalJustificado"/>
        <w:rPr>
          <w:rFonts w:cs="Arial"/>
          <w:sz w:val="22"/>
          <w:szCs w:val="24"/>
          <w:lang w:val="es-GT"/>
        </w:rPr>
      </w:pPr>
    </w:p>
    <w:p w14:paraId="1E0A55BE" w14:textId="77777777" w:rsidR="006429A9" w:rsidRPr="002F5EDC" w:rsidRDefault="006429A9" w:rsidP="006429A9">
      <w:pPr>
        <w:pStyle w:val="NormalJustificado"/>
        <w:rPr>
          <w:rFonts w:cs="Arial"/>
          <w:sz w:val="22"/>
          <w:szCs w:val="24"/>
        </w:rPr>
      </w:pPr>
      <w:r w:rsidRPr="002F5EDC">
        <w:rPr>
          <w:rFonts w:cs="Arial"/>
          <w:sz w:val="22"/>
          <w:szCs w:val="24"/>
        </w:rPr>
        <w:t>Las limitaciones al trabajo del auditor, pueden ser consecuencia de:</w:t>
      </w:r>
    </w:p>
    <w:p w14:paraId="0D88137F" w14:textId="77777777" w:rsidR="007E220A" w:rsidRPr="002F5EDC" w:rsidRDefault="007E220A" w:rsidP="006429A9">
      <w:pPr>
        <w:pStyle w:val="NormalJustificado"/>
        <w:rPr>
          <w:rFonts w:cs="Arial"/>
          <w:sz w:val="22"/>
          <w:szCs w:val="24"/>
        </w:rPr>
      </w:pPr>
    </w:p>
    <w:p w14:paraId="3860AED4" w14:textId="77777777" w:rsidR="006429A9" w:rsidRPr="002F5EDC" w:rsidRDefault="006429A9" w:rsidP="00C616C7">
      <w:pPr>
        <w:pStyle w:val="NormalJustificado"/>
        <w:numPr>
          <w:ilvl w:val="0"/>
          <w:numId w:val="90"/>
        </w:numPr>
        <w:rPr>
          <w:rFonts w:cs="Arial"/>
          <w:sz w:val="22"/>
          <w:szCs w:val="24"/>
        </w:rPr>
      </w:pPr>
      <w:r w:rsidRPr="002F5EDC">
        <w:rPr>
          <w:rFonts w:cs="Arial"/>
          <w:sz w:val="22"/>
          <w:szCs w:val="24"/>
        </w:rPr>
        <w:t>Circunstancias ajenas al control del sujeto auditado, por ejemplo, cuando los registros o soportes han sido destruidos por catástrofes naturales o cuando los soportes han sido incautados, etc. En este caso, estas limitaciones podrían desembocar en la modificación de la opinión.</w:t>
      </w:r>
    </w:p>
    <w:p w14:paraId="701FBDA0" w14:textId="77777777" w:rsidR="006429A9" w:rsidRPr="002F5EDC" w:rsidRDefault="006429A9" w:rsidP="00C616C7">
      <w:pPr>
        <w:pStyle w:val="NormalJustificado"/>
        <w:numPr>
          <w:ilvl w:val="0"/>
          <w:numId w:val="90"/>
        </w:numPr>
        <w:rPr>
          <w:rFonts w:cs="Arial"/>
          <w:sz w:val="22"/>
          <w:szCs w:val="24"/>
        </w:rPr>
      </w:pPr>
      <w:r w:rsidRPr="002F5EDC">
        <w:rPr>
          <w:rFonts w:cs="Arial"/>
          <w:sz w:val="22"/>
          <w:szCs w:val="24"/>
        </w:rPr>
        <w:t>Circunstancias relacionadas con la naturaleza o el momento de realizar el trabajo de auditoría, por ejemplo: cuando el auditor determina que no puede obtener suficiente evidencia con pruebas de detalle o analíticas y adicionalmente ha determinado que los controles no son efectivos; cuando debido a la fecha en la que se realiza la auditoría, el auditor no puede presenciar el recuento físico de las existencias; cuando el auditor no puede comprobar la aplicación de un método técnico aplicado por el sujeto de control, etc. En este caso, es necesario determinar si la circunstancia es responsabilidad del sujeto de control, si es así, estas limitaciones se constituirán como una observación o hallazgo de auditoría.</w:t>
      </w:r>
    </w:p>
    <w:p w14:paraId="0CBA8F53" w14:textId="77777777" w:rsidR="006429A9" w:rsidRPr="002F5EDC" w:rsidRDefault="006429A9" w:rsidP="00C616C7">
      <w:pPr>
        <w:pStyle w:val="NormalJustificado"/>
        <w:numPr>
          <w:ilvl w:val="0"/>
          <w:numId w:val="90"/>
        </w:numPr>
        <w:rPr>
          <w:rFonts w:cs="Arial"/>
          <w:sz w:val="22"/>
          <w:szCs w:val="24"/>
        </w:rPr>
      </w:pPr>
      <w:r w:rsidRPr="002F5EDC">
        <w:rPr>
          <w:rFonts w:cs="Arial"/>
          <w:sz w:val="22"/>
          <w:szCs w:val="24"/>
        </w:rPr>
        <w:t xml:space="preserve">Limitaciones impuestas por los responsables de la dirección del sujeto de control, por ejemplo, demoras intencionadas del auditado en la entrega de información clave, falta de acceso a los soportes o evidencia de la información registrada, falta de acceso a herramientas tecnológicas anexas al aplicativo contable, etc. En este caso, estas </w:t>
      </w:r>
      <w:r w:rsidRPr="002F5EDC">
        <w:rPr>
          <w:rFonts w:cs="Arial"/>
          <w:sz w:val="22"/>
          <w:szCs w:val="24"/>
        </w:rPr>
        <w:lastRenderedPageBreak/>
        <w:t xml:space="preserve">limitaciones se constituyen como una observación o hallazgo de auditoría y podría derivar según el caso, en el inicio de un proceso administrativo sancionatorio. </w:t>
      </w:r>
    </w:p>
    <w:p w14:paraId="6C1921B7" w14:textId="77777777" w:rsidR="006429A9" w:rsidRPr="002F5EDC" w:rsidRDefault="006429A9" w:rsidP="006429A9">
      <w:pPr>
        <w:pStyle w:val="NormalJustificado"/>
        <w:rPr>
          <w:rFonts w:cs="Arial"/>
          <w:sz w:val="22"/>
          <w:szCs w:val="24"/>
        </w:rPr>
      </w:pPr>
    </w:p>
    <w:p w14:paraId="1B2F5D06" w14:textId="77777777" w:rsidR="006429A9" w:rsidRPr="002F5EDC" w:rsidRDefault="006429A9" w:rsidP="006429A9">
      <w:pPr>
        <w:pStyle w:val="NormalJustificado"/>
        <w:rPr>
          <w:rFonts w:cs="Arial"/>
          <w:color w:val="000000"/>
          <w:sz w:val="22"/>
          <w:szCs w:val="24"/>
        </w:rPr>
      </w:pPr>
      <w:r w:rsidRPr="002F5EDC">
        <w:rPr>
          <w:rFonts w:cs="Arial"/>
          <w:sz w:val="22"/>
          <w:szCs w:val="24"/>
        </w:rPr>
        <w:t xml:space="preserve">Las imposibilidades definidas cuyo resultado depende de acciones o hechos futuros que no están bajo el control directo </w:t>
      </w:r>
      <w:r w:rsidRPr="002F5EDC">
        <w:rPr>
          <w:rFonts w:cs="Arial"/>
          <w:color w:val="000000"/>
          <w:sz w:val="22"/>
          <w:szCs w:val="24"/>
        </w:rPr>
        <w:t xml:space="preserve">del sujeto auditado </w:t>
      </w:r>
      <w:r w:rsidRPr="002F5EDC">
        <w:rPr>
          <w:rFonts w:cs="Arial"/>
          <w:sz w:val="22"/>
          <w:szCs w:val="24"/>
        </w:rPr>
        <w:t xml:space="preserve">pero que podrían afectar los estados financieros, pueden ser generadas, entre otras razones, </w:t>
      </w:r>
      <w:r w:rsidRPr="002F5EDC">
        <w:rPr>
          <w:rFonts w:cs="Arial"/>
          <w:color w:val="000000"/>
          <w:sz w:val="22"/>
          <w:szCs w:val="24"/>
        </w:rPr>
        <w:t xml:space="preserve">por </w:t>
      </w:r>
      <w:r w:rsidRPr="002F5EDC">
        <w:rPr>
          <w:rFonts w:cs="Arial"/>
          <w:sz w:val="22"/>
          <w:szCs w:val="24"/>
        </w:rPr>
        <w:t>estimaciones contables determinadas como u</w:t>
      </w:r>
      <w:r w:rsidRPr="002F5EDC">
        <w:rPr>
          <w:rFonts w:cs="Arial"/>
          <w:color w:val="000000"/>
          <w:sz w:val="22"/>
          <w:szCs w:val="24"/>
        </w:rPr>
        <w:t>na aproximación a un importe en ausencia de medios precisos de medida.</w:t>
      </w:r>
    </w:p>
    <w:p w14:paraId="03106642" w14:textId="77777777" w:rsidR="007E220A" w:rsidRPr="002F5EDC" w:rsidRDefault="007E220A" w:rsidP="006429A9">
      <w:pPr>
        <w:pStyle w:val="NormalJustificado"/>
        <w:rPr>
          <w:rFonts w:cs="Arial"/>
          <w:color w:val="000000"/>
          <w:sz w:val="22"/>
          <w:szCs w:val="24"/>
        </w:rPr>
      </w:pPr>
    </w:p>
    <w:p w14:paraId="272F927F" w14:textId="77777777" w:rsidR="006429A9" w:rsidRPr="002F5EDC" w:rsidRDefault="006429A9" w:rsidP="006429A9">
      <w:pPr>
        <w:pStyle w:val="NormalJustificado"/>
        <w:rPr>
          <w:rFonts w:cs="Arial"/>
          <w:sz w:val="22"/>
          <w:szCs w:val="24"/>
        </w:rPr>
      </w:pPr>
      <w:r w:rsidRPr="002F5EDC">
        <w:rPr>
          <w:rFonts w:cs="Arial"/>
          <w:sz w:val="22"/>
          <w:szCs w:val="24"/>
        </w:rPr>
        <w:t>Lo anterior puede conllevar a que el auditor considere que no es posible formarse una opinión sobre los estados financieros o de los informes de ejecución presupuestal debido a la posible interacción de las incertidumbres y su posible efecto acumulativo en los estados financieros.</w:t>
      </w:r>
    </w:p>
    <w:p w14:paraId="6713E588" w14:textId="77777777" w:rsidR="007E220A" w:rsidRPr="002F5EDC" w:rsidRDefault="007E220A" w:rsidP="006429A9">
      <w:pPr>
        <w:pStyle w:val="NormalJustificado"/>
        <w:rPr>
          <w:rFonts w:cs="Arial"/>
          <w:sz w:val="22"/>
          <w:szCs w:val="24"/>
        </w:rPr>
      </w:pPr>
    </w:p>
    <w:p w14:paraId="0159899F" w14:textId="77777777" w:rsidR="006429A9" w:rsidRPr="002F5EDC" w:rsidRDefault="006429A9" w:rsidP="006429A9">
      <w:pPr>
        <w:pStyle w:val="NormalJustificado"/>
        <w:rPr>
          <w:rFonts w:cs="Arial"/>
          <w:sz w:val="22"/>
          <w:szCs w:val="24"/>
        </w:rPr>
      </w:pPr>
      <w:r w:rsidRPr="002F5EDC">
        <w:rPr>
          <w:rFonts w:cs="Arial"/>
          <w:sz w:val="22"/>
          <w:szCs w:val="24"/>
        </w:rPr>
        <w:t>En todos los casos antes de llegar a la conclusión de la imposibilidad de obtener evidencia suficiente y adecuada, el auditor deberá determinar si es posible aplicar procedimientos alternativos, por lo cual no se constituye una limitación al trabajo del auditor cuando pudiera obtener la evidencia a través de la aplicación de dichos procedimientos. Se puede constituir en una limitación al trabajo del auditor, la restricción de recursos para desarrollar su trabajo o la falta de auditores; este tipo de riesgo de auditoría deberá ser gestionado por el nivel directivo de la Contraloría de Bogotá.</w:t>
      </w:r>
    </w:p>
    <w:p w14:paraId="63014BDC" w14:textId="77777777" w:rsidR="007E220A" w:rsidRPr="002F5EDC" w:rsidRDefault="007E220A" w:rsidP="006429A9">
      <w:pPr>
        <w:pStyle w:val="NormalJustificado"/>
        <w:rPr>
          <w:rFonts w:cs="Arial"/>
          <w:sz w:val="22"/>
          <w:szCs w:val="24"/>
        </w:rPr>
      </w:pPr>
    </w:p>
    <w:p w14:paraId="43C8327B" w14:textId="77777777" w:rsidR="006429A9" w:rsidRPr="002F5EDC" w:rsidRDefault="006429A9" w:rsidP="006429A9">
      <w:pPr>
        <w:pStyle w:val="NormalJustificado"/>
        <w:rPr>
          <w:rFonts w:cs="Arial"/>
          <w:sz w:val="22"/>
          <w:szCs w:val="24"/>
        </w:rPr>
      </w:pPr>
      <w:r w:rsidRPr="002F5EDC">
        <w:rPr>
          <w:rFonts w:cs="Arial"/>
          <w:sz w:val="22"/>
          <w:szCs w:val="24"/>
          <w:lang w:val="es-GT"/>
        </w:rPr>
        <w:t xml:space="preserve">El auditor al formarse una opinión sobre los estados financieros y los informes de ejecución presupuestal debe concluir si ha alcanzado una seguridad razonable de que los mismos se encuentran, en su </w:t>
      </w:r>
      <w:r w:rsidRPr="002F5EDC">
        <w:rPr>
          <w:rFonts w:cs="Arial"/>
          <w:sz w:val="22"/>
          <w:szCs w:val="24"/>
        </w:rPr>
        <w:t>conjunto, libres de incorrecciones materiales.</w:t>
      </w:r>
    </w:p>
    <w:p w14:paraId="72456BC7" w14:textId="77777777" w:rsidR="007E220A" w:rsidRPr="002F5EDC" w:rsidRDefault="007E220A" w:rsidP="006429A9">
      <w:pPr>
        <w:pStyle w:val="NormalJustificado"/>
        <w:rPr>
          <w:rFonts w:cs="Arial"/>
          <w:sz w:val="22"/>
          <w:szCs w:val="24"/>
        </w:rPr>
      </w:pPr>
    </w:p>
    <w:p w14:paraId="6C449BFD" w14:textId="77777777" w:rsidR="006429A9" w:rsidRPr="002F5EDC" w:rsidRDefault="006429A9" w:rsidP="006429A9">
      <w:pPr>
        <w:pStyle w:val="NormalJustificado"/>
        <w:rPr>
          <w:rFonts w:cs="Arial"/>
          <w:b/>
          <w:sz w:val="22"/>
        </w:rPr>
      </w:pPr>
      <w:bookmarkStart w:id="183" w:name="_Toc54726077"/>
      <w:r w:rsidRPr="002F5EDC">
        <w:rPr>
          <w:rFonts w:cs="Arial"/>
          <w:b/>
          <w:sz w:val="22"/>
        </w:rPr>
        <w:t>OPINIÓN FINANCIERA Y PRESUPUESTAL</w:t>
      </w:r>
      <w:bookmarkEnd w:id="183"/>
    </w:p>
    <w:p w14:paraId="1F212BED" w14:textId="77777777" w:rsidR="007E220A" w:rsidRPr="002F5EDC" w:rsidRDefault="007E220A" w:rsidP="006429A9">
      <w:pPr>
        <w:pStyle w:val="NormalJustificado"/>
        <w:rPr>
          <w:rFonts w:cs="Arial"/>
          <w:b/>
          <w:sz w:val="22"/>
        </w:rPr>
      </w:pPr>
    </w:p>
    <w:p w14:paraId="569EF60B" w14:textId="77777777" w:rsidR="006429A9" w:rsidRPr="002F5EDC" w:rsidRDefault="006429A9" w:rsidP="006429A9">
      <w:pPr>
        <w:pStyle w:val="NormalJustificado"/>
        <w:rPr>
          <w:rFonts w:cs="Arial"/>
          <w:sz w:val="22"/>
          <w:szCs w:val="24"/>
        </w:rPr>
      </w:pPr>
      <w:r w:rsidRPr="002F5EDC">
        <w:rPr>
          <w:rFonts w:cs="Arial"/>
          <w:sz w:val="22"/>
          <w:szCs w:val="24"/>
        </w:rPr>
        <w:t>La opinión financiera expresa si las cifras de los estados financieros están preparadas, en todos los aspectos significativos, de conformidad con el marco de información financiera o marco legal aplicable y si se encuentran libres de errores materiales, ya sea por fraude o error.</w:t>
      </w:r>
    </w:p>
    <w:p w14:paraId="0A746F74" w14:textId="77777777" w:rsidR="00F36E48" w:rsidRPr="002F5EDC" w:rsidRDefault="00F36E48" w:rsidP="006429A9">
      <w:pPr>
        <w:pStyle w:val="NormalJustificado"/>
        <w:rPr>
          <w:rFonts w:cs="Arial"/>
          <w:sz w:val="22"/>
          <w:szCs w:val="24"/>
        </w:rPr>
      </w:pPr>
    </w:p>
    <w:p w14:paraId="2B51E0C2" w14:textId="77777777" w:rsidR="006429A9" w:rsidRPr="002F5EDC" w:rsidRDefault="006429A9" w:rsidP="006429A9">
      <w:pPr>
        <w:pStyle w:val="NormalJustificado"/>
        <w:rPr>
          <w:rFonts w:cs="Arial"/>
          <w:sz w:val="22"/>
          <w:szCs w:val="24"/>
        </w:rPr>
      </w:pPr>
      <w:r w:rsidRPr="002F5EDC">
        <w:rPr>
          <w:rFonts w:cs="Arial"/>
          <w:sz w:val="22"/>
          <w:szCs w:val="24"/>
        </w:rPr>
        <w:t>De otra parte, la opinión presupuestal, es la expresión sobre la razonabilidad de los registros del presupuesto teniendo en cuenta la normatividad aplicable para cada sujeto de control y en caso de que aplique evaluar las reservas presupuestales para efectos de su refrendación.</w:t>
      </w:r>
    </w:p>
    <w:p w14:paraId="7F28475E" w14:textId="77777777" w:rsidR="007E220A" w:rsidRPr="002F5EDC" w:rsidRDefault="007E220A" w:rsidP="006429A9">
      <w:pPr>
        <w:pStyle w:val="NormalJustificado"/>
        <w:rPr>
          <w:rFonts w:cs="Arial"/>
          <w:sz w:val="22"/>
          <w:szCs w:val="24"/>
        </w:rPr>
      </w:pPr>
    </w:p>
    <w:p w14:paraId="4746D9A2" w14:textId="77777777" w:rsidR="006429A9" w:rsidRPr="002F5EDC" w:rsidRDefault="006429A9" w:rsidP="006429A9">
      <w:pPr>
        <w:pStyle w:val="NormalJustificado"/>
        <w:rPr>
          <w:rFonts w:cs="Arial"/>
          <w:b/>
          <w:sz w:val="22"/>
        </w:rPr>
      </w:pPr>
      <w:bookmarkStart w:id="184" w:name="_Toc54726078"/>
      <w:r w:rsidRPr="002F5EDC">
        <w:rPr>
          <w:rFonts w:cs="Arial"/>
          <w:b/>
          <w:sz w:val="22"/>
        </w:rPr>
        <w:t>OPINIÓN PARA ESTADOS FINANCIEROS</w:t>
      </w:r>
      <w:bookmarkEnd w:id="184"/>
    </w:p>
    <w:p w14:paraId="0417F8B1" w14:textId="77777777" w:rsidR="007E220A" w:rsidRPr="002F5EDC" w:rsidRDefault="007E220A" w:rsidP="006429A9">
      <w:pPr>
        <w:pStyle w:val="NormalJustificado"/>
        <w:rPr>
          <w:rFonts w:cs="Arial"/>
          <w:b/>
          <w:sz w:val="22"/>
        </w:rPr>
      </w:pPr>
    </w:p>
    <w:p w14:paraId="26AC53CD" w14:textId="77777777" w:rsidR="006429A9" w:rsidRPr="002F5EDC" w:rsidRDefault="006429A9" w:rsidP="006429A9">
      <w:pPr>
        <w:pStyle w:val="NormalJustificado"/>
        <w:rPr>
          <w:rFonts w:cs="Arial"/>
          <w:sz w:val="22"/>
          <w:szCs w:val="24"/>
        </w:rPr>
      </w:pPr>
      <w:r w:rsidRPr="002F5EDC">
        <w:rPr>
          <w:rFonts w:cs="Arial"/>
          <w:sz w:val="22"/>
          <w:szCs w:val="24"/>
        </w:rPr>
        <w:t>Dependiendo de los resultados obtenidos en el proceso auditor, los tipos de opinión pueden ser:</w:t>
      </w:r>
    </w:p>
    <w:p w14:paraId="3C17AD79" w14:textId="77777777" w:rsidR="007E220A" w:rsidRPr="002F5EDC" w:rsidRDefault="007E220A" w:rsidP="006429A9">
      <w:pPr>
        <w:pStyle w:val="NormalJustificado"/>
        <w:rPr>
          <w:rFonts w:cs="Arial"/>
          <w:sz w:val="22"/>
          <w:szCs w:val="24"/>
        </w:rPr>
      </w:pPr>
    </w:p>
    <w:p w14:paraId="7366D82A" w14:textId="77777777" w:rsidR="006429A9" w:rsidRPr="002F5EDC" w:rsidRDefault="006429A9" w:rsidP="00C616C7">
      <w:pPr>
        <w:pStyle w:val="NormalJustificado"/>
        <w:numPr>
          <w:ilvl w:val="0"/>
          <w:numId w:val="91"/>
        </w:numPr>
        <w:rPr>
          <w:rFonts w:cs="Arial"/>
          <w:b/>
          <w:sz w:val="22"/>
        </w:rPr>
      </w:pPr>
      <w:bookmarkStart w:id="185" w:name="_Toc54726079"/>
      <w:r w:rsidRPr="002F5EDC">
        <w:rPr>
          <w:rFonts w:cs="Arial"/>
          <w:b/>
          <w:sz w:val="22"/>
        </w:rPr>
        <w:t>Opinión limpia o sin salvedades no modificada o favorable</w:t>
      </w:r>
      <w:bookmarkEnd w:id="185"/>
    </w:p>
    <w:p w14:paraId="4B7FC1F6" w14:textId="77777777" w:rsidR="007E220A" w:rsidRPr="002F5EDC" w:rsidRDefault="007E220A" w:rsidP="006429A9">
      <w:pPr>
        <w:pStyle w:val="NormalJustificado"/>
        <w:rPr>
          <w:rFonts w:cs="Arial"/>
          <w:sz w:val="22"/>
          <w:szCs w:val="24"/>
          <w:lang w:eastAsia="es-CO"/>
        </w:rPr>
      </w:pPr>
    </w:p>
    <w:p w14:paraId="7F40DA32" w14:textId="77777777" w:rsidR="006429A9" w:rsidRPr="002F5EDC" w:rsidRDefault="006429A9" w:rsidP="006429A9">
      <w:pPr>
        <w:pStyle w:val="NormalJustificado"/>
        <w:rPr>
          <w:rFonts w:cs="Arial"/>
          <w:sz w:val="22"/>
          <w:szCs w:val="24"/>
          <w:lang w:eastAsia="es-CO"/>
        </w:rPr>
      </w:pPr>
      <w:r w:rsidRPr="002F5EDC">
        <w:rPr>
          <w:rFonts w:cs="Arial"/>
          <w:sz w:val="22"/>
          <w:szCs w:val="24"/>
          <w:lang w:eastAsia="es-CO"/>
        </w:rPr>
        <w:t>Es la opinión expresada por el auditor cuando concluye que los estados financieros han sido preparados, en todos los aspectos materiales, de conformidad con el marco normativo de información financiera aplicable, más usualmente conocida como “</w:t>
      </w:r>
      <w:r w:rsidRPr="002F5EDC">
        <w:rPr>
          <w:rFonts w:cs="Arial"/>
          <w:i/>
          <w:iCs/>
          <w:sz w:val="22"/>
          <w:szCs w:val="24"/>
          <w:lang w:eastAsia="es-CO"/>
        </w:rPr>
        <w:t>opinión limpia</w:t>
      </w:r>
      <w:r w:rsidRPr="002F5EDC">
        <w:rPr>
          <w:rFonts w:cs="Arial"/>
          <w:sz w:val="22"/>
          <w:szCs w:val="24"/>
          <w:lang w:eastAsia="es-CO"/>
        </w:rPr>
        <w:t>”.</w:t>
      </w:r>
    </w:p>
    <w:p w14:paraId="75FFBC94" w14:textId="77777777" w:rsidR="007E220A" w:rsidRPr="002F5EDC" w:rsidRDefault="007E220A" w:rsidP="006429A9">
      <w:pPr>
        <w:pStyle w:val="NormalJustificado"/>
        <w:rPr>
          <w:rFonts w:cs="Arial"/>
          <w:sz w:val="22"/>
          <w:szCs w:val="24"/>
          <w:lang w:eastAsia="es-CO"/>
        </w:rPr>
      </w:pPr>
    </w:p>
    <w:p w14:paraId="6EF262E3" w14:textId="330EC746" w:rsidR="003106EE" w:rsidRPr="002F5EDC" w:rsidRDefault="006429A9" w:rsidP="006429A9">
      <w:pPr>
        <w:pStyle w:val="NormalJustificado"/>
        <w:rPr>
          <w:rFonts w:cs="Arial"/>
          <w:sz w:val="22"/>
          <w:szCs w:val="22"/>
        </w:rPr>
      </w:pPr>
      <w:r w:rsidRPr="002F5EDC">
        <w:rPr>
          <w:rFonts w:cs="Arial"/>
          <w:sz w:val="22"/>
          <w:szCs w:val="24"/>
        </w:rPr>
        <w:lastRenderedPageBreak/>
        <w:t xml:space="preserve">Se emite cuando producto del examen a los </w:t>
      </w:r>
      <w:r w:rsidR="006C514F" w:rsidRPr="002F5EDC">
        <w:rPr>
          <w:rFonts w:cs="Arial"/>
          <w:sz w:val="22"/>
          <w:szCs w:val="24"/>
        </w:rPr>
        <w:t>estados financieros</w:t>
      </w:r>
      <w:r w:rsidRPr="002F5EDC">
        <w:rPr>
          <w:rFonts w:cs="Arial"/>
          <w:sz w:val="22"/>
          <w:szCs w:val="24"/>
        </w:rPr>
        <w:t xml:space="preserve">, el </w:t>
      </w:r>
      <w:r w:rsidR="006C514F">
        <w:rPr>
          <w:rFonts w:cs="Arial"/>
          <w:sz w:val="22"/>
          <w:szCs w:val="24"/>
        </w:rPr>
        <w:t>A</w:t>
      </w:r>
      <w:r w:rsidR="006C514F" w:rsidRPr="002F5EDC">
        <w:rPr>
          <w:rFonts w:cs="Arial"/>
          <w:sz w:val="22"/>
          <w:szCs w:val="24"/>
        </w:rPr>
        <w:t xml:space="preserve">uditor </w:t>
      </w:r>
      <w:r w:rsidRPr="002F5EDC">
        <w:rPr>
          <w:rFonts w:cs="Arial"/>
          <w:sz w:val="22"/>
          <w:szCs w:val="24"/>
        </w:rPr>
        <w:t>detecte incorrecciones e imposibilidades que, sumadas, sean inferiores a la materialidad cuantitativa obtenida para el total del Activo o del Pasivo + Patrimonio.</w:t>
      </w:r>
    </w:p>
    <w:p w14:paraId="63C898AC" w14:textId="77777777" w:rsidR="003106EE" w:rsidRPr="002F5EDC" w:rsidRDefault="003106EE" w:rsidP="006429A9">
      <w:pPr>
        <w:pStyle w:val="NormalJustificado"/>
        <w:rPr>
          <w:rFonts w:cs="Arial"/>
          <w:sz w:val="22"/>
          <w:szCs w:val="22"/>
        </w:rPr>
      </w:pPr>
    </w:p>
    <w:p w14:paraId="2195E237" w14:textId="77777777" w:rsidR="006429A9" w:rsidRPr="002F5EDC" w:rsidRDefault="006429A9" w:rsidP="006429A9">
      <w:pPr>
        <w:pStyle w:val="NormalJustificado"/>
        <w:rPr>
          <w:rFonts w:cs="Arial"/>
          <w:sz w:val="22"/>
          <w:szCs w:val="24"/>
        </w:rPr>
      </w:pPr>
      <w:r w:rsidRPr="002F5EDC">
        <w:rPr>
          <w:rFonts w:cs="Arial"/>
          <w:sz w:val="22"/>
          <w:szCs w:val="24"/>
        </w:rPr>
        <w:t>En este tipo de opinión se manifiesta en forma exacta y precisa que los Estados Financieros examinados en su conjunto expresan razonablemente, en todo aspecto significativo, la situación financiera del sujeto de control, así como los resultados de las operaciones y de los recursos obtenidos y aplicados durante el ejercicio y contienen la información necesaria y suficiente para su interpretación y comprensión, de conformidad con las normas prescritas por las autoridades competentes o el Contador General de la Nación.</w:t>
      </w:r>
    </w:p>
    <w:p w14:paraId="0E1428C2" w14:textId="77777777" w:rsidR="006429A9" w:rsidRPr="002F5EDC" w:rsidRDefault="006429A9" w:rsidP="006429A9">
      <w:pPr>
        <w:pStyle w:val="NormalJustificado"/>
        <w:rPr>
          <w:rFonts w:cs="Arial"/>
          <w:sz w:val="22"/>
          <w:szCs w:val="24"/>
        </w:rPr>
      </w:pPr>
    </w:p>
    <w:p w14:paraId="366C469C"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En la Contraloría de Bogotá se utilizará el término de “</w:t>
      </w:r>
      <w:r w:rsidRPr="002F5EDC">
        <w:rPr>
          <w:rFonts w:cs="Arial"/>
          <w:i/>
          <w:iCs/>
          <w:color w:val="000000"/>
          <w:sz w:val="22"/>
          <w:szCs w:val="24"/>
        </w:rPr>
        <w:t>opinión limpia o sin salvedades</w:t>
      </w:r>
      <w:r w:rsidRPr="002F5EDC">
        <w:rPr>
          <w:rFonts w:cs="Arial"/>
          <w:color w:val="000000"/>
          <w:sz w:val="22"/>
          <w:szCs w:val="24"/>
        </w:rPr>
        <w:t xml:space="preserve">” para referirse a la </w:t>
      </w:r>
      <w:r w:rsidRPr="002F5EDC">
        <w:rPr>
          <w:rFonts w:cs="Arial"/>
          <w:i/>
          <w:iCs/>
          <w:color w:val="000000"/>
          <w:sz w:val="22"/>
          <w:szCs w:val="24"/>
        </w:rPr>
        <w:t>“opinión no modificada o favorable”</w:t>
      </w:r>
      <w:r w:rsidRPr="002F5EDC">
        <w:rPr>
          <w:rFonts w:cs="Arial"/>
          <w:color w:val="000000"/>
          <w:sz w:val="22"/>
          <w:szCs w:val="24"/>
        </w:rPr>
        <w:t>.</w:t>
      </w:r>
    </w:p>
    <w:p w14:paraId="72DDA7FC" w14:textId="77777777" w:rsidR="007E220A" w:rsidRPr="002F5EDC" w:rsidRDefault="007E220A" w:rsidP="006429A9">
      <w:pPr>
        <w:pStyle w:val="NormalJustificado"/>
        <w:rPr>
          <w:rFonts w:cs="Arial"/>
          <w:color w:val="000000"/>
          <w:sz w:val="22"/>
          <w:szCs w:val="24"/>
        </w:rPr>
      </w:pPr>
    </w:p>
    <w:p w14:paraId="3C825C2B" w14:textId="77777777" w:rsidR="006429A9" w:rsidRPr="002F5EDC" w:rsidRDefault="006429A9" w:rsidP="00C616C7">
      <w:pPr>
        <w:pStyle w:val="NormalJustificado"/>
        <w:numPr>
          <w:ilvl w:val="0"/>
          <w:numId w:val="91"/>
        </w:numPr>
        <w:rPr>
          <w:rFonts w:cs="Arial"/>
          <w:b/>
          <w:sz w:val="22"/>
        </w:rPr>
      </w:pPr>
      <w:bookmarkStart w:id="186" w:name="_Toc54726080"/>
      <w:r w:rsidRPr="002F5EDC">
        <w:rPr>
          <w:rFonts w:cs="Arial"/>
          <w:b/>
          <w:sz w:val="22"/>
        </w:rPr>
        <w:t>Opinión modificada</w:t>
      </w:r>
      <w:bookmarkEnd w:id="186"/>
    </w:p>
    <w:p w14:paraId="7016AD91" w14:textId="77777777" w:rsidR="007E220A" w:rsidRPr="002F5EDC" w:rsidRDefault="007E220A" w:rsidP="006429A9">
      <w:pPr>
        <w:pStyle w:val="NormalJustificado"/>
        <w:rPr>
          <w:rFonts w:cs="Arial"/>
          <w:sz w:val="22"/>
          <w:szCs w:val="24"/>
        </w:rPr>
      </w:pPr>
    </w:p>
    <w:p w14:paraId="310D8C9C" w14:textId="77777777" w:rsidR="006429A9" w:rsidRPr="002F5EDC" w:rsidRDefault="006429A9" w:rsidP="006429A9">
      <w:pPr>
        <w:pStyle w:val="NormalJustificado"/>
        <w:rPr>
          <w:rFonts w:cs="Arial"/>
          <w:sz w:val="22"/>
          <w:szCs w:val="24"/>
        </w:rPr>
      </w:pPr>
      <w:r w:rsidRPr="002F5EDC">
        <w:rPr>
          <w:rFonts w:cs="Arial"/>
          <w:sz w:val="22"/>
          <w:szCs w:val="24"/>
        </w:rPr>
        <w:t xml:space="preserve">De conformidad con el numeral 2 de la NIA 705 establece tres tipos de opinión modificada, denominadas: opinión con salvedades, opinión desfavorable (o adversa) y denegación (o abstención) de opinión. La decisión sobre el tipo de opinión modificada que resulta adecuado depende de: </w:t>
      </w:r>
    </w:p>
    <w:p w14:paraId="6FD81D1A" w14:textId="77777777" w:rsidR="007E220A" w:rsidRPr="002F5EDC" w:rsidRDefault="007E220A" w:rsidP="006429A9">
      <w:pPr>
        <w:pStyle w:val="NormalJustificado"/>
        <w:rPr>
          <w:rFonts w:cs="Arial"/>
          <w:sz w:val="22"/>
          <w:szCs w:val="24"/>
        </w:rPr>
      </w:pPr>
    </w:p>
    <w:p w14:paraId="50E165E1" w14:textId="77777777" w:rsidR="006429A9" w:rsidRPr="002F5EDC" w:rsidRDefault="006429A9" w:rsidP="006429A9">
      <w:pPr>
        <w:pStyle w:val="NormalJustificado"/>
        <w:rPr>
          <w:rFonts w:cs="Arial"/>
          <w:sz w:val="22"/>
          <w:szCs w:val="24"/>
        </w:rPr>
      </w:pPr>
      <w:r w:rsidRPr="002F5EDC">
        <w:rPr>
          <w:rFonts w:cs="Arial"/>
          <w:sz w:val="22"/>
          <w:szCs w:val="24"/>
        </w:rPr>
        <w:t xml:space="preserve">(a) la naturaleza del hecho que origina la opinión modificada, es decir, si los estados financieros contienen incorrecciones materiales o, en el caso de la imposibilidad de obtener evidencia de auditoría suficiente y adecuada, si pueden contener incorrecciones materiales; y </w:t>
      </w:r>
    </w:p>
    <w:p w14:paraId="720E5741" w14:textId="77777777" w:rsidR="006429A9" w:rsidRPr="002F5EDC" w:rsidRDefault="006429A9" w:rsidP="006429A9">
      <w:pPr>
        <w:pStyle w:val="NormalJustificado"/>
        <w:rPr>
          <w:rFonts w:cs="Arial"/>
          <w:sz w:val="22"/>
          <w:szCs w:val="24"/>
        </w:rPr>
      </w:pPr>
      <w:r w:rsidRPr="002F5EDC">
        <w:rPr>
          <w:rFonts w:cs="Arial"/>
          <w:sz w:val="22"/>
          <w:szCs w:val="24"/>
        </w:rPr>
        <w:t>(b) el juicio del auditor sobre la generalización de los efectos o posibles efectos del hecho en los estados financieros.</w:t>
      </w:r>
    </w:p>
    <w:p w14:paraId="2B3655BF" w14:textId="77777777" w:rsidR="007E220A" w:rsidRPr="002F5EDC" w:rsidRDefault="007E220A" w:rsidP="006429A9">
      <w:pPr>
        <w:pStyle w:val="NormalJustificado"/>
        <w:rPr>
          <w:rFonts w:cs="Arial"/>
          <w:sz w:val="22"/>
          <w:szCs w:val="24"/>
        </w:rPr>
      </w:pPr>
    </w:p>
    <w:p w14:paraId="5E84410C" w14:textId="77777777" w:rsidR="006429A9" w:rsidRPr="002F5EDC" w:rsidRDefault="006429A9" w:rsidP="006429A9">
      <w:pPr>
        <w:pStyle w:val="NormalJustificado"/>
        <w:rPr>
          <w:rFonts w:cs="Arial"/>
          <w:color w:val="000000"/>
          <w:sz w:val="22"/>
          <w:szCs w:val="24"/>
          <w:lang w:val="es-ES_tradnl"/>
        </w:rPr>
      </w:pPr>
      <w:r w:rsidRPr="002F5EDC">
        <w:rPr>
          <w:rFonts w:cs="Arial"/>
          <w:color w:val="000000"/>
          <w:sz w:val="22"/>
          <w:szCs w:val="24"/>
          <w:lang w:val="es-ES_tradnl"/>
        </w:rPr>
        <w:t>A continuación, se presenta cuadro resumen, tomado del Apartado A1 de la NIA 705, que ilustra el modo en que la naturaleza de los hechos, afecta el tipo de opinión a emitir:</w:t>
      </w:r>
    </w:p>
    <w:p w14:paraId="28CCA0AD" w14:textId="77777777" w:rsidR="005B570B" w:rsidRPr="002F5EDC" w:rsidRDefault="005B570B" w:rsidP="006429A9">
      <w:pPr>
        <w:pStyle w:val="NormalJustificado"/>
        <w:rPr>
          <w:rFonts w:cs="Arial"/>
          <w:color w:val="000000"/>
          <w:sz w:val="22"/>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2942"/>
        <w:gridCol w:w="2942"/>
      </w:tblGrid>
      <w:tr w:rsidR="006429A9" w:rsidRPr="002F5EDC" w14:paraId="56E50A9A" w14:textId="77777777" w:rsidTr="0021219A">
        <w:trPr>
          <w:jc w:val="center"/>
        </w:trPr>
        <w:tc>
          <w:tcPr>
            <w:tcW w:w="2944" w:type="dxa"/>
            <w:vMerge w:val="restart"/>
            <w:shd w:val="clear" w:color="auto" w:fill="D9D9D9"/>
            <w:vAlign w:val="center"/>
          </w:tcPr>
          <w:p w14:paraId="12C06033" w14:textId="77777777" w:rsidR="006429A9" w:rsidRPr="002F5EDC" w:rsidRDefault="006429A9" w:rsidP="0021219A">
            <w:pPr>
              <w:pStyle w:val="NormalJustificado"/>
              <w:rPr>
                <w:rFonts w:cs="Arial"/>
                <w:b/>
                <w:bCs/>
                <w:sz w:val="18"/>
              </w:rPr>
            </w:pPr>
            <w:r w:rsidRPr="002F5EDC">
              <w:rPr>
                <w:rFonts w:cs="Arial"/>
                <w:b/>
                <w:bCs/>
                <w:sz w:val="18"/>
              </w:rPr>
              <w:t>Naturaleza del hecho que origina la opinión modificada</w:t>
            </w:r>
          </w:p>
        </w:tc>
        <w:tc>
          <w:tcPr>
            <w:tcW w:w="5884" w:type="dxa"/>
            <w:gridSpan w:val="2"/>
            <w:shd w:val="clear" w:color="auto" w:fill="D9D9D9"/>
            <w:vAlign w:val="center"/>
          </w:tcPr>
          <w:p w14:paraId="79373B26" w14:textId="77777777" w:rsidR="006429A9" w:rsidRPr="002F5EDC" w:rsidRDefault="006429A9" w:rsidP="0021219A">
            <w:pPr>
              <w:pStyle w:val="NormalJustificado"/>
              <w:rPr>
                <w:rFonts w:cs="Arial"/>
                <w:b/>
                <w:bCs/>
                <w:sz w:val="18"/>
              </w:rPr>
            </w:pPr>
            <w:r w:rsidRPr="002F5EDC">
              <w:rPr>
                <w:rFonts w:cs="Arial"/>
                <w:b/>
                <w:bCs/>
                <w:sz w:val="18"/>
              </w:rPr>
              <w:t>Juicio del auditor sobre la generalización de los efectos o posibles efectos sobre los estados financieros</w:t>
            </w:r>
          </w:p>
        </w:tc>
      </w:tr>
      <w:tr w:rsidR="006429A9" w:rsidRPr="002F5EDC" w14:paraId="55108400" w14:textId="77777777" w:rsidTr="0021219A">
        <w:trPr>
          <w:jc w:val="center"/>
        </w:trPr>
        <w:tc>
          <w:tcPr>
            <w:tcW w:w="2944" w:type="dxa"/>
            <w:vMerge/>
            <w:shd w:val="clear" w:color="auto" w:fill="D9D9D9"/>
            <w:vAlign w:val="center"/>
          </w:tcPr>
          <w:p w14:paraId="2BD4A212" w14:textId="77777777" w:rsidR="006429A9" w:rsidRPr="002F5EDC" w:rsidRDefault="006429A9" w:rsidP="0021219A">
            <w:pPr>
              <w:pStyle w:val="NormalJustificado"/>
              <w:rPr>
                <w:rFonts w:cs="Arial"/>
                <w:b/>
                <w:bCs/>
                <w:sz w:val="18"/>
              </w:rPr>
            </w:pPr>
          </w:p>
        </w:tc>
        <w:tc>
          <w:tcPr>
            <w:tcW w:w="2942" w:type="dxa"/>
            <w:shd w:val="clear" w:color="auto" w:fill="D9D9D9"/>
            <w:vAlign w:val="center"/>
          </w:tcPr>
          <w:p w14:paraId="175A4423" w14:textId="77777777" w:rsidR="006429A9" w:rsidRPr="002F5EDC" w:rsidRDefault="006429A9" w:rsidP="0021219A">
            <w:pPr>
              <w:pStyle w:val="NormalJustificado"/>
              <w:rPr>
                <w:rFonts w:cs="Arial"/>
                <w:b/>
                <w:bCs/>
                <w:sz w:val="18"/>
              </w:rPr>
            </w:pPr>
            <w:r w:rsidRPr="002F5EDC">
              <w:rPr>
                <w:rFonts w:cs="Arial"/>
                <w:b/>
                <w:bCs/>
                <w:sz w:val="18"/>
              </w:rPr>
              <w:t>Material, pero no generalizado</w:t>
            </w:r>
          </w:p>
        </w:tc>
        <w:tc>
          <w:tcPr>
            <w:tcW w:w="2942" w:type="dxa"/>
            <w:shd w:val="clear" w:color="auto" w:fill="D9D9D9"/>
            <w:vAlign w:val="center"/>
          </w:tcPr>
          <w:p w14:paraId="7CF4C402" w14:textId="77777777" w:rsidR="006429A9" w:rsidRPr="002F5EDC" w:rsidRDefault="006429A9" w:rsidP="0021219A">
            <w:pPr>
              <w:pStyle w:val="NormalJustificado"/>
              <w:rPr>
                <w:rFonts w:cs="Arial"/>
                <w:b/>
                <w:bCs/>
                <w:sz w:val="18"/>
              </w:rPr>
            </w:pPr>
            <w:r w:rsidRPr="002F5EDC">
              <w:rPr>
                <w:rFonts w:cs="Arial"/>
                <w:b/>
                <w:bCs/>
                <w:sz w:val="18"/>
              </w:rPr>
              <w:t>Material y generalizado</w:t>
            </w:r>
          </w:p>
        </w:tc>
      </w:tr>
      <w:tr w:rsidR="006429A9" w:rsidRPr="002F5EDC" w14:paraId="2B3590E0" w14:textId="77777777" w:rsidTr="0021219A">
        <w:trPr>
          <w:jc w:val="center"/>
        </w:trPr>
        <w:tc>
          <w:tcPr>
            <w:tcW w:w="2944" w:type="dxa"/>
            <w:shd w:val="clear" w:color="auto" w:fill="auto"/>
            <w:vAlign w:val="center"/>
          </w:tcPr>
          <w:p w14:paraId="75A4D6D4" w14:textId="77777777" w:rsidR="006429A9" w:rsidRPr="002F5EDC" w:rsidRDefault="006429A9" w:rsidP="0021219A">
            <w:pPr>
              <w:pStyle w:val="NormalJustificado"/>
              <w:rPr>
                <w:rFonts w:cs="Arial"/>
                <w:sz w:val="18"/>
              </w:rPr>
            </w:pPr>
            <w:r w:rsidRPr="002F5EDC">
              <w:rPr>
                <w:rFonts w:cs="Arial"/>
                <w:sz w:val="18"/>
              </w:rPr>
              <w:t>Los estados financieros contienen incorrecciones materiales</w:t>
            </w:r>
          </w:p>
        </w:tc>
        <w:tc>
          <w:tcPr>
            <w:tcW w:w="2942" w:type="dxa"/>
            <w:shd w:val="clear" w:color="auto" w:fill="auto"/>
            <w:vAlign w:val="center"/>
          </w:tcPr>
          <w:p w14:paraId="4FD27342" w14:textId="77777777" w:rsidR="006429A9" w:rsidRPr="002F5EDC" w:rsidRDefault="006429A9" w:rsidP="0021219A">
            <w:pPr>
              <w:pStyle w:val="NormalJustificado"/>
              <w:rPr>
                <w:rFonts w:cs="Arial"/>
                <w:sz w:val="18"/>
              </w:rPr>
            </w:pPr>
            <w:r w:rsidRPr="002F5EDC">
              <w:rPr>
                <w:rFonts w:cs="Arial"/>
                <w:sz w:val="18"/>
              </w:rPr>
              <w:t>Opinión con salvedades</w:t>
            </w:r>
          </w:p>
        </w:tc>
        <w:tc>
          <w:tcPr>
            <w:tcW w:w="2942" w:type="dxa"/>
            <w:shd w:val="clear" w:color="auto" w:fill="auto"/>
            <w:vAlign w:val="center"/>
          </w:tcPr>
          <w:p w14:paraId="579C88B6" w14:textId="77777777" w:rsidR="006429A9" w:rsidRPr="002F5EDC" w:rsidRDefault="006429A9" w:rsidP="0021219A">
            <w:pPr>
              <w:pStyle w:val="NormalJustificado"/>
              <w:rPr>
                <w:rFonts w:cs="Arial"/>
                <w:sz w:val="18"/>
              </w:rPr>
            </w:pPr>
            <w:r w:rsidRPr="002F5EDC">
              <w:rPr>
                <w:rFonts w:cs="Arial"/>
                <w:sz w:val="18"/>
              </w:rPr>
              <w:t>Opinión desfavorable o adversa</w:t>
            </w:r>
          </w:p>
        </w:tc>
      </w:tr>
      <w:tr w:rsidR="006429A9" w:rsidRPr="002F5EDC" w14:paraId="769FFDA0" w14:textId="77777777" w:rsidTr="0021219A">
        <w:trPr>
          <w:jc w:val="center"/>
        </w:trPr>
        <w:tc>
          <w:tcPr>
            <w:tcW w:w="2944" w:type="dxa"/>
            <w:shd w:val="clear" w:color="auto" w:fill="auto"/>
            <w:vAlign w:val="center"/>
          </w:tcPr>
          <w:p w14:paraId="4103A449" w14:textId="77777777" w:rsidR="006429A9" w:rsidRPr="002F5EDC" w:rsidRDefault="006429A9" w:rsidP="0021219A">
            <w:pPr>
              <w:pStyle w:val="NormalJustificado"/>
              <w:rPr>
                <w:rFonts w:cs="Arial"/>
                <w:sz w:val="18"/>
              </w:rPr>
            </w:pPr>
            <w:r w:rsidRPr="002F5EDC">
              <w:rPr>
                <w:rFonts w:cs="Arial"/>
                <w:sz w:val="18"/>
              </w:rPr>
              <w:t>Imposibilidad de obtener evidencia de auditoría suficiente y adecuada</w:t>
            </w:r>
          </w:p>
        </w:tc>
        <w:tc>
          <w:tcPr>
            <w:tcW w:w="2942" w:type="dxa"/>
            <w:shd w:val="clear" w:color="auto" w:fill="auto"/>
            <w:vAlign w:val="center"/>
          </w:tcPr>
          <w:p w14:paraId="43C2663A" w14:textId="77777777" w:rsidR="006429A9" w:rsidRPr="002F5EDC" w:rsidRDefault="006429A9" w:rsidP="0021219A">
            <w:pPr>
              <w:pStyle w:val="NormalJustificado"/>
              <w:rPr>
                <w:rFonts w:cs="Arial"/>
                <w:sz w:val="18"/>
              </w:rPr>
            </w:pPr>
            <w:r w:rsidRPr="002F5EDC">
              <w:rPr>
                <w:rFonts w:cs="Arial"/>
                <w:sz w:val="18"/>
              </w:rPr>
              <w:t>Opinión con salvedades</w:t>
            </w:r>
          </w:p>
        </w:tc>
        <w:tc>
          <w:tcPr>
            <w:tcW w:w="2942" w:type="dxa"/>
            <w:shd w:val="clear" w:color="auto" w:fill="auto"/>
            <w:vAlign w:val="center"/>
          </w:tcPr>
          <w:p w14:paraId="13D89384" w14:textId="77777777" w:rsidR="006429A9" w:rsidRPr="002F5EDC" w:rsidRDefault="006429A9" w:rsidP="0021219A">
            <w:pPr>
              <w:pStyle w:val="NormalJustificado"/>
              <w:rPr>
                <w:rFonts w:cs="Arial"/>
                <w:sz w:val="18"/>
              </w:rPr>
            </w:pPr>
            <w:r w:rsidRPr="002F5EDC">
              <w:rPr>
                <w:rFonts w:cs="Arial"/>
                <w:sz w:val="18"/>
              </w:rPr>
              <w:t>Denegación o abstención de opinión</w:t>
            </w:r>
          </w:p>
        </w:tc>
      </w:tr>
    </w:tbl>
    <w:p w14:paraId="72D1D8AF" w14:textId="77777777" w:rsidR="006429A9" w:rsidRPr="002F5EDC" w:rsidRDefault="006429A9" w:rsidP="006429A9">
      <w:pPr>
        <w:pStyle w:val="NormalJustificado"/>
        <w:rPr>
          <w:rFonts w:cs="Arial"/>
          <w:sz w:val="22"/>
          <w:szCs w:val="24"/>
        </w:rPr>
      </w:pPr>
    </w:p>
    <w:p w14:paraId="7772B1A0" w14:textId="77777777" w:rsidR="006429A9" w:rsidRPr="002F5EDC" w:rsidRDefault="006429A9" w:rsidP="006429A9">
      <w:pPr>
        <w:pStyle w:val="NormalJustificado"/>
        <w:rPr>
          <w:rFonts w:cs="Arial"/>
          <w:sz w:val="22"/>
          <w:szCs w:val="24"/>
        </w:rPr>
      </w:pPr>
      <w:r w:rsidRPr="002F5EDC">
        <w:rPr>
          <w:rFonts w:cs="Arial"/>
          <w:sz w:val="22"/>
          <w:szCs w:val="24"/>
        </w:rPr>
        <w:t xml:space="preserve">En la Contraloría de Bogotá se utilizará el término de </w:t>
      </w:r>
      <w:r w:rsidRPr="002F5EDC">
        <w:rPr>
          <w:rFonts w:cs="Arial"/>
          <w:i/>
          <w:iCs/>
          <w:sz w:val="22"/>
          <w:szCs w:val="24"/>
        </w:rPr>
        <w:t>“opinión adversa o negativa”</w:t>
      </w:r>
      <w:r w:rsidRPr="002F5EDC">
        <w:rPr>
          <w:rFonts w:cs="Arial"/>
          <w:sz w:val="22"/>
          <w:szCs w:val="24"/>
        </w:rPr>
        <w:t xml:space="preserve"> para referirse a la </w:t>
      </w:r>
      <w:r w:rsidRPr="002F5EDC">
        <w:rPr>
          <w:rFonts w:cs="Arial"/>
          <w:i/>
          <w:iCs/>
          <w:sz w:val="22"/>
          <w:szCs w:val="24"/>
        </w:rPr>
        <w:t>“opinión desfavorable o adversa”</w:t>
      </w:r>
      <w:r w:rsidRPr="002F5EDC">
        <w:rPr>
          <w:rFonts w:cs="Arial"/>
          <w:sz w:val="22"/>
          <w:szCs w:val="24"/>
        </w:rPr>
        <w:t>.</w:t>
      </w:r>
    </w:p>
    <w:p w14:paraId="0615314D" w14:textId="77777777" w:rsidR="007E220A" w:rsidRPr="002F5EDC" w:rsidRDefault="007E220A" w:rsidP="006429A9">
      <w:pPr>
        <w:pStyle w:val="NormalJustificado"/>
        <w:rPr>
          <w:rFonts w:cs="Arial"/>
          <w:sz w:val="22"/>
          <w:szCs w:val="24"/>
        </w:rPr>
      </w:pPr>
    </w:p>
    <w:p w14:paraId="76111948" w14:textId="77777777" w:rsidR="006429A9" w:rsidRPr="002F5EDC" w:rsidRDefault="006429A9" w:rsidP="00C616C7">
      <w:pPr>
        <w:pStyle w:val="NormalJustificado"/>
        <w:numPr>
          <w:ilvl w:val="0"/>
          <w:numId w:val="91"/>
        </w:numPr>
        <w:rPr>
          <w:rFonts w:cs="Arial"/>
          <w:b/>
          <w:sz w:val="22"/>
        </w:rPr>
      </w:pPr>
      <w:bookmarkStart w:id="187" w:name="_Toc54726081"/>
      <w:r w:rsidRPr="002F5EDC">
        <w:rPr>
          <w:rFonts w:cs="Arial"/>
          <w:b/>
          <w:sz w:val="22"/>
        </w:rPr>
        <w:t>Con salvedades</w:t>
      </w:r>
      <w:bookmarkEnd w:id="187"/>
    </w:p>
    <w:p w14:paraId="0903D5D9" w14:textId="77777777" w:rsidR="007E220A" w:rsidRPr="002F5EDC" w:rsidRDefault="007E220A" w:rsidP="006429A9">
      <w:pPr>
        <w:pStyle w:val="NormalJustificado"/>
        <w:rPr>
          <w:rFonts w:cs="Arial"/>
          <w:sz w:val="22"/>
          <w:szCs w:val="24"/>
        </w:rPr>
      </w:pPr>
    </w:p>
    <w:p w14:paraId="732F8E84" w14:textId="77777777" w:rsidR="006429A9" w:rsidRPr="002F5EDC" w:rsidRDefault="006429A9" w:rsidP="006429A9">
      <w:pPr>
        <w:pStyle w:val="NormalJustificado"/>
        <w:rPr>
          <w:rFonts w:cs="Arial"/>
          <w:sz w:val="22"/>
          <w:szCs w:val="24"/>
        </w:rPr>
      </w:pPr>
      <w:r w:rsidRPr="002F5EDC">
        <w:rPr>
          <w:rFonts w:cs="Arial"/>
          <w:sz w:val="22"/>
          <w:szCs w:val="24"/>
        </w:rPr>
        <w:t>Surge cuando el auditor basado en su criterio profesional, concluye que, las incorrecciones e imposibilidades detectadas en el examen de los Estados Financieros son materiales, pero no generalizadas, como para afectar de manera significativa las cifras presentadas en los mismos y que por su magnitud no permiten expresar una opinión limpia.</w:t>
      </w:r>
    </w:p>
    <w:p w14:paraId="027B5000" w14:textId="77777777" w:rsidR="006429A9" w:rsidRPr="002F5EDC" w:rsidRDefault="006429A9" w:rsidP="006429A9">
      <w:pPr>
        <w:pStyle w:val="NormalJustificado"/>
        <w:rPr>
          <w:rFonts w:cs="Arial"/>
          <w:sz w:val="22"/>
          <w:szCs w:val="24"/>
        </w:rPr>
      </w:pPr>
    </w:p>
    <w:p w14:paraId="4FB8AECB" w14:textId="01A96AC4" w:rsidR="006429A9" w:rsidRPr="002F5EDC" w:rsidRDefault="006429A9" w:rsidP="006429A9">
      <w:pPr>
        <w:pStyle w:val="NormalJustificado"/>
        <w:rPr>
          <w:rFonts w:cs="Arial"/>
          <w:sz w:val="22"/>
          <w:szCs w:val="22"/>
        </w:rPr>
      </w:pPr>
      <w:r w:rsidRPr="002F5EDC">
        <w:rPr>
          <w:rFonts w:cs="Arial"/>
          <w:color w:val="000000"/>
          <w:sz w:val="22"/>
          <w:szCs w:val="24"/>
        </w:rPr>
        <w:lastRenderedPageBreak/>
        <w:t xml:space="preserve">Cuando en el examen practicado a los Estados Financieros en su conjunto, el </w:t>
      </w:r>
      <w:r w:rsidR="006C514F">
        <w:rPr>
          <w:rFonts w:cs="Arial"/>
          <w:color w:val="000000"/>
          <w:sz w:val="22"/>
          <w:szCs w:val="24"/>
        </w:rPr>
        <w:t>A</w:t>
      </w:r>
      <w:r w:rsidR="006C514F" w:rsidRPr="002F5EDC">
        <w:rPr>
          <w:rFonts w:cs="Arial"/>
          <w:color w:val="000000"/>
          <w:sz w:val="22"/>
          <w:szCs w:val="24"/>
        </w:rPr>
        <w:t xml:space="preserve">uditor </w:t>
      </w:r>
      <w:r w:rsidRPr="002F5EDC">
        <w:rPr>
          <w:rFonts w:cs="Arial"/>
          <w:color w:val="000000"/>
          <w:sz w:val="22"/>
          <w:szCs w:val="24"/>
        </w:rPr>
        <w:t xml:space="preserve">detecte incorrecciones e imposibilidades que, sumadas, sean mayores o iguales a 1 y menores que 5 veces la materialidad cuantitativa obtenida para el total del Activo o del Pasivo + Patrimonio. </w:t>
      </w:r>
    </w:p>
    <w:p w14:paraId="7B1694AF" w14:textId="77777777" w:rsidR="008478B0" w:rsidRPr="002F5EDC" w:rsidRDefault="008478B0" w:rsidP="006429A9">
      <w:pPr>
        <w:pStyle w:val="NormalJustificado"/>
        <w:rPr>
          <w:rFonts w:cs="Arial"/>
          <w:sz w:val="22"/>
          <w:szCs w:val="24"/>
        </w:rPr>
      </w:pPr>
    </w:p>
    <w:p w14:paraId="2C5306D8" w14:textId="77777777" w:rsidR="006429A9" w:rsidRPr="002F5EDC" w:rsidRDefault="006429A9" w:rsidP="006429A9">
      <w:pPr>
        <w:pStyle w:val="NormalJustificado"/>
        <w:rPr>
          <w:rFonts w:cs="Arial"/>
          <w:sz w:val="22"/>
          <w:szCs w:val="24"/>
        </w:rPr>
      </w:pPr>
      <w:r w:rsidRPr="002F5EDC">
        <w:rPr>
          <w:rFonts w:cs="Arial"/>
          <w:sz w:val="22"/>
          <w:szCs w:val="24"/>
        </w:rPr>
        <w:t>En este tipo de opinión se expresan en términos de “</w:t>
      </w:r>
      <w:r w:rsidRPr="002F5EDC">
        <w:rPr>
          <w:rFonts w:cs="Arial"/>
          <w:i/>
          <w:iCs/>
          <w:sz w:val="22"/>
          <w:szCs w:val="24"/>
        </w:rPr>
        <w:t>Excepto por</w:t>
      </w:r>
      <w:r w:rsidRPr="002F5EDC">
        <w:rPr>
          <w:rFonts w:cs="Arial"/>
          <w:sz w:val="22"/>
          <w:szCs w:val="24"/>
        </w:rPr>
        <w:t>” o “</w:t>
      </w:r>
      <w:r w:rsidRPr="002F5EDC">
        <w:rPr>
          <w:rFonts w:cs="Arial"/>
          <w:i/>
          <w:iCs/>
          <w:sz w:val="22"/>
          <w:szCs w:val="24"/>
        </w:rPr>
        <w:t>con sujeción a…</w:t>
      </w:r>
      <w:r w:rsidRPr="002F5EDC">
        <w:rPr>
          <w:rFonts w:cs="Arial"/>
          <w:sz w:val="22"/>
          <w:szCs w:val="24"/>
        </w:rPr>
        <w:t>” los efectos de los hallazgos u observaciones obtenidas en el examen practicado por el auditor para calificar la opinión.</w:t>
      </w:r>
    </w:p>
    <w:p w14:paraId="083A5D52" w14:textId="77777777" w:rsidR="006429A9" w:rsidRPr="002F5EDC" w:rsidRDefault="006429A9" w:rsidP="006429A9">
      <w:pPr>
        <w:pStyle w:val="NormalJustificado"/>
        <w:rPr>
          <w:rFonts w:cs="Arial"/>
          <w:sz w:val="22"/>
          <w:szCs w:val="24"/>
        </w:rPr>
      </w:pPr>
    </w:p>
    <w:p w14:paraId="421AC5E4" w14:textId="77777777" w:rsidR="006429A9" w:rsidRPr="002F5EDC" w:rsidRDefault="006429A9" w:rsidP="006429A9">
      <w:pPr>
        <w:pStyle w:val="NormalJustificado"/>
        <w:rPr>
          <w:rFonts w:cs="Arial"/>
          <w:sz w:val="22"/>
          <w:szCs w:val="24"/>
        </w:rPr>
      </w:pPr>
      <w:r w:rsidRPr="002F5EDC">
        <w:rPr>
          <w:rFonts w:cs="Arial"/>
          <w:sz w:val="22"/>
          <w:szCs w:val="24"/>
        </w:rPr>
        <w:t xml:space="preserve">En el informe de auditoría se deben mencionar las salvedades y las limitaciones en el alcance que el auditor estima no representativas y que sustentan la opinión, entre otras: </w:t>
      </w:r>
    </w:p>
    <w:p w14:paraId="18269106" w14:textId="77777777" w:rsidR="006429A9" w:rsidRPr="002F5EDC" w:rsidRDefault="006429A9" w:rsidP="006429A9">
      <w:pPr>
        <w:pStyle w:val="NormalJustificado"/>
        <w:rPr>
          <w:rFonts w:cs="Arial"/>
          <w:sz w:val="22"/>
          <w:szCs w:val="24"/>
        </w:rPr>
      </w:pPr>
    </w:p>
    <w:p w14:paraId="1A965AD0" w14:textId="77777777" w:rsidR="006429A9" w:rsidRPr="002F5EDC" w:rsidRDefault="006429A9" w:rsidP="00C616C7">
      <w:pPr>
        <w:pStyle w:val="NormalJustificado"/>
        <w:numPr>
          <w:ilvl w:val="0"/>
          <w:numId w:val="92"/>
        </w:numPr>
        <w:rPr>
          <w:rFonts w:cs="Arial"/>
          <w:sz w:val="22"/>
          <w:szCs w:val="24"/>
        </w:rPr>
      </w:pPr>
      <w:r w:rsidRPr="002F5EDC">
        <w:rPr>
          <w:rFonts w:cs="Arial"/>
          <w:sz w:val="22"/>
          <w:szCs w:val="24"/>
        </w:rPr>
        <w:t xml:space="preserve">Errores o incumplimiento de normas de contabilidad y/o prescritos por el Contador General. </w:t>
      </w:r>
    </w:p>
    <w:p w14:paraId="1526A9EB" w14:textId="77777777" w:rsidR="006429A9" w:rsidRPr="002F5EDC" w:rsidRDefault="006429A9" w:rsidP="00C616C7">
      <w:pPr>
        <w:pStyle w:val="NormalJustificado"/>
        <w:numPr>
          <w:ilvl w:val="0"/>
          <w:numId w:val="92"/>
        </w:numPr>
        <w:rPr>
          <w:rFonts w:cs="Arial"/>
          <w:sz w:val="22"/>
          <w:szCs w:val="24"/>
        </w:rPr>
      </w:pPr>
      <w:r w:rsidRPr="002F5EDC">
        <w:rPr>
          <w:rFonts w:cs="Arial"/>
          <w:sz w:val="22"/>
          <w:szCs w:val="24"/>
        </w:rPr>
        <w:t>Utilización de principios o normas contables distintas a las prescritas por las autoridades competentes.</w:t>
      </w:r>
    </w:p>
    <w:p w14:paraId="0751535F" w14:textId="77777777" w:rsidR="006429A9" w:rsidRPr="002F5EDC" w:rsidRDefault="006429A9" w:rsidP="00C616C7">
      <w:pPr>
        <w:pStyle w:val="NormalJustificado"/>
        <w:numPr>
          <w:ilvl w:val="0"/>
          <w:numId w:val="92"/>
        </w:numPr>
        <w:rPr>
          <w:rFonts w:cs="Arial"/>
          <w:sz w:val="22"/>
          <w:szCs w:val="24"/>
        </w:rPr>
      </w:pPr>
      <w:r w:rsidRPr="002F5EDC">
        <w:rPr>
          <w:rFonts w:cs="Arial"/>
          <w:sz w:val="22"/>
          <w:szCs w:val="24"/>
        </w:rPr>
        <w:t>Errores en la información que se registra en las cuentas.</w:t>
      </w:r>
    </w:p>
    <w:p w14:paraId="55F8236D" w14:textId="77777777" w:rsidR="006429A9" w:rsidRPr="002F5EDC" w:rsidRDefault="006429A9" w:rsidP="00C616C7">
      <w:pPr>
        <w:pStyle w:val="NormalJustificado"/>
        <w:numPr>
          <w:ilvl w:val="0"/>
          <w:numId w:val="92"/>
        </w:numPr>
        <w:rPr>
          <w:rFonts w:cs="Arial"/>
          <w:sz w:val="22"/>
          <w:szCs w:val="24"/>
        </w:rPr>
      </w:pPr>
      <w:r w:rsidRPr="002F5EDC">
        <w:rPr>
          <w:rFonts w:cs="Arial"/>
          <w:sz w:val="22"/>
          <w:szCs w:val="24"/>
        </w:rPr>
        <w:t xml:space="preserve">Información insuficiente registrada en las cuentas examinadas que impide su adecuada interpretación y comprensión. </w:t>
      </w:r>
    </w:p>
    <w:p w14:paraId="2B73E41E" w14:textId="77777777" w:rsidR="006429A9" w:rsidRPr="002F5EDC" w:rsidRDefault="006429A9" w:rsidP="006429A9">
      <w:pPr>
        <w:pStyle w:val="NormalJustificado"/>
        <w:rPr>
          <w:rFonts w:cs="Arial"/>
          <w:sz w:val="22"/>
        </w:rPr>
      </w:pPr>
      <w:bookmarkStart w:id="188" w:name="_Toc54726082"/>
    </w:p>
    <w:p w14:paraId="18030C5F" w14:textId="77777777" w:rsidR="006429A9" w:rsidRPr="002F5EDC" w:rsidRDefault="006429A9" w:rsidP="00C616C7">
      <w:pPr>
        <w:pStyle w:val="NormalJustificado"/>
        <w:numPr>
          <w:ilvl w:val="0"/>
          <w:numId w:val="91"/>
        </w:numPr>
        <w:rPr>
          <w:rFonts w:cs="Arial"/>
          <w:b/>
          <w:sz w:val="22"/>
        </w:rPr>
      </w:pPr>
      <w:r w:rsidRPr="002F5EDC">
        <w:rPr>
          <w:rFonts w:cs="Arial"/>
          <w:b/>
          <w:sz w:val="22"/>
        </w:rPr>
        <w:t>Adversa o negativa</w:t>
      </w:r>
      <w:bookmarkEnd w:id="188"/>
    </w:p>
    <w:p w14:paraId="47FE5833" w14:textId="77777777" w:rsidR="00935B84" w:rsidRPr="002F5EDC" w:rsidRDefault="00935B84" w:rsidP="006429A9">
      <w:pPr>
        <w:pStyle w:val="NormalJustificado"/>
        <w:rPr>
          <w:rFonts w:cs="Arial"/>
          <w:sz w:val="22"/>
          <w:szCs w:val="24"/>
        </w:rPr>
      </w:pPr>
    </w:p>
    <w:p w14:paraId="038A8582" w14:textId="77777777" w:rsidR="006429A9" w:rsidRPr="002F5EDC" w:rsidRDefault="006429A9" w:rsidP="006429A9">
      <w:pPr>
        <w:pStyle w:val="NormalJustificado"/>
        <w:rPr>
          <w:rFonts w:cs="Arial"/>
          <w:sz w:val="22"/>
          <w:szCs w:val="24"/>
        </w:rPr>
      </w:pPr>
      <w:r w:rsidRPr="002F5EDC">
        <w:rPr>
          <w:rFonts w:cs="Arial"/>
          <w:sz w:val="22"/>
          <w:szCs w:val="24"/>
        </w:rPr>
        <w:t>Se emite cuando las incorrecciones e imposibilidades de forma agregada, son materiales y generalizadas en los estados financieros. El auditor expresará una opinión Adversa o</w:t>
      </w:r>
      <w:r w:rsidRPr="002F5EDC">
        <w:rPr>
          <w:rFonts w:cs="Arial"/>
          <w:b/>
          <w:sz w:val="22"/>
          <w:szCs w:val="24"/>
        </w:rPr>
        <w:t xml:space="preserve"> </w:t>
      </w:r>
      <w:r w:rsidRPr="002F5EDC">
        <w:rPr>
          <w:rFonts w:cs="Arial"/>
          <w:sz w:val="22"/>
          <w:szCs w:val="24"/>
        </w:rPr>
        <w:t>Negativa, si concluye:</w:t>
      </w:r>
    </w:p>
    <w:p w14:paraId="74306BB2" w14:textId="77777777" w:rsidR="006429A9" w:rsidRPr="002F5EDC" w:rsidRDefault="006429A9" w:rsidP="006429A9">
      <w:pPr>
        <w:pStyle w:val="NormalJustificado"/>
        <w:rPr>
          <w:rFonts w:cs="Arial"/>
          <w:sz w:val="22"/>
          <w:szCs w:val="24"/>
        </w:rPr>
      </w:pPr>
    </w:p>
    <w:p w14:paraId="00A07099" w14:textId="77777777" w:rsidR="006429A9" w:rsidRPr="002F5EDC" w:rsidRDefault="006429A9" w:rsidP="00C616C7">
      <w:pPr>
        <w:pStyle w:val="NormalJustificado"/>
        <w:numPr>
          <w:ilvl w:val="0"/>
          <w:numId w:val="93"/>
        </w:numPr>
        <w:rPr>
          <w:rFonts w:cs="Arial"/>
          <w:sz w:val="22"/>
          <w:szCs w:val="24"/>
        </w:rPr>
      </w:pPr>
      <w:r w:rsidRPr="002F5EDC">
        <w:rPr>
          <w:rFonts w:cs="Arial"/>
          <w:sz w:val="22"/>
          <w:szCs w:val="24"/>
        </w:rPr>
        <w:t>Que se ha identificado plenamente el incumplimiento del marco normativo de información financiera aplicable.</w:t>
      </w:r>
    </w:p>
    <w:p w14:paraId="260C4479" w14:textId="77777777" w:rsidR="006429A9" w:rsidRPr="002F5EDC" w:rsidRDefault="006429A9" w:rsidP="00C616C7">
      <w:pPr>
        <w:pStyle w:val="NormalJustificado"/>
        <w:numPr>
          <w:ilvl w:val="0"/>
          <w:numId w:val="93"/>
        </w:numPr>
        <w:rPr>
          <w:rFonts w:cs="Arial"/>
          <w:sz w:val="22"/>
          <w:szCs w:val="24"/>
        </w:rPr>
      </w:pPr>
      <w:r w:rsidRPr="002F5EDC">
        <w:rPr>
          <w:rFonts w:cs="Arial"/>
          <w:sz w:val="22"/>
          <w:szCs w:val="24"/>
        </w:rPr>
        <w:t>Que el incumplimiento del marco normativo de información financiera aplicable ocasionó inconsistencias que afectaron de manera significativa las cifras presentadas en los Estados Financieros globalmente considerados, puestos a disposición del auditor por parte del ente auditado.</w:t>
      </w:r>
    </w:p>
    <w:p w14:paraId="3FAB93D9" w14:textId="77777777" w:rsidR="006429A9" w:rsidRPr="002F5EDC" w:rsidRDefault="006429A9" w:rsidP="006429A9">
      <w:pPr>
        <w:pStyle w:val="NormalJustificado"/>
        <w:rPr>
          <w:rFonts w:cs="Arial"/>
          <w:sz w:val="22"/>
          <w:szCs w:val="24"/>
        </w:rPr>
      </w:pPr>
    </w:p>
    <w:p w14:paraId="3453D286" w14:textId="2C736AA4" w:rsidR="008478B0" w:rsidRPr="002F5EDC" w:rsidRDefault="006429A9" w:rsidP="006429A9">
      <w:pPr>
        <w:pStyle w:val="NormalJustificado"/>
        <w:rPr>
          <w:rFonts w:cs="Arial"/>
          <w:sz w:val="22"/>
          <w:szCs w:val="22"/>
        </w:rPr>
      </w:pPr>
      <w:r w:rsidRPr="002F5EDC">
        <w:rPr>
          <w:rFonts w:cs="Arial"/>
          <w:sz w:val="22"/>
          <w:szCs w:val="24"/>
        </w:rPr>
        <w:t xml:space="preserve">Se expresa cuando en el examen practicado a los Estados Financieros, el </w:t>
      </w:r>
      <w:r w:rsidR="00497C77">
        <w:rPr>
          <w:rFonts w:cs="Arial"/>
          <w:sz w:val="22"/>
          <w:szCs w:val="24"/>
        </w:rPr>
        <w:t>A</w:t>
      </w:r>
      <w:r w:rsidR="00497C77" w:rsidRPr="002F5EDC">
        <w:rPr>
          <w:rFonts w:cs="Arial"/>
          <w:sz w:val="22"/>
          <w:szCs w:val="24"/>
        </w:rPr>
        <w:t xml:space="preserve">uditor </w:t>
      </w:r>
      <w:r w:rsidRPr="002F5EDC">
        <w:rPr>
          <w:rFonts w:cs="Arial"/>
          <w:sz w:val="22"/>
          <w:szCs w:val="24"/>
        </w:rPr>
        <w:t xml:space="preserve">detecte incorrecciones e imposibilidades que, sumadas, sean iguales o superiores a 5 veces la </w:t>
      </w:r>
      <w:r w:rsidRPr="002F5EDC">
        <w:rPr>
          <w:rFonts w:cs="Arial"/>
          <w:color w:val="000000"/>
          <w:sz w:val="22"/>
          <w:szCs w:val="24"/>
        </w:rPr>
        <w:t xml:space="preserve">materialidad cuantitativa del total del Activo o del Pasivo + Patrimonio. </w:t>
      </w:r>
      <w:bookmarkStart w:id="189" w:name="_Toc54726083"/>
    </w:p>
    <w:p w14:paraId="0EC02305" w14:textId="77777777" w:rsidR="008478B0" w:rsidRPr="002F5EDC" w:rsidRDefault="008478B0" w:rsidP="006429A9">
      <w:pPr>
        <w:pStyle w:val="NormalJustificado"/>
        <w:rPr>
          <w:rFonts w:cs="Arial"/>
          <w:sz w:val="22"/>
        </w:rPr>
      </w:pPr>
    </w:p>
    <w:p w14:paraId="7C0C1D1A" w14:textId="77777777" w:rsidR="006429A9" w:rsidRPr="002F5EDC" w:rsidRDefault="006429A9" w:rsidP="00C616C7">
      <w:pPr>
        <w:pStyle w:val="NormalJustificado"/>
        <w:numPr>
          <w:ilvl w:val="0"/>
          <w:numId w:val="91"/>
        </w:numPr>
        <w:rPr>
          <w:rFonts w:cs="Arial"/>
          <w:b/>
          <w:sz w:val="22"/>
        </w:rPr>
      </w:pPr>
      <w:r w:rsidRPr="002F5EDC">
        <w:rPr>
          <w:rFonts w:cs="Arial"/>
          <w:b/>
          <w:sz w:val="22"/>
        </w:rPr>
        <w:t>Denegación o abstención</w:t>
      </w:r>
      <w:bookmarkEnd w:id="189"/>
    </w:p>
    <w:p w14:paraId="77C567AD" w14:textId="77777777" w:rsidR="00935B84" w:rsidRPr="002F5EDC" w:rsidRDefault="00935B84" w:rsidP="006429A9">
      <w:pPr>
        <w:pStyle w:val="NormalJustificado"/>
        <w:rPr>
          <w:rFonts w:cs="Arial"/>
          <w:color w:val="000000"/>
          <w:sz w:val="22"/>
          <w:szCs w:val="24"/>
        </w:rPr>
      </w:pPr>
    </w:p>
    <w:p w14:paraId="6B275427"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Se emite en alguno de estos dos casos; cuando el auditor no ha podido obtener evidencia suficiente y adecuada, y concluya que los efectos de las incorrecciones no detectadas, si las hubiera, podrían ser materiales y generalizadas; o cuando a pesar de haber obtenido evidencia de auditoría, en relación con algunas de las imposibilidades, no es posible formarse una opinión sobre los estados financieros, debido a la interacción de las imposibilidades y su efecto acumulativo en los estados financieros.</w:t>
      </w:r>
    </w:p>
    <w:p w14:paraId="5ED44331" w14:textId="77777777" w:rsidR="00935B84" w:rsidRPr="002F5EDC" w:rsidRDefault="00935B84" w:rsidP="006429A9">
      <w:pPr>
        <w:pStyle w:val="NormalJustificado"/>
        <w:rPr>
          <w:rFonts w:cs="Arial"/>
          <w:color w:val="000000"/>
          <w:sz w:val="22"/>
          <w:szCs w:val="24"/>
        </w:rPr>
      </w:pPr>
    </w:p>
    <w:p w14:paraId="1022A5B7" w14:textId="1644CFC7" w:rsidR="008478B0" w:rsidRDefault="006429A9" w:rsidP="006429A9">
      <w:pPr>
        <w:pStyle w:val="NormalJustificado"/>
        <w:rPr>
          <w:rFonts w:cs="Arial"/>
          <w:sz w:val="22"/>
          <w:szCs w:val="22"/>
        </w:rPr>
      </w:pPr>
      <w:r w:rsidRPr="002F5EDC">
        <w:rPr>
          <w:rFonts w:cs="Arial"/>
          <w:sz w:val="22"/>
          <w:szCs w:val="24"/>
        </w:rPr>
        <w:lastRenderedPageBreak/>
        <w:t xml:space="preserve">Se expresa cuando en el examen practicado a los Estados Financieros, el </w:t>
      </w:r>
      <w:r w:rsidR="00AE44AA">
        <w:rPr>
          <w:rFonts w:cs="Arial"/>
          <w:sz w:val="22"/>
          <w:szCs w:val="24"/>
        </w:rPr>
        <w:t>A</w:t>
      </w:r>
      <w:r w:rsidR="00AE44AA" w:rsidRPr="002F5EDC">
        <w:rPr>
          <w:rFonts w:cs="Arial"/>
          <w:sz w:val="22"/>
          <w:szCs w:val="24"/>
        </w:rPr>
        <w:t xml:space="preserve">uditor </w:t>
      </w:r>
      <w:r w:rsidRPr="002F5EDC">
        <w:rPr>
          <w:rFonts w:cs="Arial"/>
          <w:sz w:val="22"/>
          <w:szCs w:val="24"/>
        </w:rPr>
        <w:t xml:space="preserve">detecte incorrecciones e imposibilidades que, sumadas, sean iguales o superiores a 5 veces la materialidad cuantitativa del total del Activo o del Pasivo + Patrimonio. </w:t>
      </w:r>
    </w:p>
    <w:p w14:paraId="1C3C1B13" w14:textId="77777777" w:rsidR="008478B0" w:rsidRPr="002F5EDC" w:rsidRDefault="008478B0" w:rsidP="006429A9">
      <w:pPr>
        <w:pStyle w:val="NormalJustificado"/>
        <w:rPr>
          <w:rFonts w:cs="Arial"/>
          <w:sz w:val="22"/>
          <w:szCs w:val="24"/>
        </w:rPr>
      </w:pPr>
    </w:p>
    <w:p w14:paraId="48E76737" w14:textId="77777777" w:rsidR="006429A9" w:rsidRPr="002F5EDC" w:rsidRDefault="006429A9" w:rsidP="006429A9">
      <w:pPr>
        <w:pStyle w:val="NormalJustificado"/>
        <w:rPr>
          <w:rFonts w:cs="Arial"/>
          <w:b/>
          <w:sz w:val="22"/>
        </w:rPr>
      </w:pPr>
      <w:bookmarkStart w:id="190" w:name="_Toc54726084"/>
      <w:r w:rsidRPr="002F5EDC">
        <w:rPr>
          <w:rFonts w:cs="Arial"/>
          <w:b/>
          <w:sz w:val="22"/>
        </w:rPr>
        <w:t>OPINIÓN PARA PRESUPUESTO</w:t>
      </w:r>
      <w:bookmarkEnd w:id="190"/>
    </w:p>
    <w:p w14:paraId="706F9579" w14:textId="77777777" w:rsidR="00935B84" w:rsidRPr="002F5EDC" w:rsidRDefault="00935B84" w:rsidP="006429A9">
      <w:pPr>
        <w:pStyle w:val="NormalJustificado"/>
        <w:rPr>
          <w:rFonts w:cs="Arial"/>
          <w:color w:val="000000"/>
          <w:sz w:val="22"/>
          <w:szCs w:val="24"/>
          <w:lang w:val="es-ES_tradnl"/>
        </w:rPr>
      </w:pPr>
    </w:p>
    <w:p w14:paraId="03C643C3" w14:textId="77777777" w:rsidR="006429A9" w:rsidRPr="002F5EDC" w:rsidRDefault="006429A9" w:rsidP="006429A9">
      <w:pPr>
        <w:pStyle w:val="NormalJustificado"/>
        <w:rPr>
          <w:rFonts w:cs="Arial"/>
          <w:color w:val="000000"/>
          <w:sz w:val="22"/>
          <w:szCs w:val="24"/>
          <w:lang w:val="es-ES_tradnl"/>
        </w:rPr>
      </w:pPr>
      <w:r w:rsidRPr="002F5EDC">
        <w:rPr>
          <w:rFonts w:cs="Arial"/>
          <w:color w:val="000000"/>
          <w:sz w:val="22"/>
          <w:szCs w:val="24"/>
          <w:lang w:val="es-ES_tradnl"/>
        </w:rPr>
        <w:t>Los tipos de opinión sobre la ejecución presupuestal serán:</w:t>
      </w:r>
    </w:p>
    <w:p w14:paraId="68224C9B" w14:textId="77777777" w:rsidR="00935B84" w:rsidRPr="002F5EDC" w:rsidRDefault="00935B84" w:rsidP="006429A9">
      <w:pPr>
        <w:pStyle w:val="NormalJustificado"/>
        <w:rPr>
          <w:rFonts w:cs="Arial"/>
          <w:color w:val="000000"/>
          <w:sz w:val="22"/>
          <w:szCs w:val="24"/>
          <w:lang w:val="es-ES_tradnl"/>
        </w:rPr>
      </w:pPr>
    </w:p>
    <w:p w14:paraId="06E1BC11" w14:textId="77777777" w:rsidR="006429A9" w:rsidRPr="002F5EDC" w:rsidRDefault="006429A9" w:rsidP="006429A9">
      <w:pPr>
        <w:pStyle w:val="NormalJustificado"/>
        <w:rPr>
          <w:rFonts w:cs="Arial"/>
          <w:sz w:val="22"/>
        </w:rPr>
      </w:pPr>
      <w:r w:rsidRPr="002F5EDC">
        <w:rPr>
          <w:rFonts w:cs="Arial"/>
          <w:sz w:val="22"/>
        </w:rPr>
        <w:t xml:space="preserve">- </w:t>
      </w:r>
      <w:r w:rsidRPr="002F5EDC">
        <w:rPr>
          <w:rFonts w:cs="Arial"/>
          <w:b/>
          <w:sz w:val="22"/>
        </w:rPr>
        <w:t>Sin salvedades</w:t>
      </w:r>
      <w:r w:rsidRPr="002F5EDC">
        <w:rPr>
          <w:rFonts w:cs="Arial"/>
          <w:sz w:val="22"/>
        </w:rPr>
        <w:t>: cuando se concluya que el presupuesto fue preparado, ejecutado y registrado en todos los aspectos materiales de conformidad con la normatividad presupuestal aplicable.</w:t>
      </w:r>
    </w:p>
    <w:p w14:paraId="1CF87EEB" w14:textId="77777777" w:rsidR="006429A9" w:rsidRPr="002F5EDC" w:rsidRDefault="006429A9" w:rsidP="006429A9">
      <w:pPr>
        <w:pStyle w:val="NormalJustificado"/>
        <w:rPr>
          <w:rFonts w:cs="Arial"/>
          <w:sz w:val="22"/>
        </w:rPr>
      </w:pPr>
    </w:p>
    <w:p w14:paraId="0429AD54" w14:textId="77777777" w:rsidR="006429A9" w:rsidRPr="002F5EDC" w:rsidRDefault="006429A9" w:rsidP="006429A9">
      <w:pPr>
        <w:pStyle w:val="NormalJustificado"/>
        <w:rPr>
          <w:rFonts w:cs="Arial"/>
          <w:sz w:val="22"/>
        </w:rPr>
      </w:pPr>
      <w:r w:rsidRPr="002F5EDC">
        <w:rPr>
          <w:rFonts w:cs="Arial"/>
          <w:b/>
          <w:sz w:val="22"/>
        </w:rPr>
        <w:t>- Con salvedades:</w:t>
      </w:r>
      <w:r w:rsidRPr="002F5EDC">
        <w:rPr>
          <w:rFonts w:cs="Arial"/>
          <w:sz w:val="22"/>
        </w:rPr>
        <w:t xml:space="preserve"> cuando las incorrecciones evidenciadas, individualmente o de forma agregada, son materiales, pero no generalizadas.</w:t>
      </w:r>
    </w:p>
    <w:p w14:paraId="4DEB2C95" w14:textId="77777777" w:rsidR="006429A9" w:rsidRPr="002F5EDC" w:rsidRDefault="006429A9" w:rsidP="006429A9">
      <w:pPr>
        <w:pStyle w:val="NormalJustificado"/>
        <w:rPr>
          <w:rFonts w:cs="Arial"/>
          <w:sz w:val="22"/>
        </w:rPr>
      </w:pPr>
    </w:p>
    <w:p w14:paraId="521A2B64" w14:textId="77777777" w:rsidR="006429A9" w:rsidRPr="002F5EDC" w:rsidRDefault="006429A9" w:rsidP="006429A9">
      <w:pPr>
        <w:pStyle w:val="NormalJustificado"/>
        <w:rPr>
          <w:rFonts w:cs="Arial"/>
          <w:sz w:val="22"/>
        </w:rPr>
      </w:pPr>
      <w:r w:rsidRPr="002F5EDC">
        <w:rPr>
          <w:rFonts w:cs="Arial"/>
          <w:b/>
          <w:sz w:val="22"/>
        </w:rPr>
        <w:t>- Negativa:</w:t>
      </w:r>
      <w:r w:rsidRPr="002F5EDC">
        <w:rPr>
          <w:rFonts w:cs="Arial"/>
          <w:sz w:val="22"/>
        </w:rPr>
        <w:t xml:space="preserve"> cuando las incorrecciones evidenciadas, individualmente o de forma agregada, son materiales y generalizadas.</w:t>
      </w:r>
    </w:p>
    <w:p w14:paraId="50FF7E4F" w14:textId="77777777" w:rsidR="006429A9" w:rsidRPr="002F5EDC" w:rsidRDefault="006429A9" w:rsidP="006429A9">
      <w:pPr>
        <w:pStyle w:val="NormalJustificado"/>
        <w:rPr>
          <w:rFonts w:cs="Arial"/>
          <w:sz w:val="22"/>
        </w:rPr>
      </w:pPr>
    </w:p>
    <w:p w14:paraId="749D7483" w14:textId="77777777" w:rsidR="006429A9" w:rsidRPr="002F5EDC" w:rsidRDefault="006429A9" w:rsidP="006429A9">
      <w:pPr>
        <w:pStyle w:val="NormalJustificado"/>
        <w:rPr>
          <w:rFonts w:cs="Arial"/>
          <w:sz w:val="22"/>
        </w:rPr>
      </w:pPr>
      <w:r w:rsidRPr="002F5EDC">
        <w:rPr>
          <w:rFonts w:cs="Arial"/>
          <w:sz w:val="22"/>
        </w:rPr>
        <w:t xml:space="preserve">- </w:t>
      </w:r>
      <w:r w:rsidRPr="002F5EDC">
        <w:rPr>
          <w:rFonts w:cs="Arial"/>
          <w:b/>
          <w:sz w:val="22"/>
        </w:rPr>
        <w:t>Abstención:</w:t>
      </w:r>
      <w:r w:rsidRPr="002F5EDC">
        <w:rPr>
          <w:rFonts w:cs="Arial"/>
          <w:sz w:val="22"/>
        </w:rPr>
        <w:t xml:space="preserve"> cuando las limitaciones al trabajo del auditor son materiales y generalizadas.</w:t>
      </w:r>
    </w:p>
    <w:p w14:paraId="578BC14C" w14:textId="77777777" w:rsidR="006429A9" w:rsidRPr="002F5EDC" w:rsidRDefault="006429A9" w:rsidP="006429A9">
      <w:pPr>
        <w:pStyle w:val="NormalJustificado"/>
        <w:rPr>
          <w:rFonts w:cs="Arial"/>
          <w:color w:val="000000"/>
          <w:sz w:val="22"/>
          <w:szCs w:val="24"/>
        </w:rPr>
      </w:pPr>
    </w:p>
    <w:p w14:paraId="27835641"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En la tabla que se describe a continuación están contenidos los datos a tener en cuenta, como resultado de los hallazgos o incorrecciones, para emitir la opinión sobre el presupuesto:</w:t>
      </w:r>
    </w:p>
    <w:p w14:paraId="7490C6B0" w14:textId="77777777" w:rsidR="006429A9" w:rsidRPr="002F5EDC" w:rsidRDefault="006429A9" w:rsidP="006429A9">
      <w:pPr>
        <w:pStyle w:val="NormalJustificado"/>
        <w:rPr>
          <w:rFonts w:cs="Arial"/>
          <w:i/>
          <w:sz w:val="22"/>
          <w:szCs w:val="24"/>
        </w:rPr>
      </w:pPr>
      <w:r w:rsidRPr="002F5EDC">
        <w:rPr>
          <w:rFonts w:cs="Arial"/>
          <w:i/>
          <w:sz w:val="22"/>
          <w:szCs w:val="24"/>
        </w:rPr>
        <w:t>Datos sobre hallazgos para opinión sobre presupuesto</w:t>
      </w:r>
    </w:p>
    <w:p w14:paraId="71234E49" w14:textId="77777777" w:rsidR="006429A9" w:rsidRPr="002F5EDC" w:rsidRDefault="006429A9" w:rsidP="00935B84">
      <w:pPr>
        <w:pStyle w:val="NormalJustificado"/>
        <w:jc w:val="center"/>
        <w:rPr>
          <w:rFonts w:cs="Arial"/>
          <w:color w:val="000000"/>
          <w:sz w:val="22"/>
          <w:szCs w:val="24"/>
        </w:rPr>
      </w:pPr>
      <w:r w:rsidRPr="002F5EDC">
        <w:rPr>
          <w:rFonts w:cs="Arial"/>
          <w:noProof/>
          <w:color w:val="000000"/>
          <w:sz w:val="22"/>
          <w:szCs w:val="24"/>
          <w:lang w:eastAsia="es-CO"/>
        </w:rPr>
        <w:drawing>
          <wp:inline distT="0" distB="0" distL="0" distR="0" wp14:anchorId="10FAA01B" wp14:editId="79DCDDEF">
            <wp:extent cx="6153150" cy="962025"/>
            <wp:effectExtent l="0" t="0" r="0" b="9525"/>
            <wp:docPr id="33"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962025"/>
                    </a:xfrm>
                    <a:prstGeom prst="rect">
                      <a:avLst/>
                    </a:prstGeom>
                    <a:noFill/>
                    <a:ln>
                      <a:noFill/>
                    </a:ln>
                  </pic:spPr>
                </pic:pic>
              </a:graphicData>
            </a:graphic>
          </wp:inline>
        </w:drawing>
      </w:r>
    </w:p>
    <w:p w14:paraId="727F4C90" w14:textId="77777777" w:rsidR="00935B84" w:rsidRPr="002F5EDC" w:rsidRDefault="00935B84" w:rsidP="006429A9">
      <w:pPr>
        <w:pStyle w:val="NormalJustificado"/>
        <w:rPr>
          <w:rFonts w:cs="Arial"/>
          <w:color w:val="000000"/>
          <w:sz w:val="22"/>
          <w:szCs w:val="24"/>
        </w:rPr>
      </w:pPr>
    </w:p>
    <w:p w14:paraId="18A92EDE" w14:textId="77777777" w:rsidR="006429A9" w:rsidRPr="002F5EDC" w:rsidRDefault="006429A9" w:rsidP="006429A9">
      <w:pPr>
        <w:pStyle w:val="NormalJustificado"/>
        <w:rPr>
          <w:rFonts w:cs="Arial"/>
          <w:sz w:val="22"/>
          <w:szCs w:val="24"/>
        </w:rPr>
      </w:pPr>
      <w:r w:rsidRPr="002F5EDC">
        <w:rPr>
          <w:rFonts w:cs="Arial"/>
          <w:color w:val="000000"/>
          <w:sz w:val="22"/>
          <w:szCs w:val="24"/>
        </w:rPr>
        <w:t>El detalle “</w:t>
      </w:r>
      <w:r w:rsidRPr="002F5EDC">
        <w:rPr>
          <w:rFonts w:cs="Arial"/>
          <w:b/>
          <w:i/>
          <w:color w:val="000000"/>
          <w:sz w:val="22"/>
          <w:szCs w:val="24"/>
        </w:rPr>
        <w:t>tipo de hallazgo</w:t>
      </w:r>
      <w:r w:rsidRPr="002F5EDC">
        <w:rPr>
          <w:rFonts w:cs="Arial"/>
          <w:color w:val="000000"/>
          <w:sz w:val="22"/>
          <w:szCs w:val="24"/>
        </w:rPr>
        <w:t>” corresponde a una lista desplegable en la cual debe sele</w:t>
      </w:r>
      <w:r w:rsidRPr="002F5EDC">
        <w:rPr>
          <w:rFonts w:cs="Arial"/>
          <w:sz w:val="22"/>
          <w:szCs w:val="24"/>
        </w:rPr>
        <w:t>ccionar una de las siguientes opciones:</w:t>
      </w:r>
    </w:p>
    <w:p w14:paraId="2D77CC8C" w14:textId="77777777" w:rsidR="00935B84" w:rsidRPr="002F5EDC" w:rsidRDefault="00935B84" w:rsidP="006429A9">
      <w:pPr>
        <w:pStyle w:val="NormalJustificado"/>
        <w:rPr>
          <w:rFonts w:cs="Arial"/>
          <w:sz w:val="22"/>
          <w:szCs w:val="24"/>
        </w:rPr>
      </w:pPr>
    </w:p>
    <w:p w14:paraId="67EEDECA" w14:textId="77777777" w:rsidR="006429A9" w:rsidRPr="002F5EDC" w:rsidRDefault="006429A9" w:rsidP="00C616C7">
      <w:pPr>
        <w:pStyle w:val="NormalJustificado"/>
        <w:numPr>
          <w:ilvl w:val="0"/>
          <w:numId w:val="94"/>
        </w:numPr>
        <w:rPr>
          <w:rFonts w:cs="Arial"/>
          <w:sz w:val="22"/>
          <w:szCs w:val="24"/>
        </w:rPr>
      </w:pPr>
      <w:r w:rsidRPr="002F5EDC">
        <w:rPr>
          <w:rFonts w:cs="Arial"/>
          <w:sz w:val="22"/>
          <w:szCs w:val="24"/>
        </w:rPr>
        <w:t>Incorrección en el Informe de Ejecución de Ingresos</w:t>
      </w:r>
    </w:p>
    <w:p w14:paraId="51E5D39B" w14:textId="77777777" w:rsidR="006429A9" w:rsidRPr="002F5EDC" w:rsidRDefault="006429A9" w:rsidP="00C616C7">
      <w:pPr>
        <w:pStyle w:val="NormalJustificado"/>
        <w:numPr>
          <w:ilvl w:val="0"/>
          <w:numId w:val="94"/>
        </w:numPr>
        <w:rPr>
          <w:rFonts w:cs="Arial"/>
          <w:sz w:val="22"/>
          <w:szCs w:val="24"/>
        </w:rPr>
      </w:pPr>
      <w:r w:rsidRPr="002F5EDC">
        <w:rPr>
          <w:rFonts w:cs="Arial"/>
          <w:sz w:val="22"/>
          <w:szCs w:val="24"/>
        </w:rPr>
        <w:t>Incorrección en el Informe de Ejecución de Gastos</w:t>
      </w:r>
    </w:p>
    <w:p w14:paraId="78F3D48C" w14:textId="77777777" w:rsidR="006429A9" w:rsidRPr="002F5EDC" w:rsidRDefault="006429A9" w:rsidP="00C616C7">
      <w:pPr>
        <w:pStyle w:val="NormalJustificado"/>
        <w:numPr>
          <w:ilvl w:val="0"/>
          <w:numId w:val="94"/>
        </w:numPr>
        <w:rPr>
          <w:rFonts w:cs="Arial"/>
          <w:sz w:val="22"/>
          <w:szCs w:val="24"/>
        </w:rPr>
      </w:pPr>
      <w:r w:rsidRPr="002F5EDC">
        <w:rPr>
          <w:rFonts w:cs="Arial"/>
          <w:sz w:val="22"/>
          <w:szCs w:val="24"/>
        </w:rPr>
        <w:t>Imposibilidades en el Informe de Ejecución de Ingresos</w:t>
      </w:r>
    </w:p>
    <w:p w14:paraId="3D2DE6A3" w14:textId="77777777" w:rsidR="006429A9" w:rsidRPr="002F5EDC" w:rsidRDefault="006429A9" w:rsidP="00C616C7">
      <w:pPr>
        <w:pStyle w:val="NormalJustificado"/>
        <w:numPr>
          <w:ilvl w:val="0"/>
          <w:numId w:val="94"/>
        </w:numPr>
        <w:rPr>
          <w:rFonts w:cs="Arial"/>
          <w:sz w:val="22"/>
          <w:szCs w:val="24"/>
        </w:rPr>
      </w:pPr>
      <w:r w:rsidRPr="002F5EDC">
        <w:rPr>
          <w:rFonts w:cs="Arial"/>
          <w:sz w:val="22"/>
          <w:szCs w:val="24"/>
        </w:rPr>
        <w:t>Imposibilidades en el Informe de Ejecución de Gastos</w:t>
      </w:r>
    </w:p>
    <w:p w14:paraId="24F5C4B9" w14:textId="77777777" w:rsidR="006429A9" w:rsidRPr="002F5EDC" w:rsidRDefault="006429A9" w:rsidP="006429A9">
      <w:pPr>
        <w:pStyle w:val="NormalJustificado"/>
        <w:rPr>
          <w:rFonts w:cs="Arial"/>
          <w:sz w:val="22"/>
          <w:szCs w:val="24"/>
        </w:rPr>
      </w:pPr>
    </w:p>
    <w:p w14:paraId="0388A7F4"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En la casilla </w:t>
      </w:r>
      <w:r w:rsidRPr="002F5EDC">
        <w:rPr>
          <w:rFonts w:cs="Arial"/>
          <w:b/>
          <w:color w:val="000000"/>
          <w:sz w:val="22"/>
          <w:szCs w:val="24"/>
        </w:rPr>
        <w:t>“</w:t>
      </w:r>
      <w:r w:rsidRPr="002F5EDC">
        <w:rPr>
          <w:rFonts w:cs="Arial"/>
          <w:b/>
          <w:i/>
          <w:color w:val="000000"/>
          <w:sz w:val="22"/>
          <w:szCs w:val="24"/>
        </w:rPr>
        <w:t>rubro presupuestal</w:t>
      </w:r>
      <w:r w:rsidRPr="002F5EDC">
        <w:rPr>
          <w:rFonts w:cs="Arial"/>
          <w:b/>
          <w:color w:val="000000"/>
          <w:sz w:val="22"/>
          <w:szCs w:val="24"/>
        </w:rPr>
        <w:t xml:space="preserve">”, </w:t>
      </w:r>
      <w:r w:rsidRPr="002F5EDC">
        <w:rPr>
          <w:rFonts w:cs="Arial"/>
          <w:color w:val="000000"/>
          <w:sz w:val="22"/>
          <w:szCs w:val="24"/>
        </w:rPr>
        <w:t>seleccione la opción de la lista desplegable según sea el caso.</w:t>
      </w:r>
    </w:p>
    <w:p w14:paraId="2C9FFEB4" w14:textId="77777777" w:rsidR="006429A9" w:rsidRPr="002F5EDC" w:rsidRDefault="006429A9" w:rsidP="006429A9">
      <w:pPr>
        <w:pStyle w:val="NormalJustificado"/>
        <w:rPr>
          <w:rFonts w:cs="Arial"/>
          <w:color w:val="000000"/>
          <w:sz w:val="22"/>
          <w:szCs w:val="24"/>
        </w:rPr>
      </w:pPr>
    </w:p>
    <w:p w14:paraId="10FB08AC"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Para diligenciar la casilla “origen de la situación”, seleccione una opción de la lista desplegable, de acuerdo con los siguientes momentos: </w:t>
      </w:r>
    </w:p>
    <w:p w14:paraId="09887AB1" w14:textId="77777777" w:rsidR="00935B84" w:rsidRPr="002F5EDC" w:rsidRDefault="00935B84" w:rsidP="006429A9">
      <w:pPr>
        <w:pStyle w:val="NormalJustificado"/>
        <w:rPr>
          <w:rFonts w:cs="Arial"/>
          <w:color w:val="000000"/>
          <w:sz w:val="22"/>
          <w:szCs w:val="24"/>
        </w:rPr>
      </w:pPr>
    </w:p>
    <w:p w14:paraId="53D7815C" w14:textId="77777777" w:rsidR="006429A9" w:rsidRPr="002F5EDC" w:rsidRDefault="006429A9" w:rsidP="00C616C7">
      <w:pPr>
        <w:pStyle w:val="NormalJustificado"/>
        <w:numPr>
          <w:ilvl w:val="0"/>
          <w:numId w:val="95"/>
        </w:numPr>
        <w:rPr>
          <w:rFonts w:cs="Arial"/>
          <w:color w:val="000000"/>
          <w:sz w:val="22"/>
          <w:szCs w:val="24"/>
        </w:rPr>
      </w:pPr>
      <w:r w:rsidRPr="002F5EDC">
        <w:rPr>
          <w:rFonts w:cs="Arial"/>
          <w:color w:val="000000"/>
          <w:sz w:val="22"/>
          <w:szCs w:val="24"/>
        </w:rPr>
        <w:t>Inconsistencias de los informes</w:t>
      </w:r>
    </w:p>
    <w:p w14:paraId="0D8A94F2" w14:textId="77777777" w:rsidR="006429A9" w:rsidRPr="002F5EDC" w:rsidRDefault="006429A9" w:rsidP="00C616C7">
      <w:pPr>
        <w:pStyle w:val="NormalJustificado"/>
        <w:numPr>
          <w:ilvl w:val="0"/>
          <w:numId w:val="95"/>
        </w:numPr>
        <w:rPr>
          <w:rFonts w:cs="Arial"/>
          <w:color w:val="000000"/>
          <w:sz w:val="22"/>
          <w:szCs w:val="24"/>
        </w:rPr>
      </w:pPr>
      <w:r w:rsidRPr="002F5EDC">
        <w:rPr>
          <w:rFonts w:cs="Arial"/>
          <w:color w:val="000000"/>
          <w:sz w:val="22"/>
          <w:szCs w:val="24"/>
        </w:rPr>
        <w:t>Falta de controles</w:t>
      </w:r>
    </w:p>
    <w:p w14:paraId="1880B852" w14:textId="77777777" w:rsidR="006429A9" w:rsidRPr="002F5EDC" w:rsidRDefault="006429A9" w:rsidP="00C616C7">
      <w:pPr>
        <w:pStyle w:val="NormalJustificado"/>
        <w:numPr>
          <w:ilvl w:val="0"/>
          <w:numId w:val="95"/>
        </w:numPr>
        <w:rPr>
          <w:rFonts w:cs="Arial"/>
          <w:color w:val="000000"/>
          <w:sz w:val="22"/>
          <w:szCs w:val="24"/>
        </w:rPr>
      </w:pPr>
      <w:r w:rsidRPr="002F5EDC">
        <w:rPr>
          <w:rFonts w:cs="Arial"/>
          <w:color w:val="000000"/>
          <w:sz w:val="22"/>
          <w:szCs w:val="24"/>
        </w:rPr>
        <w:t>Incumplimiento Normativo – Procedimientos</w:t>
      </w:r>
    </w:p>
    <w:p w14:paraId="1D2BE24E" w14:textId="77777777" w:rsidR="006429A9" w:rsidRPr="002F5EDC" w:rsidRDefault="006429A9" w:rsidP="006429A9">
      <w:pPr>
        <w:pStyle w:val="NormalJustificado"/>
        <w:rPr>
          <w:rFonts w:cs="Arial"/>
          <w:color w:val="000000"/>
          <w:sz w:val="22"/>
          <w:szCs w:val="24"/>
        </w:rPr>
      </w:pPr>
    </w:p>
    <w:p w14:paraId="37958CE0"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Seleccione de la lista de opciones el </w:t>
      </w:r>
      <w:r w:rsidRPr="002F5EDC">
        <w:rPr>
          <w:rFonts w:cs="Arial"/>
          <w:b/>
          <w:color w:val="000000"/>
          <w:sz w:val="22"/>
          <w:szCs w:val="24"/>
        </w:rPr>
        <w:t>“</w:t>
      </w:r>
      <w:r w:rsidRPr="002F5EDC">
        <w:rPr>
          <w:rFonts w:cs="Arial"/>
          <w:b/>
          <w:i/>
          <w:color w:val="000000"/>
          <w:sz w:val="22"/>
          <w:szCs w:val="24"/>
        </w:rPr>
        <w:t>principio presupuestal afectado</w:t>
      </w:r>
      <w:r w:rsidRPr="002F5EDC">
        <w:rPr>
          <w:rFonts w:cs="Arial"/>
          <w:b/>
          <w:color w:val="000000"/>
          <w:sz w:val="22"/>
          <w:szCs w:val="24"/>
        </w:rPr>
        <w:t>”</w:t>
      </w:r>
      <w:r w:rsidRPr="002F5EDC">
        <w:rPr>
          <w:rFonts w:cs="Arial"/>
          <w:color w:val="000000"/>
          <w:sz w:val="22"/>
          <w:szCs w:val="24"/>
        </w:rPr>
        <w:t xml:space="preserve"> acorde con el hallazgo y el criterio del mismo.</w:t>
      </w:r>
    </w:p>
    <w:p w14:paraId="7F4A2C3C" w14:textId="77777777" w:rsidR="006429A9" w:rsidRPr="002F5EDC" w:rsidRDefault="006429A9" w:rsidP="006429A9">
      <w:pPr>
        <w:pStyle w:val="NormalJustificado"/>
        <w:rPr>
          <w:rFonts w:cs="Arial"/>
          <w:color w:val="000000"/>
          <w:sz w:val="22"/>
          <w:szCs w:val="24"/>
        </w:rPr>
      </w:pPr>
    </w:p>
    <w:p w14:paraId="5B900935"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Para las imposibilidades el auditor seleccionará una de las siguientes opciones:</w:t>
      </w:r>
    </w:p>
    <w:p w14:paraId="3FBE2992" w14:textId="77777777" w:rsidR="006429A9" w:rsidRPr="002F5EDC" w:rsidRDefault="006429A9" w:rsidP="006429A9">
      <w:pPr>
        <w:pStyle w:val="NormalJustificado"/>
        <w:rPr>
          <w:rFonts w:cs="Arial"/>
          <w:color w:val="000000"/>
          <w:sz w:val="22"/>
          <w:szCs w:val="24"/>
        </w:rPr>
      </w:pPr>
    </w:p>
    <w:p w14:paraId="7D4D8E6B" w14:textId="77777777" w:rsidR="006429A9" w:rsidRPr="002F5EDC" w:rsidRDefault="006429A9" w:rsidP="00C616C7">
      <w:pPr>
        <w:pStyle w:val="NormalJustificado"/>
        <w:numPr>
          <w:ilvl w:val="0"/>
          <w:numId w:val="96"/>
        </w:numPr>
        <w:rPr>
          <w:rFonts w:cs="Arial"/>
          <w:color w:val="000000"/>
          <w:sz w:val="22"/>
          <w:szCs w:val="24"/>
        </w:rPr>
      </w:pPr>
      <w:r w:rsidRPr="002F5EDC">
        <w:rPr>
          <w:rFonts w:cs="Arial"/>
          <w:color w:val="000000"/>
          <w:sz w:val="22"/>
          <w:szCs w:val="24"/>
        </w:rPr>
        <w:t>Información no disponible</w:t>
      </w:r>
    </w:p>
    <w:p w14:paraId="235D8A8C" w14:textId="77777777" w:rsidR="006429A9" w:rsidRPr="002F5EDC" w:rsidRDefault="006429A9" w:rsidP="00C616C7">
      <w:pPr>
        <w:pStyle w:val="NormalJustificado"/>
        <w:numPr>
          <w:ilvl w:val="0"/>
          <w:numId w:val="96"/>
        </w:numPr>
        <w:rPr>
          <w:rFonts w:cs="Arial"/>
          <w:color w:val="000000"/>
          <w:sz w:val="22"/>
          <w:szCs w:val="24"/>
        </w:rPr>
      </w:pPr>
      <w:r w:rsidRPr="002F5EDC">
        <w:rPr>
          <w:rFonts w:cs="Arial"/>
          <w:color w:val="000000"/>
          <w:sz w:val="22"/>
          <w:szCs w:val="24"/>
        </w:rPr>
        <w:t>Información no verificable</w:t>
      </w:r>
    </w:p>
    <w:p w14:paraId="5698D115" w14:textId="77777777" w:rsidR="006429A9" w:rsidRPr="002F5EDC" w:rsidRDefault="006429A9" w:rsidP="006429A9">
      <w:pPr>
        <w:pStyle w:val="NormalJustificado"/>
        <w:rPr>
          <w:rFonts w:cs="Arial"/>
          <w:color w:val="000000"/>
          <w:sz w:val="22"/>
          <w:szCs w:val="24"/>
        </w:rPr>
      </w:pPr>
    </w:p>
    <w:p w14:paraId="3F9A039F"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En la casilla </w:t>
      </w:r>
      <w:r w:rsidRPr="002F5EDC">
        <w:rPr>
          <w:rFonts w:cs="Arial"/>
          <w:b/>
          <w:color w:val="000000"/>
          <w:sz w:val="22"/>
          <w:szCs w:val="24"/>
        </w:rPr>
        <w:t>“</w:t>
      </w:r>
      <w:r w:rsidRPr="002F5EDC">
        <w:rPr>
          <w:rFonts w:cs="Arial"/>
          <w:b/>
          <w:i/>
          <w:color w:val="000000"/>
          <w:sz w:val="22"/>
          <w:szCs w:val="24"/>
        </w:rPr>
        <w:t>valor de la incorrección o valor del rubro afectado por imposibilidad</w:t>
      </w:r>
      <w:r w:rsidRPr="002F5EDC">
        <w:rPr>
          <w:rFonts w:cs="Arial"/>
          <w:b/>
          <w:color w:val="000000"/>
          <w:sz w:val="22"/>
          <w:szCs w:val="24"/>
        </w:rPr>
        <w:t xml:space="preserve">” </w:t>
      </w:r>
      <w:r w:rsidRPr="002F5EDC">
        <w:rPr>
          <w:rFonts w:cs="Arial"/>
          <w:color w:val="000000"/>
          <w:sz w:val="22"/>
          <w:szCs w:val="24"/>
        </w:rPr>
        <w:t>digite el valor del hallazgo (incorreción) o de la imposibilidad cuando hay lugar a esta, dicho valor en pesos.</w:t>
      </w:r>
    </w:p>
    <w:p w14:paraId="1289C14F" w14:textId="77777777" w:rsidR="006429A9" w:rsidRPr="002F5EDC" w:rsidRDefault="006429A9" w:rsidP="006429A9">
      <w:pPr>
        <w:pStyle w:val="NormalJustificado"/>
        <w:rPr>
          <w:rFonts w:cs="Arial"/>
          <w:color w:val="000000"/>
          <w:sz w:val="22"/>
          <w:szCs w:val="24"/>
        </w:rPr>
      </w:pPr>
    </w:p>
    <w:p w14:paraId="49C99F4F"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La casilla </w:t>
      </w:r>
      <w:r w:rsidRPr="002F5EDC">
        <w:rPr>
          <w:rFonts w:cs="Arial"/>
          <w:b/>
          <w:i/>
          <w:color w:val="000000"/>
          <w:sz w:val="22"/>
          <w:szCs w:val="24"/>
        </w:rPr>
        <w:t>“Porcentaje (%) de hallazgos o salvedad frente a la clasificación presupuestal</w:t>
      </w:r>
      <w:r w:rsidRPr="002F5EDC">
        <w:rPr>
          <w:rFonts w:cs="Arial"/>
          <w:b/>
          <w:color w:val="000000"/>
          <w:sz w:val="22"/>
          <w:szCs w:val="24"/>
        </w:rPr>
        <w:t>”</w:t>
      </w:r>
      <w:r w:rsidRPr="002F5EDC">
        <w:rPr>
          <w:rFonts w:cs="Arial"/>
          <w:color w:val="000000"/>
          <w:sz w:val="22"/>
          <w:szCs w:val="24"/>
        </w:rPr>
        <w:t xml:space="preserve"> corresponde al porcentaje que representa la incorrección según clasificaciones (ejecución de ingresos o gastos) con el respecto al total de la misma, tenga en cuenta que esta casilla está formulada y que para que esta corra como es debido, se debe diligenciar la información de las columnas G1, G2 con los saldos de: </w:t>
      </w:r>
    </w:p>
    <w:p w14:paraId="56F16899" w14:textId="77777777" w:rsidR="006429A9" w:rsidRPr="002F5EDC" w:rsidRDefault="006429A9" w:rsidP="006429A9">
      <w:pPr>
        <w:pStyle w:val="NormalJustificado"/>
        <w:rPr>
          <w:rFonts w:cs="Arial"/>
          <w:sz w:val="22"/>
          <w:szCs w:val="24"/>
        </w:rPr>
      </w:pPr>
    </w:p>
    <w:tbl>
      <w:tblPr>
        <w:tblW w:w="8763" w:type="dxa"/>
        <w:tblInd w:w="75" w:type="dxa"/>
        <w:tblCellMar>
          <w:left w:w="70" w:type="dxa"/>
          <w:right w:w="70" w:type="dxa"/>
        </w:tblCellMar>
        <w:tblLook w:val="04A0" w:firstRow="1" w:lastRow="0" w:firstColumn="1" w:lastColumn="0" w:noHBand="0" w:noVBand="1"/>
      </w:tblPr>
      <w:tblGrid>
        <w:gridCol w:w="8763"/>
      </w:tblGrid>
      <w:tr w:rsidR="006429A9" w:rsidRPr="002F5EDC" w14:paraId="5D82C230" w14:textId="77777777" w:rsidTr="0021219A">
        <w:trPr>
          <w:trHeight w:val="412"/>
        </w:trPr>
        <w:tc>
          <w:tcPr>
            <w:tcW w:w="8763" w:type="dxa"/>
            <w:shd w:val="clear" w:color="auto" w:fill="auto"/>
            <w:noWrap/>
            <w:vAlign w:val="center"/>
            <w:hideMark/>
          </w:tcPr>
          <w:p w14:paraId="064699B1" w14:textId="77777777" w:rsidR="006429A9" w:rsidRPr="002F5EDC" w:rsidRDefault="00935B84" w:rsidP="00C616C7">
            <w:pPr>
              <w:pStyle w:val="NormalJustificado"/>
              <w:numPr>
                <w:ilvl w:val="0"/>
                <w:numId w:val="97"/>
              </w:numPr>
              <w:rPr>
                <w:rFonts w:cs="Arial"/>
                <w:sz w:val="22"/>
                <w:szCs w:val="24"/>
                <w:lang w:eastAsia="es-CO"/>
              </w:rPr>
            </w:pPr>
            <w:r w:rsidRPr="002F5EDC">
              <w:rPr>
                <w:rFonts w:cs="Arial"/>
                <w:sz w:val="22"/>
                <w:szCs w:val="24"/>
                <w:lang w:eastAsia="es-CO"/>
              </w:rPr>
              <w:t>valor ejecución de ingresos</w:t>
            </w:r>
          </w:p>
        </w:tc>
      </w:tr>
      <w:tr w:rsidR="006429A9" w:rsidRPr="002F5EDC" w14:paraId="1F75547E" w14:textId="77777777" w:rsidTr="0021219A">
        <w:trPr>
          <w:trHeight w:val="357"/>
        </w:trPr>
        <w:tc>
          <w:tcPr>
            <w:tcW w:w="8763" w:type="dxa"/>
            <w:shd w:val="clear" w:color="auto" w:fill="auto"/>
            <w:noWrap/>
            <w:vAlign w:val="center"/>
            <w:hideMark/>
          </w:tcPr>
          <w:p w14:paraId="7C608FB0" w14:textId="77777777" w:rsidR="006429A9" w:rsidRPr="002F5EDC" w:rsidRDefault="00935B84" w:rsidP="00C616C7">
            <w:pPr>
              <w:pStyle w:val="NormalJustificado"/>
              <w:numPr>
                <w:ilvl w:val="0"/>
                <w:numId w:val="97"/>
              </w:numPr>
              <w:rPr>
                <w:rFonts w:cs="Arial"/>
                <w:color w:val="000000"/>
                <w:sz w:val="22"/>
                <w:szCs w:val="24"/>
                <w:lang w:eastAsia="es-CO"/>
              </w:rPr>
            </w:pPr>
            <w:r w:rsidRPr="002F5EDC">
              <w:rPr>
                <w:rFonts w:cs="Arial"/>
                <w:color w:val="000000"/>
                <w:sz w:val="22"/>
                <w:szCs w:val="24"/>
                <w:lang w:eastAsia="es-CO"/>
              </w:rPr>
              <w:t>valor ejecución de gastos</w:t>
            </w:r>
          </w:p>
        </w:tc>
      </w:tr>
    </w:tbl>
    <w:p w14:paraId="73371B7F" w14:textId="77777777" w:rsidR="006429A9" w:rsidRPr="002F5EDC" w:rsidRDefault="006429A9" w:rsidP="006429A9">
      <w:pPr>
        <w:pStyle w:val="NormalJustificado"/>
        <w:rPr>
          <w:rFonts w:cs="Arial"/>
          <w:color w:val="000000"/>
          <w:sz w:val="22"/>
          <w:szCs w:val="24"/>
        </w:rPr>
      </w:pPr>
    </w:p>
    <w:p w14:paraId="2426BA0B"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En la casilla </w:t>
      </w:r>
      <w:r w:rsidRPr="002F5EDC">
        <w:rPr>
          <w:rFonts w:cs="Arial"/>
          <w:b/>
          <w:color w:val="000000"/>
          <w:sz w:val="22"/>
          <w:szCs w:val="24"/>
        </w:rPr>
        <w:t>“</w:t>
      </w:r>
      <w:r w:rsidRPr="002F5EDC">
        <w:rPr>
          <w:rFonts w:cs="Arial"/>
          <w:b/>
          <w:i/>
          <w:color w:val="000000"/>
          <w:sz w:val="22"/>
          <w:szCs w:val="24"/>
        </w:rPr>
        <w:t>resumen del hallazgo</w:t>
      </w:r>
      <w:r w:rsidRPr="002F5EDC">
        <w:rPr>
          <w:rFonts w:cs="Arial"/>
          <w:b/>
          <w:color w:val="000000"/>
          <w:sz w:val="22"/>
          <w:szCs w:val="24"/>
        </w:rPr>
        <w:t>”</w:t>
      </w:r>
      <w:r w:rsidRPr="002F5EDC">
        <w:rPr>
          <w:rFonts w:cs="Arial"/>
          <w:color w:val="000000"/>
          <w:sz w:val="22"/>
          <w:szCs w:val="24"/>
        </w:rPr>
        <w:t xml:space="preserve"> se debe digitar brevemente el hecho que conlleva a la incorrección o imposibilidad.</w:t>
      </w:r>
    </w:p>
    <w:p w14:paraId="7CBC08D7" w14:textId="77777777" w:rsidR="006429A9" w:rsidRPr="002F5EDC" w:rsidRDefault="006429A9" w:rsidP="006429A9">
      <w:pPr>
        <w:pStyle w:val="NormalJustificado"/>
        <w:rPr>
          <w:rFonts w:cs="Arial"/>
          <w:color w:val="000000"/>
          <w:sz w:val="22"/>
          <w:szCs w:val="24"/>
        </w:rPr>
      </w:pPr>
    </w:p>
    <w:p w14:paraId="54AC1FEF"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En la casilla </w:t>
      </w:r>
      <w:r w:rsidRPr="002F5EDC">
        <w:rPr>
          <w:rFonts w:cs="Arial"/>
          <w:b/>
          <w:color w:val="000000"/>
          <w:sz w:val="22"/>
          <w:szCs w:val="24"/>
        </w:rPr>
        <w:t>“</w:t>
      </w:r>
      <w:r w:rsidRPr="002F5EDC">
        <w:rPr>
          <w:rFonts w:cs="Arial"/>
          <w:b/>
          <w:i/>
          <w:color w:val="000000"/>
          <w:sz w:val="22"/>
          <w:szCs w:val="24"/>
        </w:rPr>
        <w:t>efecto en caso de incorrección o posible efecto en caso de imposibilidad</w:t>
      </w:r>
      <w:r w:rsidRPr="002F5EDC">
        <w:rPr>
          <w:rFonts w:cs="Arial"/>
          <w:b/>
          <w:color w:val="000000"/>
          <w:sz w:val="22"/>
          <w:szCs w:val="24"/>
        </w:rPr>
        <w:t>”</w:t>
      </w:r>
      <w:r w:rsidRPr="002F5EDC">
        <w:rPr>
          <w:rFonts w:cs="Arial"/>
          <w:color w:val="000000"/>
          <w:sz w:val="22"/>
          <w:szCs w:val="24"/>
        </w:rPr>
        <w:t xml:space="preserve"> se digita el detalle sobre el efecto que esta situación genera en con respecto a casa una de las etapas presupuestales.</w:t>
      </w:r>
    </w:p>
    <w:p w14:paraId="6A51E92A" w14:textId="77777777" w:rsidR="006429A9" w:rsidRPr="002F5EDC" w:rsidRDefault="006429A9" w:rsidP="006429A9">
      <w:pPr>
        <w:pStyle w:val="NormalJustificado"/>
        <w:rPr>
          <w:rFonts w:cs="Arial"/>
          <w:color w:val="000000"/>
          <w:sz w:val="22"/>
          <w:szCs w:val="24"/>
        </w:rPr>
      </w:pPr>
    </w:p>
    <w:p w14:paraId="636AEC30"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 xml:space="preserve">En la casilla </w:t>
      </w:r>
      <w:r w:rsidRPr="002F5EDC">
        <w:rPr>
          <w:rFonts w:cs="Arial"/>
          <w:b/>
          <w:color w:val="000000"/>
          <w:sz w:val="22"/>
          <w:szCs w:val="24"/>
        </w:rPr>
        <w:t>“</w:t>
      </w:r>
      <w:r w:rsidRPr="002F5EDC">
        <w:rPr>
          <w:rFonts w:cs="Arial"/>
          <w:b/>
          <w:i/>
          <w:color w:val="000000"/>
          <w:sz w:val="22"/>
          <w:szCs w:val="24"/>
        </w:rPr>
        <w:t>presunta incidencia</w:t>
      </w:r>
      <w:r w:rsidRPr="002F5EDC">
        <w:rPr>
          <w:rFonts w:cs="Arial"/>
          <w:b/>
          <w:color w:val="000000"/>
          <w:sz w:val="22"/>
          <w:szCs w:val="24"/>
        </w:rPr>
        <w:t>”</w:t>
      </w:r>
      <w:r w:rsidRPr="002F5EDC">
        <w:rPr>
          <w:rFonts w:cs="Arial"/>
          <w:color w:val="000000"/>
          <w:sz w:val="22"/>
          <w:szCs w:val="24"/>
        </w:rPr>
        <w:t>, selecciones una opción de la lista desplegable, acorde con la tipificación del hallazgo o incorrección.</w:t>
      </w:r>
    </w:p>
    <w:p w14:paraId="17F3D7EA" w14:textId="77777777" w:rsidR="006429A9" w:rsidRPr="002F5EDC" w:rsidRDefault="006429A9" w:rsidP="006429A9">
      <w:pPr>
        <w:pStyle w:val="NormalJustificado"/>
        <w:rPr>
          <w:rFonts w:cs="Arial"/>
          <w:sz w:val="22"/>
          <w:szCs w:val="24"/>
        </w:rPr>
      </w:pPr>
    </w:p>
    <w:p w14:paraId="00AEE3C2" w14:textId="77777777" w:rsidR="006429A9" w:rsidRPr="002F5EDC" w:rsidRDefault="006429A9" w:rsidP="006429A9">
      <w:pPr>
        <w:pStyle w:val="NormalJustificado"/>
        <w:rPr>
          <w:rFonts w:cs="Arial"/>
          <w:sz w:val="22"/>
          <w:szCs w:val="24"/>
        </w:rPr>
      </w:pPr>
      <w:r w:rsidRPr="002F5EDC">
        <w:rPr>
          <w:rFonts w:cs="Arial"/>
          <w:sz w:val="22"/>
          <w:szCs w:val="24"/>
        </w:rPr>
        <w:t>Tenga en cuenta la “</w:t>
      </w:r>
      <w:r w:rsidRPr="002F5EDC">
        <w:rPr>
          <w:rFonts w:cs="Arial"/>
          <w:b/>
          <w:i/>
          <w:sz w:val="22"/>
          <w:szCs w:val="24"/>
        </w:rPr>
        <w:t>referenciación y papeles de trabajo</w:t>
      </w:r>
      <w:r w:rsidRPr="002F5EDC">
        <w:rPr>
          <w:rFonts w:cs="Arial"/>
          <w:b/>
          <w:sz w:val="22"/>
          <w:szCs w:val="24"/>
        </w:rPr>
        <w:t>”</w:t>
      </w:r>
      <w:r w:rsidRPr="002F5EDC">
        <w:rPr>
          <w:rFonts w:cs="Arial"/>
          <w:sz w:val="22"/>
          <w:szCs w:val="24"/>
        </w:rPr>
        <w:t>, los cuales podrá listar en la casilla determinada para tal fin.</w:t>
      </w:r>
    </w:p>
    <w:p w14:paraId="50644259" w14:textId="77777777" w:rsidR="006429A9" w:rsidRPr="002F5EDC" w:rsidRDefault="006429A9" w:rsidP="006429A9">
      <w:pPr>
        <w:pStyle w:val="NormalJustificado"/>
        <w:rPr>
          <w:rFonts w:cs="Arial"/>
          <w:color w:val="000000"/>
          <w:sz w:val="22"/>
          <w:szCs w:val="24"/>
        </w:rPr>
      </w:pPr>
    </w:p>
    <w:p w14:paraId="31522501" w14:textId="77777777" w:rsidR="006429A9" w:rsidRPr="002F5EDC" w:rsidRDefault="006429A9" w:rsidP="006429A9">
      <w:pPr>
        <w:pStyle w:val="NormalJustificado"/>
        <w:rPr>
          <w:rFonts w:cs="Arial"/>
          <w:b/>
          <w:sz w:val="22"/>
          <w:szCs w:val="24"/>
        </w:rPr>
      </w:pPr>
      <w:r w:rsidRPr="002F5EDC">
        <w:rPr>
          <w:rFonts w:cs="Arial"/>
          <w:b/>
          <w:sz w:val="22"/>
          <w:szCs w:val="24"/>
        </w:rPr>
        <w:t>MATERIALIDAD</w:t>
      </w:r>
    </w:p>
    <w:p w14:paraId="3762600B" w14:textId="77777777" w:rsidR="006429A9" w:rsidRPr="002F5EDC" w:rsidRDefault="006429A9" w:rsidP="006429A9">
      <w:pPr>
        <w:pStyle w:val="NormalJustificado"/>
        <w:rPr>
          <w:rFonts w:cs="Arial"/>
          <w:sz w:val="22"/>
          <w:szCs w:val="24"/>
        </w:rPr>
      </w:pPr>
    </w:p>
    <w:p w14:paraId="540B672D" w14:textId="39AB63AF" w:rsidR="006429A9" w:rsidRPr="002F5EDC" w:rsidRDefault="006429A9" w:rsidP="006429A9">
      <w:pPr>
        <w:pStyle w:val="NormalJustificado"/>
        <w:rPr>
          <w:rFonts w:cs="Arial"/>
          <w:sz w:val="22"/>
          <w:szCs w:val="24"/>
        </w:rPr>
      </w:pPr>
      <w:r w:rsidRPr="002F5EDC">
        <w:rPr>
          <w:rFonts w:cs="Arial"/>
          <w:sz w:val="22"/>
          <w:szCs w:val="24"/>
        </w:rPr>
        <w:t xml:space="preserve">Previamente el </w:t>
      </w:r>
      <w:r w:rsidR="00EA7549">
        <w:rPr>
          <w:rFonts w:cs="Arial"/>
          <w:sz w:val="22"/>
          <w:szCs w:val="24"/>
        </w:rPr>
        <w:t>A</w:t>
      </w:r>
      <w:r w:rsidR="00EA7549" w:rsidRPr="002F5EDC">
        <w:rPr>
          <w:rFonts w:cs="Arial"/>
          <w:sz w:val="22"/>
          <w:szCs w:val="24"/>
        </w:rPr>
        <w:t xml:space="preserve">uditor </w:t>
      </w:r>
      <w:r w:rsidRPr="002F5EDC">
        <w:rPr>
          <w:rFonts w:cs="Arial"/>
          <w:sz w:val="22"/>
          <w:szCs w:val="24"/>
        </w:rPr>
        <w:t>ha definido la materialidad,</w:t>
      </w:r>
      <w:r w:rsidRPr="002F5EDC">
        <w:rPr>
          <w:rFonts w:cs="Arial"/>
          <w:color w:val="FF0000"/>
          <w:sz w:val="22"/>
          <w:szCs w:val="24"/>
        </w:rPr>
        <w:t xml:space="preserve"> </w:t>
      </w:r>
      <w:r w:rsidRPr="002F5EDC">
        <w:rPr>
          <w:rFonts w:cs="Arial"/>
          <w:sz w:val="22"/>
          <w:szCs w:val="24"/>
        </w:rPr>
        <w:t xml:space="preserve">con dichos datos diligencia las casillas E121, E122 y F121, F122, </w:t>
      </w:r>
      <w:r w:rsidR="00AB6F60" w:rsidRPr="002F5EDC">
        <w:rPr>
          <w:rFonts w:cs="Arial"/>
          <w:sz w:val="22"/>
          <w:szCs w:val="24"/>
        </w:rPr>
        <w:t>(</w:t>
      </w:r>
      <w:r w:rsidR="00AB6F60" w:rsidRPr="002F5EDC">
        <w:rPr>
          <w:rFonts w:cs="Arial"/>
          <w:sz w:val="22"/>
          <w:szCs w:val="22"/>
        </w:rPr>
        <w:t xml:space="preserve">Ver </w:t>
      </w:r>
      <w:r w:rsidR="00EA7549">
        <w:rPr>
          <w:rFonts w:cs="Arial"/>
          <w:sz w:val="22"/>
          <w:szCs w:val="22"/>
        </w:rPr>
        <w:t>i</w:t>
      </w:r>
      <w:r w:rsidRPr="002F5EDC">
        <w:rPr>
          <w:rFonts w:cs="Arial"/>
          <w:sz w:val="22"/>
          <w:szCs w:val="24"/>
        </w:rPr>
        <w:t xml:space="preserve">nstructivo </w:t>
      </w:r>
      <w:r w:rsidR="00EA7549">
        <w:rPr>
          <w:rFonts w:cs="Arial"/>
          <w:sz w:val="22"/>
          <w:szCs w:val="24"/>
        </w:rPr>
        <w:t>a</w:t>
      </w:r>
      <w:r w:rsidRPr="002F5EDC">
        <w:rPr>
          <w:rFonts w:cs="Arial"/>
          <w:sz w:val="22"/>
          <w:szCs w:val="24"/>
        </w:rPr>
        <w:t xml:space="preserve">nálisis de </w:t>
      </w:r>
      <w:r w:rsidR="00EA7549">
        <w:rPr>
          <w:rFonts w:cs="Arial"/>
          <w:sz w:val="22"/>
          <w:szCs w:val="24"/>
        </w:rPr>
        <w:t>h</w:t>
      </w:r>
      <w:r w:rsidRPr="002F5EDC">
        <w:rPr>
          <w:rFonts w:cs="Arial"/>
          <w:sz w:val="22"/>
          <w:szCs w:val="24"/>
        </w:rPr>
        <w:t>allazgos para opini</w:t>
      </w:r>
      <w:r w:rsidR="00EA7549">
        <w:rPr>
          <w:rFonts w:cs="Arial"/>
          <w:sz w:val="22"/>
          <w:szCs w:val="24"/>
        </w:rPr>
        <w:t>ones e</w:t>
      </w:r>
      <w:r w:rsidRPr="002F5EDC">
        <w:rPr>
          <w:rFonts w:cs="Arial"/>
          <w:sz w:val="22"/>
          <w:szCs w:val="24"/>
        </w:rPr>
        <w:t xml:space="preserve">stados </w:t>
      </w:r>
      <w:r w:rsidR="00EA7549">
        <w:rPr>
          <w:rFonts w:cs="Arial"/>
          <w:sz w:val="22"/>
          <w:szCs w:val="24"/>
        </w:rPr>
        <w:t>f</w:t>
      </w:r>
      <w:r w:rsidRPr="002F5EDC">
        <w:rPr>
          <w:rFonts w:cs="Arial"/>
          <w:sz w:val="22"/>
          <w:szCs w:val="24"/>
        </w:rPr>
        <w:t xml:space="preserve">inancieros y </w:t>
      </w:r>
      <w:r w:rsidR="00EA7549">
        <w:rPr>
          <w:rFonts w:cs="Arial"/>
          <w:sz w:val="22"/>
          <w:szCs w:val="24"/>
        </w:rPr>
        <w:t>p</w:t>
      </w:r>
      <w:r w:rsidRPr="002F5EDC">
        <w:rPr>
          <w:rFonts w:cs="Arial"/>
          <w:sz w:val="22"/>
          <w:szCs w:val="24"/>
        </w:rPr>
        <w:t>resupuest</w:t>
      </w:r>
      <w:r w:rsidR="00EA7549">
        <w:rPr>
          <w:rFonts w:cs="Arial"/>
          <w:sz w:val="22"/>
          <w:szCs w:val="24"/>
        </w:rPr>
        <w:t>o)</w:t>
      </w:r>
      <w:r w:rsidRPr="002F5EDC">
        <w:rPr>
          <w:rFonts w:cs="Arial"/>
          <w:sz w:val="22"/>
          <w:szCs w:val="24"/>
        </w:rPr>
        <w:t xml:space="preserve"> de conformidad con la materialidad establecida según </w:t>
      </w:r>
      <w:r w:rsidR="00EA7549" w:rsidRPr="002F5EDC">
        <w:rPr>
          <w:rFonts w:cs="Arial"/>
          <w:sz w:val="22"/>
          <w:szCs w:val="24"/>
        </w:rPr>
        <w:t>monto en pesos y porcentaje</w:t>
      </w:r>
      <w:r w:rsidRPr="002F5EDC">
        <w:rPr>
          <w:rFonts w:cs="Arial"/>
          <w:sz w:val="22"/>
          <w:szCs w:val="24"/>
        </w:rPr>
        <w:t xml:space="preserve"> (%) de materialidad establecido según nivel de </w:t>
      </w:r>
      <w:r w:rsidR="00EA7549" w:rsidRPr="002F5EDC">
        <w:rPr>
          <w:rFonts w:cs="Arial"/>
          <w:sz w:val="22"/>
          <w:szCs w:val="24"/>
        </w:rPr>
        <w:t>riesgo del sujeto de control.</w:t>
      </w:r>
    </w:p>
    <w:p w14:paraId="548219BD" w14:textId="77777777" w:rsidR="006429A9" w:rsidRPr="002F5EDC" w:rsidRDefault="006429A9" w:rsidP="006429A9">
      <w:pPr>
        <w:pStyle w:val="NormalJustificado"/>
        <w:rPr>
          <w:rFonts w:cs="Arial"/>
          <w:color w:val="000000"/>
          <w:sz w:val="22"/>
          <w:szCs w:val="24"/>
        </w:rPr>
      </w:pPr>
    </w:p>
    <w:p w14:paraId="1E22532F"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t>Los cuadros correspondientes a:</w:t>
      </w:r>
    </w:p>
    <w:p w14:paraId="25DDFEA7" w14:textId="77777777" w:rsidR="006429A9" w:rsidRPr="002F5EDC" w:rsidRDefault="006429A9" w:rsidP="006429A9">
      <w:pPr>
        <w:pStyle w:val="NormalJustificado"/>
        <w:rPr>
          <w:rFonts w:cs="Arial"/>
          <w:color w:val="000000"/>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4"/>
        <w:gridCol w:w="144"/>
        <w:gridCol w:w="2780"/>
        <w:gridCol w:w="144"/>
        <w:gridCol w:w="3170"/>
      </w:tblGrid>
      <w:tr w:rsidR="006429A9" w:rsidRPr="002F5EDC" w14:paraId="576976C2" w14:textId="77777777" w:rsidTr="0021219A">
        <w:trPr>
          <w:trHeight w:val="570"/>
        </w:trPr>
        <w:tc>
          <w:tcPr>
            <w:tcW w:w="0" w:type="auto"/>
            <w:shd w:val="clear" w:color="000000" w:fill="00B0F0"/>
            <w:noWrap/>
            <w:vAlign w:val="center"/>
            <w:hideMark/>
          </w:tcPr>
          <w:p w14:paraId="507F1892" w14:textId="77777777" w:rsidR="006429A9" w:rsidRPr="002F5EDC" w:rsidRDefault="006429A9" w:rsidP="0021219A">
            <w:pPr>
              <w:pStyle w:val="NormalJustificado"/>
              <w:rPr>
                <w:rFonts w:cs="Arial"/>
                <w:b/>
                <w:bCs/>
                <w:color w:val="000000"/>
                <w:sz w:val="22"/>
                <w:szCs w:val="24"/>
                <w:lang w:eastAsia="es-CO"/>
              </w:rPr>
            </w:pPr>
            <w:r w:rsidRPr="002F5EDC">
              <w:rPr>
                <w:rFonts w:cs="Arial"/>
                <w:b/>
                <w:bCs/>
                <w:color w:val="000000"/>
                <w:sz w:val="22"/>
                <w:szCs w:val="24"/>
                <w:lang w:eastAsia="es-CO"/>
              </w:rPr>
              <w:t>INCORRECCIONES EVIDENCIADAS</w:t>
            </w:r>
          </w:p>
        </w:tc>
        <w:tc>
          <w:tcPr>
            <w:tcW w:w="0" w:type="auto"/>
            <w:shd w:val="clear" w:color="auto" w:fill="auto"/>
            <w:noWrap/>
            <w:vAlign w:val="center"/>
            <w:hideMark/>
          </w:tcPr>
          <w:p w14:paraId="36DE72F4" w14:textId="77777777" w:rsidR="006429A9" w:rsidRPr="002F5EDC" w:rsidRDefault="006429A9" w:rsidP="0021219A">
            <w:pPr>
              <w:pStyle w:val="NormalJustificado"/>
              <w:rPr>
                <w:rFonts w:cs="Arial"/>
                <w:b/>
                <w:bCs/>
                <w:color w:val="000000"/>
                <w:sz w:val="22"/>
                <w:szCs w:val="24"/>
                <w:lang w:eastAsia="es-CO"/>
              </w:rPr>
            </w:pPr>
          </w:p>
        </w:tc>
        <w:tc>
          <w:tcPr>
            <w:tcW w:w="0" w:type="auto"/>
            <w:shd w:val="clear" w:color="000000" w:fill="00B0F0"/>
            <w:noWrap/>
            <w:vAlign w:val="center"/>
            <w:hideMark/>
          </w:tcPr>
          <w:p w14:paraId="0EECD349" w14:textId="77777777" w:rsidR="006429A9" w:rsidRPr="002F5EDC" w:rsidRDefault="006429A9" w:rsidP="0021219A">
            <w:pPr>
              <w:pStyle w:val="NormalJustificado"/>
              <w:rPr>
                <w:rFonts w:cs="Arial"/>
                <w:b/>
                <w:bCs/>
                <w:color w:val="000000"/>
                <w:sz w:val="22"/>
                <w:szCs w:val="24"/>
                <w:lang w:eastAsia="es-CO"/>
              </w:rPr>
            </w:pPr>
            <w:r w:rsidRPr="002F5EDC">
              <w:rPr>
                <w:rFonts w:cs="Arial"/>
                <w:b/>
                <w:bCs/>
                <w:color w:val="000000"/>
                <w:sz w:val="22"/>
                <w:szCs w:val="24"/>
                <w:lang w:eastAsia="es-CO"/>
              </w:rPr>
              <w:t>IMPOSIBILIDADES PRESENTADAS</w:t>
            </w:r>
          </w:p>
        </w:tc>
        <w:tc>
          <w:tcPr>
            <w:tcW w:w="0" w:type="auto"/>
            <w:shd w:val="clear" w:color="auto" w:fill="auto"/>
            <w:noWrap/>
            <w:vAlign w:val="center"/>
            <w:hideMark/>
          </w:tcPr>
          <w:p w14:paraId="2E72466D" w14:textId="77777777" w:rsidR="006429A9" w:rsidRPr="002F5EDC" w:rsidRDefault="006429A9" w:rsidP="0021219A">
            <w:pPr>
              <w:pStyle w:val="NormalJustificado"/>
              <w:rPr>
                <w:rFonts w:cs="Arial"/>
                <w:b/>
                <w:bCs/>
                <w:color w:val="000000"/>
                <w:sz w:val="22"/>
                <w:szCs w:val="24"/>
                <w:lang w:eastAsia="es-CO"/>
              </w:rPr>
            </w:pPr>
          </w:p>
        </w:tc>
        <w:tc>
          <w:tcPr>
            <w:tcW w:w="0" w:type="auto"/>
            <w:shd w:val="clear" w:color="000000" w:fill="00B0F0"/>
            <w:noWrap/>
            <w:vAlign w:val="center"/>
            <w:hideMark/>
          </w:tcPr>
          <w:p w14:paraId="71049232" w14:textId="77777777" w:rsidR="006429A9" w:rsidRPr="002F5EDC" w:rsidRDefault="006429A9" w:rsidP="0021219A">
            <w:pPr>
              <w:pStyle w:val="NormalJustificado"/>
              <w:rPr>
                <w:rFonts w:cs="Arial"/>
                <w:b/>
                <w:bCs/>
                <w:color w:val="000000"/>
                <w:sz w:val="22"/>
                <w:szCs w:val="24"/>
                <w:lang w:eastAsia="es-CO"/>
              </w:rPr>
            </w:pPr>
            <w:r w:rsidRPr="002F5EDC">
              <w:rPr>
                <w:rFonts w:cs="Arial"/>
                <w:b/>
                <w:bCs/>
                <w:color w:val="000000"/>
                <w:sz w:val="22"/>
                <w:szCs w:val="24"/>
                <w:lang w:eastAsia="es-CO"/>
              </w:rPr>
              <w:t>INCORRECCIONES + IMPOSIBILIDADES</w:t>
            </w:r>
          </w:p>
        </w:tc>
      </w:tr>
    </w:tbl>
    <w:p w14:paraId="3ADCD060" w14:textId="77777777" w:rsidR="006429A9" w:rsidRPr="002F5EDC" w:rsidRDefault="006429A9" w:rsidP="006429A9">
      <w:pPr>
        <w:pStyle w:val="NormalJustificado"/>
        <w:rPr>
          <w:rFonts w:cs="Arial"/>
          <w:color w:val="000000"/>
          <w:sz w:val="22"/>
          <w:szCs w:val="24"/>
        </w:rPr>
      </w:pPr>
      <w:r w:rsidRPr="002F5EDC">
        <w:rPr>
          <w:rFonts w:cs="Arial"/>
          <w:color w:val="000000"/>
          <w:sz w:val="22"/>
          <w:szCs w:val="24"/>
        </w:rPr>
        <w:lastRenderedPageBreak/>
        <w:t>Están previamente formulados y se alimentan de la tabla ya diligenciada, por lo tanto, estos no requieren de diligenciamiento, son datos para tener en cuenta en la opinión.</w:t>
      </w:r>
    </w:p>
    <w:p w14:paraId="4432B5C9" w14:textId="77777777" w:rsidR="006429A9" w:rsidRPr="002F5EDC" w:rsidRDefault="006429A9" w:rsidP="006429A9">
      <w:pPr>
        <w:pStyle w:val="NormalJustificado"/>
        <w:rPr>
          <w:rFonts w:cs="Arial"/>
          <w:color w:val="000000"/>
          <w:sz w:val="22"/>
          <w:szCs w:val="24"/>
        </w:rPr>
      </w:pPr>
    </w:p>
    <w:p w14:paraId="6874C1B9" w14:textId="77777777" w:rsidR="006429A9" w:rsidRPr="002F5EDC" w:rsidRDefault="006429A9" w:rsidP="006429A9">
      <w:pPr>
        <w:pStyle w:val="NormalJustificado"/>
        <w:rPr>
          <w:rFonts w:cs="Arial"/>
          <w:sz w:val="22"/>
          <w:szCs w:val="24"/>
        </w:rPr>
      </w:pPr>
      <w:r w:rsidRPr="002F5EDC">
        <w:rPr>
          <w:rFonts w:cs="Arial"/>
          <w:color w:val="000000"/>
          <w:sz w:val="22"/>
          <w:szCs w:val="24"/>
        </w:rPr>
        <w:t xml:space="preserve">En la siguiente tabla se detallan los tipos de opinión posibles que la herramienta tiene formulados y las condiciones </w:t>
      </w:r>
      <w:r w:rsidRPr="002F5EDC">
        <w:rPr>
          <w:rFonts w:cs="Arial"/>
          <w:sz w:val="22"/>
          <w:szCs w:val="24"/>
        </w:rPr>
        <w:t>que deben cumplirse en cada caso:</w:t>
      </w:r>
    </w:p>
    <w:p w14:paraId="6238D103" w14:textId="77777777" w:rsidR="006429A9" w:rsidRPr="002F5EDC" w:rsidRDefault="006429A9" w:rsidP="006429A9">
      <w:pPr>
        <w:pStyle w:val="NormalJustificado"/>
        <w:rPr>
          <w:rFonts w:cs="Arial"/>
          <w:sz w:val="22"/>
          <w:szCs w:val="24"/>
        </w:rPr>
      </w:pPr>
    </w:p>
    <w:p w14:paraId="2841F917" w14:textId="6E885F45" w:rsidR="005B570B" w:rsidRPr="002F5EDC" w:rsidRDefault="006429A9" w:rsidP="006429A9">
      <w:pPr>
        <w:pStyle w:val="NormalJustificado"/>
        <w:rPr>
          <w:rFonts w:cs="Arial"/>
          <w:b/>
          <w:sz w:val="22"/>
          <w:szCs w:val="24"/>
        </w:rPr>
      </w:pPr>
      <w:r w:rsidRPr="002F5EDC">
        <w:rPr>
          <w:rFonts w:cs="Arial"/>
          <w:b/>
          <w:sz w:val="22"/>
          <w:szCs w:val="24"/>
        </w:rPr>
        <w:t>Tipos de opinión, parámetros y principio evaluado</w:t>
      </w:r>
      <w:r w:rsidR="005B570B" w:rsidRPr="002F5EDC">
        <w:rPr>
          <w:rFonts w:cs="Arial"/>
          <w:b/>
          <w:sz w:val="22"/>
          <w:szCs w:val="24"/>
        </w:rPr>
        <w:t>:</w:t>
      </w:r>
    </w:p>
    <w:p w14:paraId="38B75521" w14:textId="05FDA3FA" w:rsidR="006429A9" w:rsidRPr="002F5EDC" w:rsidRDefault="006429A9" w:rsidP="006429A9">
      <w:pPr>
        <w:pStyle w:val="NormalJustificado"/>
        <w:rPr>
          <w:rFonts w:cs="Arial"/>
          <w:i/>
          <w:color w:val="000000"/>
          <w:sz w:val="22"/>
          <w:szCs w:val="24"/>
        </w:rPr>
      </w:pPr>
      <w:r w:rsidRPr="002F5EDC">
        <w:rPr>
          <w:rFonts w:cs="Arial"/>
          <w:noProof/>
          <w:color w:val="000000"/>
          <w:sz w:val="22"/>
          <w:lang w:eastAsia="es-CO"/>
        </w:rPr>
        <w:drawing>
          <wp:inline distT="0" distB="0" distL="0" distR="0" wp14:anchorId="293B0785" wp14:editId="589C5028">
            <wp:extent cx="5600700" cy="3209925"/>
            <wp:effectExtent l="0" t="0" r="0" b="9525"/>
            <wp:docPr id="2"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3209925"/>
                    </a:xfrm>
                    <a:prstGeom prst="rect">
                      <a:avLst/>
                    </a:prstGeom>
                    <a:noFill/>
                    <a:ln>
                      <a:noFill/>
                    </a:ln>
                  </pic:spPr>
                </pic:pic>
              </a:graphicData>
            </a:graphic>
          </wp:inline>
        </w:drawing>
      </w:r>
    </w:p>
    <w:p w14:paraId="6C49A22F" w14:textId="77777777" w:rsidR="006429A9" w:rsidRPr="002F5EDC" w:rsidRDefault="006429A9" w:rsidP="006429A9">
      <w:pPr>
        <w:pStyle w:val="NormalJustificado"/>
        <w:rPr>
          <w:rFonts w:cs="Arial"/>
          <w:color w:val="000000"/>
          <w:sz w:val="22"/>
          <w:szCs w:val="24"/>
        </w:rPr>
      </w:pPr>
    </w:p>
    <w:p w14:paraId="5FDFE50D" w14:textId="77777777" w:rsidR="006429A9" w:rsidRPr="002F5EDC" w:rsidRDefault="006429A9" w:rsidP="006429A9">
      <w:pPr>
        <w:pStyle w:val="NormalJustificado"/>
        <w:rPr>
          <w:rFonts w:cs="Arial"/>
          <w:sz w:val="22"/>
          <w:szCs w:val="24"/>
        </w:rPr>
      </w:pPr>
      <w:r w:rsidRPr="002F5EDC">
        <w:rPr>
          <w:rFonts w:cs="Arial"/>
          <w:color w:val="000000"/>
          <w:sz w:val="22"/>
          <w:szCs w:val="24"/>
        </w:rPr>
        <w:t xml:space="preserve">Una vez diligenciados los datos descritos, el </w:t>
      </w:r>
      <w:r w:rsidRPr="002F5EDC">
        <w:rPr>
          <w:rFonts w:cs="Arial"/>
          <w:sz w:val="22"/>
          <w:szCs w:val="24"/>
        </w:rPr>
        <w:t>aplicativo emite de manera automática la opinión sobre el presupuesto, dato que será tenido en cuenta para el fenecimiento de la cuenta.</w:t>
      </w:r>
    </w:p>
    <w:p w14:paraId="2B6306DB" w14:textId="77777777" w:rsidR="00935B84" w:rsidRPr="002F5EDC" w:rsidRDefault="00935B84" w:rsidP="006429A9">
      <w:pPr>
        <w:pStyle w:val="NormalJustificado"/>
        <w:rPr>
          <w:rFonts w:cs="Arial"/>
          <w:sz w:val="22"/>
          <w:szCs w:val="24"/>
        </w:rPr>
      </w:pPr>
    </w:p>
    <w:p w14:paraId="110ABEF3" w14:textId="0F803485" w:rsidR="006429A9" w:rsidRPr="002F5EDC" w:rsidRDefault="00621B5F" w:rsidP="006429A9">
      <w:pPr>
        <w:pStyle w:val="NormalJustificado"/>
        <w:rPr>
          <w:rFonts w:cs="Arial"/>
          <w:b/>
          <w:sz w:val="22"/>
        </w:rPr>
      </w:pPr>
      <w:bookmarkStart w:id="191" w:name="_Toc54726085"/>
      <w:r w:rsidRPr="002F5EDC">
        <w:rPr>
          <w:rFonts w:cs="Arial"/>
          <w:b/>
          <w:sz w:val="22"/>
        </w:rPr>
        <w:t xml:space="preserve">ASPECTOS A TENER EN CUENTA PARA EL </w:t>
      </w:r>
      <w:r w:rsidR="006429A9" w:rsidRPr="002F5EDC">
        <w:rPr>
          <w:rFonts w:cs="Arial"/>
          <w:b/>
          <w:sz w:val="22"/>
        </w:rPr>
        <w:t>DILIGENCIAMIENTO</w:t>
      </w:r>
      <w:r w:rsidRPr="002F5EDC">
        <w:rPr>
          <w:rFonts w:cs="Arial"/>
          <w:b/>
          <w:sz w:val="22"/>
        </w:rPr>
        <w:t xml:space="preserve"> DEL PAPEL DE TRABAJO RESULTANTE DE VERIFICAR EL CONTENIDO DEL</w:t>
      </w:r>
      <w:r w:rsidR="006429A9" w:rsidRPr="002F5EDC">
        <w:rPr>
          <w:rFonts w:cs="Arial"/>
          <w:b/>
          <w:sz w:val="22"/>
        </w:rPr>
        <w:t xml:space="preserve"> FORMATO </w:t>
      </w:r>
      <w:r w:rsidR="001C70EE" w:rsidRPr="002F5EDC">
        <w:rPr>
          <w:rFonts w:cs="Arial"/>
          <w:b/>
          <w:sz w:val="22"/>
        </w:rPr>
        <w:t xml:space="preserve">ANÁLISIS DE </w:t>
      </w:r>
      <w:r w:rsidR="006429A9" w:rsidRPr="002F5EDC">
        <w:rPr>
          <w:rFonts w:cs="Arial"/>
          <w:b/>
          <w:sz w:val="22"/>
        </w:rPr>
        <w:t>HALLAZGOS OPINIONES ESTADOS FINANCIEROS Y PRESUPUEST</w:t>
      </w:r>
      <w:r w:rsidRPr="002F5EDC">
        <w:rPr>
          <w:rFonts w:cs="Arial"/>
          <w:b/>
          <w:sz w:val="22"/>
        </w:rPr>
        <w:t xml:space="preserve">O </w:t>
      </w:r>
      <w:r w:rsidR="006429A9" w:rsidRPr="002F5EDC">
        <w:rPr>
          <w:rFonts w:cs="Arial"/>
          <w:b/>
          <w:sz w:val="22"/>
        </w:rPr>
        <w:t>PVCGF-</w:t>
      </w:r>
      <w:r w:rsidR="001C70EE" w:rsidRPr="002F5EDC">
        <w:rPr>
          <w:rFonts w:cs="Arial"/>
          <w:b/>
          <w:sz w:val="22"/>
        </w:rPr>
        <w:t>04</w:t>
      </w:r>
      <w:r w:rsidR="006429A9" w:rsidRPr="002F5EDC">
        <w:rPr>
          <w:rFonts w:cs="Arial"/>
          <w:b/>
          <w:sz w:val="22"/>
        </w:rPr>
        <w:t>-0</w:t>
      </w:r>
      <w:r w:rsidR="001C70EE" w:rsidRPr="002F5EDC">
        <w:rPr>
          <w:rFonts w:cs="Arial"/>
          <w:b/>
          <w:sz w:val="22"/>
        </w:rPr>
        <w:t>2</w:t>
      </w:r>
      <w:r w:rsidR="00935B84" w:rsidRPr="002F5EDC">
        <w:rPr>
          <w:rFonts w:cs="Arial"/>
          <w:b/>
          <w:sz w:val="22"/>
        </w:rPr>
        <w:t xml:space="preserve"> </w:t>
      </w:r>
      <w:bookmarkEnd w:id="191"/>
    </w:p>
    <w:p w14:paraId="644C3D60" w14:textId="77777777" w:rsidR="00935B84" w:rsidRPr="002F5EDC" w:rsidRDefault="00935B84" w:rsidP="006429A9">
      <w:pPr>
        <w:pStyle w:val="NormalJustificado"/>
        <w:rPr>
          <w:rFonts w:cs="Arial"/>
          <w:sz w:val="22"/>
          <w:szCs w:val="24"/>
        </w:rPr>
      </w:pPr>
    </w:p>
    <w:p w14:paraId="5BDB888E" w14:textId="77777777" w:rsidR="006429A9" w:rsidRPr="002F5EDC" w:rsidRDefault="006429A9" w:rsidP="006429A9">
      <w:pPr>
        <w:pStyle w:val="NormalJustificado"/>
        <w:rPr>
          <w:rFonts w:cs="Arial"/>
          <w:sz w:val="22"/>
          <w:szCs w:val="24"/>
        </w:rPr>
      </w:pPr>
      <w:r w:rsidRPr="002F5EDC">
        <w:rPr>
          <w:rFonts w:cs="Arial"/>
          <w:sz w:val="22"/>
          <w:szCs w:val="24"/>
        </w:rPr>
        <w:t>Este proceso se estructuró, así:</w:t>
      </w:r>
    </w:p>
    <w:p w14:paraId="10129305" w14:textId="77777777" w:rsidR="00935B84" w:rsidRPr="002F5EDC" w:rsidRDefault="00935B84" w:rsidP="006429A9">
      <w:pPr>
        <w:pStyle w:val="NormalJustificado"/>
        <w:rPr>
          <w:rFonts w:cs="Arial"/>
          <w:sz w:val="22"/>
          <w:szCs w:val="24"/>
        </w:rPr>
      </w:pPr>
    </w:p>
    <w:p w14:paraId="339EDBB8" w14:textId="532B4EF1" w:rsidR="006429A9" w:rsidRPr="002F5EDC" w:rsidRDefault="006429A9" w:rsidP="006429A9">
      <w:pPr>
        <w:pStyle w:val="NormalJustificado"/>
        <w:rPr>
          <w:rFonts w:cs="Arial"/>
          <w:sz w:val="22"/>
          <w:szCs w:val="24"/>
        </w:rPr>
      </w:pPr>
      <w:r w:rsidRPr="002F5EDC">
        <w:rPr>
          <w:rFonts w:cs="Arial"/>
          <w:sz w:val="22"/>
          <w:szCs w:val="24"/>
        </w:rPr>
        <w:t xml:space="preserve">Primera Sección: </w:t>
      </w:r>
      <w:r w:rsidRPr="002F5EDC">
        <w:rPr>
          <w:rFonts w:cs="Arial"/>
          <w:i/>
          <w:sz w:val="22"/>
          <w:szCs w:val="24"/>
        </w:rPr>
        <w:t>“</w:t>
      </w:r>
      <w:r w:rsidR="00F36E48" w:rsidRPr="002F5EDC">
        <w:rPr>
          <w:rFonts w:cs="Arial"/>
          <w:i/>
          <w:sz w:val="22"/>
          <w:szCs w:val="24"/>
        </w:rPr>
        <w:t>universo y muestra del estado de situación financiera y del estado de resultados</w:t>
      </w:r>
      <w:r w:rsidRPr="002F5EDC">
        <w:rPr>
          <w:rFonts w:cs="Arial"/>
          <w:sz w:val="22"/>
          <w:szCs w:val="24"/>
        </w:rPr>
        <w:t>”.</w:t>
      </w:r>
    </w:p>
    <w:p w14:paraId="705FDE75" w14:textId="77777777" w:rsidR="00935B84" w:rsidRPr="002F5EDC" w:rsidRDefault="00935B84" w:rsidP="006429A9">
      <w:pPr>
        <w:pStyle w:val="NormalJustificado"/>
        <w:rPr>
          <w:rFonts w:cs="Arial"/>
          <w:sz w:val="22"/>
          <w:szCs w:val="24"/>
        </w:rPr>
      </w:pPr>
    </w:p>
    <w:p w14:paraId="28E62CAF" w14:textId="68F51F70" w:rsidR="006429A9" w:rsidRPr="002F5EDC" w:rsidRDefault="006429A9" w:rsidP="006429A9">
      <w:pPr>
        <w:pStyle w:val="NormalJustificado"/>
        <w:rPr>
          <w:rFonts w:cs="Arial"/>
          <w:sz w:val="22"/>
          <w:szCs w:val="24"/>
        </w:rPr>
      </w:pPr>
      <w:r w:rsidRPr="002F5EDC">
        <w:rPr>
          <w:rFonts w:cs="Arial"/>
          <w:sz w:val="22"/>
          <w:szCs w:val="24"/>
        </w:rPr>
        <w:t>Segunda Sección: “</w:t>
      </w:r>
      <w:r w:rsidR="00F36E48" w:rsidRPr="002F5EDC">
        <w:rPr>
          <w:rFonts w:cs="Arial"/>
          <w:i/>
          <w:sz w:val="22"/>
          <w:szCs w:val="24"/>
        </w:rPr>
        <w:t>incorrecciones e imposibilidades del estado de situación financiera por cuentas - hallazgos formulados</w:t>
      </w:r>
      <w:r w:rsidRPr="002F5EDC">
        <w:rPr>
          <w:rFonts w:cs="Arial"/>
          <w:sz w:val="22"/>
          <w:szCs w:val="24"/>
        </w:rPr>
        <w:t>”</w:t>
      </w:r>
    </w:p>
    <w:p w14:paraId="214D0AEB" w14:textId="77777777" w:rsidR="00935B84" w:rsidRPr="002F5EDC" w:rsidRDefault="00935B84" w:rsidP="006429A9">
      <w:pPr>
        <w:pStyle w:val="NormalJustificado"/>
        <w:rPr>
          <w:rFonts w:cs="Arial"/>
          <w:sz w:val="22"/>
          <w:szCs w:val="24"/>
        </w:rPr>
      </w:pPr>
    </w:p>
    <w:p w14:paraId="23A8AEF1" w14:textId="1C18668D" w:rsidR="006429A9" w:rsidRPr="002F5EDC" w:rsidRDefault="006429A9" w:rsidP="006429A9">
      <w:pPr>
        <w:pStyle w:val="NormalJustificado"/>
        <w:rPr>
          <w:rFonts w:cs="Arial"/>
          <w:sz w:val="22"/>
          <w:szCs w:val="24"/>
        </w:rPr>
      </w:pPr>
      <w:r w:rsidRPr="002F5EDC">
        <w:rPr>
          <w:rFonts w:cs="Arial"/>
          <w:sz w:val="22"/>
          <w:szCs w:val="24"/>
        </w:rPr>
        <w:t>Tercera Sección: “</w:t>
      </w:r>
      <w:r w:rsidR="00F36E48" w:rsidRPr="002F5EDC">
        <w:rPr>
          <w:rFonts w:cs="Arial"/>
          <w:i/>
          <w:sz w:val="22"/>
          <w:szCs w:val="24"/>
        </w:rPr>
        <w:t>tipos de opiniones, sus parámetros, calificación y concepto del principio evaluado</w:t>
      </w:r>
      <w:r w:rsidRPr="002F5EDC">
        <w:rPr>
          <w:rFonts w:cs="Arial"/>
          <w:sz w:val="22"/>
          <w:szCs w:val="24"/>
        </w:rPr>
        <w:t>”</w:t>
      </w:r>
    </w:p>
    <w:p w14:paraId="194C17AA" w14:textId="77777777" w:rsidR="00935B84" w:rsidRPr="002F5EDC" w:rsidRDefault="00935B84" w:rsidP="006429A9">
      <w:pPr>
        <w:pStyle w:val="NormalJustificado"/>
        <w:rPr>
          <w:rFonts w:cs="Arial"/>
          <w:sz w:val="22"/>
          <w:szCs w:val="24"/>
        </w:rPr>
      </w:pPr>
    </w:p>
    <w:p w14:paraId="17348C82" w14:textId="45A4FE12" w:rsidR="006429A9" w:rsidRPr="002F5EDC" w:rsidRDefault="006429A9" w:rsidP="006429A9">
      <w:pPr>
        <w:pStyle w:val="NormalJustificado"/>
        <w:rPr>
          <w:rFonts w:cs="Arial"/>
          <w:sz w:val="22"/>
          <w:szCs w:val="24"/>
        </w:rPr>
      </w:pPr>
      <w:r w:rsidRPr="002F5EDC">
        <w:rPr>
          <w:rFonts w:cs="Arial"/>
          <w:sz w:val="22"/>
          <w:szCs w:val="24"/>
        </w:rPr>
        <w:t xml:space="preserve">Cuarta Sección </w:t>
      </w:r>
      <w:r w:rsidRPr="002F5EDC">
        <w:rPr>
          <w:rFonts w:cs="Arial"/>
          <w:i/>
          <w:iCs/>
          <w:sz w:val="22"/>
          <w:szCs w:val="24"/>
        </w:rPr>
        <w:t>“</w:t>
      </w:r>
      <w:r w:rsidR="00361005" w:rsidRPr="002F5EDC">
        <w:rPr>
          <w:rFonts w:cs="Arial"/>
          <w:i/>
          <w:iCs/>
          <w:sz w:val="22"/>
          <w:szCs w:val="24"/>
        </w:rPr>
        <w:t>número de incorrecciones e imposibilidades en función a la materialidad</w:t>
      </w:r>
      <w:r w:rsidRPr="002F5EDC">
        <w:rPr>
          <w:rFonts w:cs="Arial"/>
          <w:i/>
          <w:iCs/>
          <w:sz w:val="22"/>
          <w:szCs w:val="24"/>
        </w:rPr>
        <w:t>”</w:t>
      </w:r>
    </w:p>
    <w:p w14:paraId="55FF1019" w14:textId="77777777" w:rsidR="00935B84" w:rsidRPr="002F5EDC" w:rsidRDefault="00935B84" w:rsidP="006429A9">
      <w:pPr>
        <w:pStyle w:val="NormalJustificado"/>
        <w:rPr>
          <w:rFonts w:cs="Arial"/>
          <w:sz w:val="22"/>
          <w:szCs w:val="24"/>
        </w:rPr>
      </w:pPr>
    </w:p>
    <w:p w14:paraId="351963C1" w14:textId="731AC619" w:rsidR="006429A9" w:rsidRPr="002F5EDC" w:rsidRDefault="006429A9" w:rsidP="006429A9">
      <w:pPr>
        <w:pStyle w:val="NormalJustificado"/>
        <w:rPr>
          <w:rFonts w:cs="Arial"/>
          <w:sz w:val="22"/>
          <w:szCs w:val="24"/>
        </w:rPr>
      </w:pPr>
      <w:r w:rsidRPr="002F5EDC">
        <w:rPr>
          <w:rFonts w:cs="Arial"/>
          <w:sz w:val="22"/>
          <w:szCs w:val="24"/>
        </w:rPr>
        <w:lastRenderedPageBreak/>
        <w:t>Quinta Sección: “</w:t>
      </w:r>
      <w:r w:rsidR="00361005" w:rsidRPr="002F5EDC">
        <w:rPr>
          <w:rFonts w:cs="Arial"/>
          <w:i/>
          <w:iCs/>
          <w:sz w:val="22"/>
          <w:szCs w:val="24"/>
        </w:rPr>
        <w:t>materialidad determinada para el sujeto de vigilancia y control fiscal</w:t>
      </w:r>
      <w:r w:rsidR="00361005" w:rsidRPr="002F5EDC">
        <w:rPr>
          <w:rFonts w:cs="Arial"/>
          <w:sz w:val="22"/>
          <w:szCs w:val="24"/>
        </w:rPr>
        <w:t>”</w:t>
      </w:r>
    </w:p>
    <w:p w14:paraId="2A14A055" w14:textId="77777777" w:rsidR="00935B84" w:rsidRPr="002F5EDC" w:rsidRDefault="00935B84" w:rsidP="006429A9">
      <w:pPr>
        <w:pStyle w:val="NormalJustificado"/>
        <w:rPr>
          <w:rFonts w:cs="Arial"/>
          <w:sz w:val="22"/>
          <w:szCs w:val="24"/>
        </w:rPr>
      </w:pPr>
    </w:p>
    <w:p w14:paraId="74579FB6" w14:textId="4B6153C4" w:rsidR="006429A9" w:rsidRPr="002F5EDC" w:rsidRDefault="006429A9" w:rsidP="006429A9">
      <w:pPr>
        <w:pStyle w:val="NormalJustificado"/>
        <w:rPr>
          <w:rFonts w:cs="Arial"/>
          <w:sz w:val="22"/>
          <w:szCs w:val="24"/>
        </w:rPr>
      </w:pPr>
      <w:r w:rsidRPr="002F5EDC">
        <w:rPr>
          <w:rFonts w:cs="Arial"/>
          <w:sz w:val="22"/>
          <w:szCs w:val="24"/>
        </w:rPr>
        <w:t>Sexta Sección: “</w:t>
      </w:r>
      <w:r w:rsidR="00361005" w:rsidRPr="002F5EDC">
        <w:rPr>
          <w:rFonts w:cs="Arial"/>
          <w:i/>
          <w:sz w:val="22"/>
          <w:szCs w:val="24"/>
        </w:rPr>
        <w:t>determinación de los tipos de opinión</w:t>
      </w:r>
      <w:r w:rsidRPr="002F5EDC">
        <w:rPr>
          <w:rFonts w:cs="Arial"/>
          <w:i/>
          <w:sz w:val="22"/>
          <w:szCs w:val="24"/>
        </w:rPr>
        <w:t>”</w:t>
      </w:r>
      <w:r w:rsidRPr="002F5EDC">
        <w:rPr>
          <w:rFonts w:cs="Arial"/>
          <w:sz w:val="22"/>
          <w:szCs w:val="24"/>
        </w:rPr>
        <w:t>.</w:t>
      </w:r>
    </w:p>
    <w:p w14:paraId="60970A38" w14:textId="77777777" w:rsidR="00935B84" w:rsidRPr="002F5EDC" w:rsidRDefault="00935B84" w:rsidP="006429A9">
      <w:pPr>
        <w:pStyle w:val="NormalJustificado"/>
        <w:rPr>
          <w:rFonts w:cs="Arial"/>
          <w:sz w:val="22"/>
          <w:szCs w:val="24"/>
        </w:rPr>
      </w:pPr>
    </w:p>
    <w:p w14:paraId="1D6FDEFD" w14:textId="34333BAE" w:rsidR="006429A9" w:rsidRPr="002F5EDC" w:rsidRDefault="006429A9" w:rsidP="006429A9">
      <w:pPr>
        <w:pStyle w:val="NormalJustificado"/>
        <w:rPr>
          <w:rFonts w:cs="Arial"/>
          <w:i/>
          <w:sz w:val="22"/>
          <w:szCs w:val="24"/>
        </w:rPr>
      </w:pPr>
      <w:r w:rsidRPr="002F5EDC">
        <w:rPr>
          <w:rFonts w:cs="Arial"/>
          <w:sz w:val="22"/>
          <w:szCs w:val="24"/>
        </w:rPr>
        <w:t xml:space="preserve">Séptima Sección: </w:t>
      </w:r>
      <w:r w:rsidR="00361005" w:rsidRPr="002F5EDC">
        <w:rPr>
          <w:rFonts w:cs="Arial"/>
          <w:i/>
          <w:sz w:val="22"/>
          <w:szCs w:val="24"/>
        </w:rPr>
        <w:t>“nivel de materialidad de las imposibilidades y las incorrecciones”.</w:t>
      </w:r>
    </w:p>
    <w:p w14:paraId="67CA3ED0" w14:textId="77777777" w:rsidR="00935B84" w:rsidRPr="002F5EDC" w:rsidRDefault="00935B84" w:rsidP="006429A9">
      <w:pPr>
        <w:pStyle w:val="NormalJustificado"/>
        <w:rPr>
          <w:rFonts w:cs="Arial"/>
          <w:sz w:val="22"/>
          <w:szCs w:val="24"/>
        </w:rPr>
      </w:pPr>
    </w:p>
    <w:p w14:paraId="16795147" w14:textId="773EC598" w:rsidR="006429A9" w:rsidRPr="002F5EDC" w:rsidRDefault="006429A9" w:rsidP="006429A9">
      <w:pPr>
        <w:pStyle w:val="NormalJustificado"/>
        <w:rPr>
          <w:rFonts w:cs="Arial"/>
          <w:sz w:val="22"/>
        </w:rPr>
      </w:pPr>
      <w:r w:rsidRPr="002F5EDC">
        <w:rPr>
          <w:rFonts w:cs="Arial"/>
          <w:sz w:val="22"/>
          <w:szCs w:val="24"/>
        </w:rPr>
        <w:t xml:space="preserve">Octava Sección: </w:t>
      </w:r>
      <w:r w:rsidR="00361005" w:rsidRPr="002F5EDC">
        <w:rPr>
          <w:rFonts w:cs="Arial"/>
          <w:i/>
          <w:sz w:val="22"/>
          <w:szCs w:val="24"/>
        </w:rPr>
        <w:t xml:space="preserve">“opinión obtenida y calificación del principio evaluado”. </w:t>
      </w:r>
      <w:bookmarkStart w:id="192" w:name="_Toc34215714"/>
      <w:bookmarkStart w:id="193" w:name="_Toc54726087"/>
      <w:r w:rsidRPr="002F5EDC">
        <w:rPr>
          <w:rFonts w:cs="Arial"/>
          <w:sz w:val="22"/>
        </w:rPr>
        <w:t>Contenidos de cada sección</w:t>
      </w:r>
      <w:bookmarkEnd w:id="192"/>
      <w:bookmarkEnd w:id="193"/>
    </w:p>
    <w:p w14:paraId="472FC82A" w14:textId="77777777" w:rsidR="00935B84" w:rsidRPr="002F5EDC" w:rsidRDefault="00935B84" w:rsidP="006429A9">
      <w:pPr>
        <w:pStyle w:val="NormalJustificado"/>
        <w:rPr>
          <w:rFonts w:cs="Arial"/>
          <w:sz w:val="22"/>
          <w:szCs w:val="24"/>
        </w:rPr>
      </w:pPr>
    </w:p>
    <w:p w14:paraId="0F1ED604" w14:textId="6C982574" w:rsidR="006429A9" w:rsidRPr="002F5EDC" w:rsidRDefault="006429A9" w:rsidP="006429A9">
      <w:pPr>
        <w:pStyle w:val="NormalJustificado"/>
        <w:rPr>
          <w:rFonts w:cs="Arial"/>
          <w:sz w:val="22"/>
          <w:szCs w:val="24"/>
        </w:rPr>
      </w:pPr>
      <w:r w:rsidRPr="002F5EDC">
        <w:rPr>
          <w:rFonts w:cs="Arial"/>
          <w:sz w:val="22"/>
          <w:szCs w:val="24"/>
        </w:rPr>
        <w:t xml:space="preserve">Sección </w:t>
      </w:r>
      <w:r w:rsidRPr="002F5EDC">
        <w:rPr>
          <w:rFonts w:cs="Arial"/>
          <w:i/>
          <w:sz w:val="22"/>
          <w:szCs w:val="24"/>
        </w:rPr>
        <w:t>“</w:t>
      </w:r>
      <w:r w:rsidR="00361005" w:rsidRPr="002F5EDC">
        <w:rPr>
          <w:rFonts w:cs="Arial"/>
          <w:i/>
          <w:sz w:val="22"/>
          <w:szCs w:val="24"/>
        </w:rPr>
        <w:t>universo y muestra del estado de la situación financiera y del estado de resultados</w:t>
      </w:r>
      <w:r w:rsidR="00361005" w:rsidRPr="002F5EDC">
        <w:rPr>
          <w:rFonts w:cs="Arial"/>
          <w:sz w:val="22"/>
          <w:szCs w:val="24"/>
        </w:rPr>
        <w:t>”:</w:t>
      </w:r>
    </w:p>
    <w:p w14:paraId="2D051A5E" w14:textId="77777777" w:rsidR="00935B84" w:rsidRPr="002F5EDC" w:rsidRDefault="00935B84" w:rsidP="006429A9">
      <w:pPr>
        <w:pStyle w:val="NormalJustificado"/>
        <w:rPr>
          <w:rFonts w:cs="Arial"/>
          <w:sz w:val="22"/>
          <w:szCs w:val="24"/>
        </w:rPr>
      </w:pPr>
    </w:p>
    <w:p w14:paraId="37D1437E" w14:textId="77777777" w:rsidR="006429A9" w:rsidRPr="002F5EDC" w:rsidRDefault="006429A9" w:rsidP="006429A9">
      <w:pPr>
        <w:pStyle w:val="NormalJustificado"/>
        <w:rPr>
          <w:rFonts w:cs="Arial"/>
          <w:sz w:val="22"/>
          <w:szCs w:val="24"/>
        </w:rPr>
      </w:pPr>
      <w:r w:rsidRPr="002F5EDC">
        <w:rPr>
          <w:rFonts w:cs="Arial"/>
          <w:sz w:val="22"/>
          <w:szCs w:val="24"/>
        </w:rPr>
        <w:t>Esta sección nos permitirá establecer, además de la muestra evaluada por grupo de cuentas, la consistencia con la muestra establecida en el Plan de Trabajo, obteniéndose una visión general del auditaje realizado. Así mismo, servirá de insumo para ajustar futuros procesos a evaluar; en casos de muestras no representativas donde se desborde la capacidad operativa de los contadores comisionados, frente a la complejidad y magnitud de las operaciones del sujeto auditado; situaciones en la que los Directores Sectoriales deberán reforzar el equipo de contadores comisionados para que se pueda dar cumplimiento a los objetivos planteados para este proceso y se minimicen los riesgos de auditoría.</w:t>
      </w:r>
    </w:p>
    <w:p w14:paraId="72170D37" w14:textId="77777777" w:rsidR="00935B84" w:rsidRPr="002F5EDC" w:rsidRDefault="00935B84" w:rsidP="006429A9">
      <w:pPr>
        <w:pStyle w:val="NormalJustificado"/>
        <w:rPr>
          <w:rFonts w:cs="Arial"/>
          <w:sz w:val="22"/>
          <w:szCs w:val="24"/>
        </w:rPr>
      </w:pPr>
    </w:p>
    <w:p w14:paraId="7962EC04" w14:textId="42725734" w:rsidR="006429A9" w:rsidRPr="002F5EDC" w:rsidRDefault="006429A9" w:rsidP="006429A9">
      <w:pPr>
        <w:pStyle w:val="NormalJustificado"/>
        <w:rPr>
          <w:rFonts w:cs="Arial"/>
          <w:sz w:val="22"/>
          <w:szCs w:val="24"/>
        </w:rPr>
      </w:pPr>
      <w:r w:rsidRPr="002F5EDC">
        <w:rPr>
          <w:rFonts w:cs="Arial"/>
          <w:sz w:val="22"/>
          <w:szCs w:val="24"/>
        </w:rPr>
        <w:t>Los datos del grupo total de Activos, Pasivos y Patrimonio según Estados Financieros, la suma de los saldos positivos y negativos de los estados financieros, la Muestra y la participación (%) de la muestra, no se deben digitar, toda vez que estos se obtendrán automáticamente producto del diligenciamiento de la sección de “</w:t>
      </w:r>
      <w:r w:rsidR="00361005" w:rsidRPr="002F5EDC">
        <w:rPr>
          <w:rFonts w:cs="Arial"/>
          <w:i/>
          <w:sz w:val="22"/>
          <w:szCs w:val="24"/>
        </w:rPr>
        <w:t>incorrecciones e imposibilidades del estado de situación financiera por cuentas - hallazgos formulados</w:t>
      </w:r>
      <w:r w:rsidR="00361005" w:rsidRPr="002F5EDC">
        <w:rPr>
          <w:rFonts w:cs="Arial"/>
          <w:sz w:val="22"/>
          <w:szCs w:val="24"/>
        </w:rPr>
        <w:t>”</w:t>
      </w:r>
      <w:r w:rsidRPr="002F5EDC">
        <w:rPr>
          <w:rFonts w:cs="Arial"/>
          <w:sz w:val="22"/>
          <w:szCs w:val="24"/>
        </w:rPr>
        <w:t>. Mientras que los totales de Ingresos y Gastos y su muestra si deberán ser diligenciados por cada auditor.</w:t>
      </w:r>
    </w:p>
    <w:p w14:paraId="63054B2A" w14:textId="77777777" w:rsidR="00935B84" w:rsidRPr="002F5EDC" w:rsidRDefault="00935B84" w:rsidP="006429A9">
      <w:pPr>
        <w:pStyle w:val="NormalJustificado"/>
        <w:rPr>
          <w:rFonts w:cs="Arial"/>
          <w:sz w:val="22"/>
          <w:szCs w:val="24"/>
        </w:rPr>
      </w:pPr>
    </w:p>
    <w:p w14:paraId="671ACCF5" w14:textId="26F29E78" w:rsidR="006429A9" w:rsidRPr="002F5EDC" w:rsidRDefault="006429A9" w:rsidP="006429A9">
      <w:pPr>
        <w:pStyle w:val="NormalJustificado"/>
        <w:rPr>
          <w:rFonts w:cs="Arial"/>
          <w:sz w:val="22"/>
          <w:szCs w:val="24"/>
        </w:rPr>
      </w:pPr>
      <w:r w:rsidRPr="002F5EDC">
        <w:rPr>
          <w:rFonts w:cs="Arial"/>
          <w:sz w:val="22"/>
          <w:szCs w:val="24"/>
        </w:rPr>
        <w:t xml:space="preserve">Sección </w:t>
      </w:r>
      <w:r w:rsidR="00361005" w:rsidRPr="002F5EDC">
        <w:rPr>
          <w:rFonts w:cs="Arial"/>
          <w:sz w:val="22"/>
          <w:szCs w:val="24"/>
        </w:rPr>
        <w:t>“</w:t>
      </w:r>
      <w:r w:rsidR="00361005" w:rsidRPr="002F5EDC">
        <w:rPr>
          <w:rFonts w:cs="Arial"/>
          <w:i/>
          <w:sz w:val="22"/>
          <w:szCs w:val="24"/>
        </w:rPr>
        <w:t>incorrecciones e incertidumbres del estado de situación financiera por cuentas - hallazgos formulados</w:t>
      </w:r>
      <w:r w:rsidR="00361005" w:rsidRPr="002F5EDC">
        <w:rPr>
          <w:rFonts w:cs="Arial"/>
          <w:sz w:val="22"/>
          <w:szCs w:val="24"/>
        </w:rPr>
        <w:t>”</w:t>
      </w:r>
      <w:r w:rsidRPr="002F5EDC">
        <w:rPr>
          <w:rFonts w:cs="Arial"/>
          <w:sz w:val="22"/>
          <w:szCs w:val="24"/>
        </w:rPr>
        <w:t>:</w:t>
      </w:r>
      <w:r w:rsidR="00361005" w:rsidRPr="002F5EDC">
        <w:rPr>
          <w:rFonts w:cs="Arial"/>
          <w:sz w:val="22"/>
          <w:szCs w:val="24"/>
        </w:rPr>
        <w:t xml:space="preserve"> </w:t>
      </w:r>
      <w:r w:rsidRPr="002F5EDC">
        <w:rPr>
          <w:rFonts w:cs="Arial"/>
          <w:sz w:val="22"/>
          <w:szCs w:val="24"/>
        </w:rPr>
        <w:t>Para esta sección se diligencian los datos como se indica a continuación:</w:t>
      </w:r>
    </w:p>
    <w:p w14:paraId="0A35B563" w14:textId="77777777" w:rsidR="00935B84" w:rsidRPr="002F5EDC" w:rsidRDefault="00935B84" w:rsidP="006429A9">
      <w:pPr>
        <w:pStyle w:val="NormalJustificado"/>
        <w:rPr>
          <w:rFonts w:cs="Arial"/>
          <w:sz w:val="22"/>
          <w:szCs w:val="24"/>
        </w:rPr>
      </w:pPr>
    </w:p>
    <w:p w14:paraId="497C5D66" w14:textId="1D88E935" w:rsidR="006429A9" w:rsidRPr="002F5EDC" w:rsidRDefault="006429A9" w:rsidP="00C616C7">
      <w:pPr>
        <w:pStyle w:val="NormalJustificado"/>
        <w:numPr>
          <w:ilvl w:val="0"/>
          <w:numId w:val="98"/>
        </w:numPr>
        <w:rPr>
          <w:rFonts w:cs="Arial"/>
          <w:sz w:val="22"/>
          <w:szCs w:val="24"/>
        </w:rPr>
      </w:pPr>
      <w:r w:rsidRPr="002F5EDC">
        <w:rPr>
          <w:rFonts w:cs="Arial"/>
          <w:sz w:val="22"/>
          <w:szCs w:val="24"/>
        </w:rPr>
        <w:t>COLUMNA A: C</w:t>
      </w:r>
      <w:r w:rsidR="00361005" w:rsidRPr="002F5EDC">
        <w:rPr>
          <w:rFonts w:cs="Arial"/>
          <w:sz w:val="22"/>
          <w:szCs w:val="24"/>
        </w:rPr>
        <w:t>Ó</w:t>
      </w:r>
      <w:r w:rsidRPr="002F5EDC">
        <w:rPr>
          <w:rFonts w:cs="Arial"/>
          <w:sz w:val="22"/>
          <w:szCs w:val="24"/>
        </w:rPr>
        <w:t>DIGO DE LA CUENTA: Digite en esta casilla, según el grupo al que corresponda (Activo, Pasivo y Patrimonio) el código numérico de la cuenta que presenta el sujeto de control en el Estado de Situación financiera, de acuerdo al catálogo general de cuentas aplicable, establecido por la Contaduría General de la Nación.</w:t>
      </w:r>
    </w:p>
    <w:p w14:paraId="4317E201" w14:textId="77777777" w:rsidR="006429A9" w:rsidRPr="002F5EDC" w:rsidRDefault="006429A9" w:rsidP="00C616C7">
      <w:pPr>
        <w:pStyle w:val="NormalJustificado"/>
        <w:numPr>
          <w:ilvl w:val="0"/>
          <w:numId w:val="98"/>
        </w:numPr>
        <w:rPr>
          <w:rFonts w:cs="Arial"/>
          <w:sz w:val="22"/>
          <w:szCs w:val="24"/>
        </w:rPr>
      </w:pPr>
      <w:r w:rsidRPr="002F5EDC">
        <w:rPr>
          <w:rFonts w:cs="Arial"/>
          <w:sz w:val="22"/>
          <w:szCs w:val="24"/>
        </w:rPr>
        <w:t>COLUMNA B: CUENTA DEL ACTIVO/ PASIVO O PATRIMONIO: Digite en esta casilla, según el grupo al que corresponda (Activo, Pasivo y Patrimonio) el nombre de la cuenta que presenta el sujeto de control en el Estado de Situación financiera, de acuerdo al catálogo general de cuentas aplicable, establecido por la Contaduría General de la Nación.</w:t>
      </w:r>
    </w:p>
    <w:p w14:paraId="064612F0" w14:textId="77777777" w:rsidR="006429A9" w:rsidRPr="002F5EDC" w:rsidRDefault="006429A9" w:rsidP="00C616C7">
      <w:pPr>
        <w:pStyle w:val="NormalJustificado"/>
        <w:numPr>
          <w:ilvl w:val="0"/>
          <w:numId w:val="98"/>
        </w:numPr>
        <w:rPr>
          <w:rFonts w:cs="Arial"/>
          <w:sz w:val="22"/>
          <w:szCs w:val="24"/>
        </w:rPr>
      </w:pPr>
      <w:r w:rsidRPr="002F5EDC">
        <w:rPr>
          <w:rFonts w:cs="Arial"/>
          <w:sz w:val="22"/>
          <w:szCs w:val="24"/>
        </w:rPr>
        <w:t>COLUMNA C: SALDO SEGÚN ESTADO DE SITUACIÓN FINANCIERA: Digite en esta casilla, según el grupo al que corresponda (Activo, Pasivo y Patrimonio) el saldo de la cuenta que presenta el sujeto de control en el Estado de Situación financiera, de acuerdo al catálogo general de cuentas aplicable, establecido por la Contaduría General de la Nación.</w:t>
      </w:r>
    </w:p>
    <w:p w14:paraId="49513B1B" w14:textId="77777777" w:rsidR="006429A9" w:rsidRPr="002F5EDC" w:rsidRDefault="006429A9" w:rsidP="00C616C7">
      <w:pPr>
        <w:pStyle w:val="NormalJustificado"/>
        <w:numPr>
          <w:ilvl w:val="0"/>
          <w:numId w:val="98"/>
        </w:numPr>
        <w:rPr>
          <w:rFonts w:cs="Arial"/>
          <w:sz w:val="22"/>
          <w:szCs w:val="24"/>
        </w:rPr>
      </w:pPr>
      <w:r w:rsidRPr="002F5EDC">
        <w:rPr>
          <w:rFonts w:cs="Arial"/>
          <w:sz w:val="22"/>
          <w:szCs w:val="24"/>
        </w:rPr>
        <w:lastRenderedPageBreak/>
        <w:t>COLUMNA D:</w:t>
      </w:r>
      <w:r w:rsidRPr="002F5EDC">
        <w:rPr>
          <w:rFonts w:cs="Arial"/>
          <w:sz w:val="22"/>
          <w:szCs w:val="24"/>
        </w:rPr>
        <w:tab/>
        <w:t>MUESTRA DE AUDITORÍA: Digite en esta casilla, según el grupo al que corresponda (Activo, Pasivo y Patrimonio) el saldo de la cuenta que fue auditada y deje en blanco las no auditadas.</w:t>
      </w:r>
    </w:p>
    <w:p w14:paraId="4C55644F" w14:textId="77777777" w:rsidR="00935B84" w:rsidRPr="002F5EDC" w:rsidRDefault="00935B84" w:rsidP="006429A9">
      <w:pPr>
        <w:pStyle w:val="NormalJustificado"/>
        <w:rPr>
          <w:rFonts w:cs="Arial"/>
          <w:b/>
          <w:sz w:val="22"/>
          <w:szCs w:val="24"/>
        </w:rPr>
      </w:pPr>
    </w:p>
    <w:p w14:paraId="02F5FAF4" w14:textId="77777777" w:rsidR="006429A9" w:rsidRPr="002F5EDC" w:rsidRDefault="006429A9" w:rsidP="006429A9">
      <w:pPr>
        <w:pStyle w:val="NormalJustificado"/>
        <w:rPr>
          <w:rFonts w:cs="Arial"/>
          <w:sz w:val="22"/>
          <w:szCs w:val="24"/>
        </w:rPr>
      </w:pPr>
      <w:r w:rsidRPr="002F5EDC">
        <w:rPr>
          <w:rFonts w:cs="Arial"/>
          <w:b/>
          <w:sz w:val="22"/>
          <w:szCs w:val="24"/>
        </w:rPr>
        <w:t xml:space="preserve">Nota: </w:t>
      </w:r>
      <w:r w:rsidRPr="002F5EDC">
        <w:rPr>
          <w:rFonts w:cs="Arial"/>
          <w:sz w:val="22"/>
          <w:szCs w:val="24"/>
        </w:rPr>
        <w:t>Para las cuentas auditadas o que presentan saldo en la columna D, se deberán adecuar y presentar las Columnas A, B y C al mayor nivel de desagregación. Lo anterior para efectos de puntualizar la cuenta y saldo auditado, la representatividad de la muestra y determinar e identificar adecuadamente las cuentas que presentan incorrecciones e imposibilidades. Relacione con signo positivo todos los valores seleccionados.</w:t>
      </w:r>
    </w:p>
    <w:p w14:paraId="31A9045C" w14:textId="77777777" w:rsidR="00947F90" w:rsidRPr="002F5EDC" w:rsidRDefault="00947F90" w:rsidP="006429A9">
      <w:pPr>
        <w:pStyle w:val="NormalJustificado"/>
        <w:rPr>
          <w:rFonts w:cs="Arial"/>
          <w:sz w:val="22"/>
          <w:szCs w:val="24"/>
        </w:rPr>
      </w:pPr>
    </w:p>
    <w:p w14:paraId="3C190D39" w14:textId="77777777" w:rsidR="006429A9" w:rsidRPr="002F5EDC" w:rsidRDefault="006429A9" w:rsidP="006429A9">
      <w:pPr>
        <w:pStyle w:val="NormalJustificado"/>
        <w:rPr>
          <w:rFonts w:cs="Arial"/>
          <w:sz w:val="22"/>
          <w:szCs w:val="24"/>
        </w:rPr>
      </w:pPr>
      <w:r w:rsidRPr="002F5EDC">
        <w:rPr>
          <w:rFonts w:cs="Arial"/>
          <w:sz w:val="22"/>
          <w:szCs w:val="24"/>
        </w:rPr>
        <w:t>Para las cuentas no auditadas, su presentación en todos los campos se efectuará a nivel de 4 dígitos.</w:t>
      </w:r>
    </w:p>
    <w:p w14:paraId="281D1F59" w14:textId="77777777" w:rsidR="00947F90" w:rsidRPr="002F5EDC" w:rsidRDefault="00947F90" w:rsidP="006429A9">
      <w:pPr>
        <w:pStyle w:val="NormalJustificado"/>
        <w:rPr>
          <w:rFonts w:cs="Arial"/>
          <w:sz w:val="22"/>
          <w:szCs w:val="24"/>
        </w:rPr>
      </w:pPr>
    </w:p>
    <w:p w14:paraId="0048526E" w14:textId="1E59130A" w:rsidR="006429A9" w:rsidRPr="002F5EDC" w:rsidRDefault="006429A9" w:rsidP="00C616C7">
      <w:pPr>
        <w:pStyle w:val="NormalJustificado"/>
        <w:numPr>
          <w:ilvl w:val="0"/>
          <w:numId w:val="99"/>
        </w:numPr>
        <w:rPr>
          <w:rFonts w:cs="Arial"/>
          <w:sz w:val="22"/>
          <w:szCs w:val="24"/>
        </w:rPr>
      </w:pPr>
      <w:r w:rsidRPr="002F5EDC">
        <w:rPr>
          <w:rFonts w:cs="Arial"/>
          <w:sz w:val="22"/>
          <w:szCs w:val="24"/>
        </w:rPr>
        <w:t>COLUMNA E:</w:t>
      </w:r>
      <w:r w:rsidRPr="002F5EDC">
        <w:rPr>
          <w:rFonts w:cs="Arial"/>
          <w:sz w:val="22"/>
          <w:szCs w:val="24"/>
        </w:rPr>
        <w:tab/>
        <w:t>SOBRESTIMACI</w:t>
      </w:r>
      <w:r w:rsidR="00361005" w:rsidRPr="002F5EDC">
        <w:rPr>
          <w:rFonts w:cs="Arial"/>
          <w:sz w:val="22"/>
          <w:szCs w:val="24"/>
        </w:rPr>
        <w:t>Ó</w:t>
      </w:r>
      <w:r w:rsidRPr="002F5EDC">
        <w:rPr>
          <w:rFonts w:cs="Arial"/>
          <w:sz w:val="22"/>
          <w:szCs w:val="24"/>
        </w:rPr>
        <w:t>N: Registre en las celdas de esta columna el valor resultante de la sumatoria de las incorrecciones establecidas por el auditor para cada cuenta auditada, cuando el saldo presentado por el sujeto de control, sea mayor al establecido por el auditor. A manera de ejemplo: Si la cuenta Muebles y Enseres presento un saldo a diciembre 31 de 20xx de $150.000.000 y dentro de este se incluyeron $30.000.000 por concepto de bienes que la entidad dio de baja y cuyo retiro no fue registrado, este valor deberá ser registrado en esta columna.</w:t>
      </w:r>
      <w:r w:rsidRPr="002F5EDC">
        <w:rPr>
          <w:rFonts w:cs="Arial"/>
          <w:sz w:val="22"/>
        </w:rPr>
        <w:t xml:space="preserve"> </w:t>
      </w:r>
      <w:r w:rsidRPr="002F5EDC">
        <w:rPr>
          <w:rFonts w:cs="Arial"/>
          <w:sz w:val="22"/>
          <w:szCs w:val="24"/>
        </w:rPr>
        <w:t>Relacione con signo positivo el valor.</w:t>
      </w:r>
    </w:p>
    <w:p w14:paraId="718F092B" w14:textId="4EFBF342" w:rsidR="006429A9" w:rsidRPr="002F5EDC" w:rsidRDefault="006429A9" w:rsidP="00C616C7">
      <w:pPr>
        <w:pStyle w:val="NormalJustificado"/>
        <w:numPr>
          <w:ilvl w:val="0"/>
          <w:numId w:val="99"/>
        </w:numPr>
        <w:rPr>
          <w:rFonts w:cs="Arial"/>
          <w:sz w:val="22"/>
          <w:szCs w:val="24"/>
        </w:rPr>
      </w:pPr>
      <w:r w:rsidRPr="002F5EDC">
        <w:rPr>
          <w:rFonts w:cs="Arial"/>
          <w:sz w:val="22"/>
          <w:szCs w:val="24"/>
        </w:rPr>
        <w:t>COLUMNA F:</w:t>
      </w:r>
      <w:r w:rsidRPr="002F5EDC">
        <w:rPr>
          <w:rFonts w:cs="Arial"/>
          <w:sz w:val="22"/>
          <w:szCs w:val="24"/>
        </w:rPr>
        <w:tab/>
        <w:t>SUBESTIMACI</w:t>
      </w:r>
      <w:r w:rsidR="00361005" w:rsidRPr="002F5EDC">
        <w:rPr>
          <w:rFonts w:cs="Arial"/>
          <w:sz w:val="22"/>
          <w:szCs w:val="24"/>
        </w:rPr>
        <w:t>Ó</w:t>
      </w:r>
      <w:r w:rsidRPr="002F5EDC">
        <w:rPr>
          <w:rFonts w:cs="Arial"/>
          <w:sz w:val="22"/>
          <w:szCs w:val="24"/>
        </w:rPr>
        <w:t>N: Registre en las celdas de esta columna el valor resultante de la sumatoria de las incorrecciones establecidas por el auditor para cada cuenta auditada, cuando el saldo presentado por el sujeto de control, sea menor al establecido por el auditor. A manera de ejemplo: Si la cuenta Muebles y Enseres que presento un saldo a diciembre 31 de 20xx de $150.000.000 y dentro de este se incluyeron $50.000.000 por concepto de bienes adquiridos que no fueron registrados, este valor deberá ser registrado en esta columna. Relacione con signo positivo el valor.</w:t>
      </w:r>
    </w:p>
    <w:p w14:paraId="175FB435" w14:textId="0D31EB0F" w:rsidR="006429A9" w:rsidRPr="002F5EDC" w:rsidRDefault="006429A9" w:rsidP="00C616C7">
      <w:pPr>
        <w:pStyle w:val="NormalJustificado"/>
        <w:numPr>
          <w:ilvl w:val="0"/>
          <w:numId w:val="99"/>
        </w:numPr>
        <w:rPr>
          <w:rFonts w:cs="Arial"/>
          <w:sz w:val="22"/>
          <w:szCs w:val="24"/>
        </w:rPr>
      </w:pPr>
      <w:r w:rsidRPr="002F5EDC">
        <w:rPr>
          <w:rFonts w:cs="Arial"/>
          <w:sz w:val="22"/>
          <w:szCs w:val="24"/>
        </w:rPr>
        <w:t>COLUMNA G:</w:t>
      </w:r>
      <w:r w:rsidRPr="002F5EDC">
        <w:rPr>
          <w:rFonts w:cs="Arial"/>
          <w:sz w:val="22"/>
          <w:szCs w:val="24"/>
        </w:rPr>
        <w:tab/>
        <w:t>TOTAL INCORRECCIONES: Las celdas de esta columna no se diligencian, toda vez que se generan automáticamente producto de la suma de las celdas de las columnas E (SOBRESTIMACI</w:t>
      </w:r>
      <w:r w:rsidR="00361005" w:rsidRPr="002F5EDC">
        <w:rPr>
          <w:rFonts w:cs="Arial"/>
          <w:sz w:val="22"/>
          <w:szCs w:val="24"/>
        </w:rPr>
        <w:t>Ó</w:t>
      </w:r>
      <w:r w:rsidRPr="002F5EDC">
        <w:rPr>
          <w:rFonts w:cs="Arial"/>
          <w:sz w:val="22"/>
          <w:szCs w:val="24"/>
        </w:rPr>
        <w:t>N) + F (SUBESTIMACI</w:t>
      </w:r>
      <w:r w:rsidR="00361005" w:rsidRPr="002F5EDC">
        <w:rPr>
          <w:rFonts w:cs="Arial"/>
          <w:sz w:val="22"/>
          <w:szCs w:val="24"/>
        </w:rPr>
        <w:t>Ó</w:t>
      </w:r>
      <w:r w:rsidRPr="002F5EDC">
        <w:rPr>
          <w:rFonts w:cs="Arial"/>
          <w:sz w:val="22"/>
          <w:szCs w:val="24"/>
        </w:rPr>
        <w:t>N). Relacione con signo positivo el valor.</w:t>
      </w:r>
    </w:p>
    <w:p w14:paraId="4D91013C" w14:textId="77777777" w:rsidR="006429A9" w:rsidRPr="002F5EDC" w:rsidRDefault="006429A9" w:rsidP="00C616C7">
      <w:pPr>
        <w:pStyle w:val="NormalJustificado"/>
        <w:numPr>
          <w:ilvl w:val="0"/>
          <w:numId w:val="99"/>
        </w:numPr>
        <w:rPr>
          <w:rFonts w:cs="Arial"/>
          <w:sz w:val="22"/>
          <w:szCs w:val="24"/>
        </w:rPr>
      </w:pPr>
      <w:r w:rsidRPr="002F5EDC">
        <w:rPr>
          <w:rFonts w:cs="Arial"/>
          <w:sz w:val="22"/>
          <w:szCs w:val="24"/>
        </w:rPr>
        <w:t>COLUMNA H:</w:t>
      </w:r>
      <w:r w:rsidRPr="002F5EDC">
        <w:rPr>
          <w:rFonts w:cs="Arial"/>
          <w:sz w:val="22"/>
          <w:szCs w:val="24"/>
        </w:rPr>
        <w:tab/>
        <w:t>TOTAL IMPOSIBILIDADES: Registre en las celdas de esta columna el valor resultante de la sumatoria de los saldos presentados por el sujeto de control de las cuentas objeto de análisis, sobre los cuales no se logró obtener evidencia válida y suficiente sobre su razonabilidad. A manera de ejemplo, cuando al examinar la cuenta Anticipos, se observa que en los registros no se encuentra identificado el tercero deudor y los documentos soportes no justifican los hechos económicos, afectando el saldo del Grupo Deudores. Relacione con signo positivo el valor.</w:t>
      </w:r>
    </w:p>
    <w:p w14:paraId="4EE94C8A" w14:textId="77777777" w:rsidR="00947F90" w:rsidRPr="002F5EDC" w:rsidRDefault="00947F90" w:rsidP="006429A9">
      <w:pPr>
        <w:pStyle w:val="NormalJustificado"/>
        <w:rPr>
          <w:rFonts w:cs="Arial"/>
          <w:b/>
          <w:sz w:val="22"/>
          <w:szCs w:val="24"/>
        </w:rPr>
      </w:pPr>
    </w:p>
    <w:p w14:paraId="672A19A1" w14:textId="77777777" w:rsidR="006429A9" w:rsidRPr="002F5EDC" w:rsidRDefault="006429A9" w:rsidP="006429A9">
      <w:pPr>
        <w:pStyle w:val="NormalJustificado"/>
        <w:rPr>
          <w:rFonts w:cs="Arial"/>
          <w:sz w:val="22"/>
          <w:szCs w:val="24"/>
        </w:rPr>
      </w:pPr>
      <w:r w:rsidRPr="002F5EDC">
        <w:rPr>
          <w:rFonts w:cs="Arial"/>
          <w:b/>
          <w:sz w:val="22"/>
          <w:szCs w:val="24"/>
        </w:rPr>
        <w:t xml:space="preserve">Nota: </w:t>
      </w:r>
      <w:r w:rsidRPr="002F5EDC">
        <w:rPr>
          <w:rFonts w:cs="Arial"/>
          <w:sz w:val="22"/>
          <w:szCs w:val="24"/>
        </w:rPr>
        <w:t>En la medida de lo posible, identificar al máximo nivel de cuenta, el saldo u operaciones sobre los cuales se evidencia la imposibilidad para evitar generalizar esta condición a otras cuentas que no les aplique.</w:t>
      </w:r>
    </w:p>
    <w:p w14:paraId="55262AFA" w14:textId="77777777" w:rsidR="00947F90" w:rsidRPr="002F5EDC" w:rsidRDefault="00947F90" w:rsidP="006429A9">
      <w:pPr>
        <w:pStyle w:val="NormalJustificado"/>
        <w:rPr>
          <w:rFonts w:cs="Arial"/>
          <w:sz w:val="22"/>
          <w:szCs w:val="24"/>
        </w:rPr>
      </w:pPr>
    </w:p>
    <w:p w14:paraId="344B8B78" w14:textId="77777777" w:rsidR="006429A9" w:rsidRPr="002F5EDC" w:rsidRDefault="006429A9" w:rsidP="00C616C7">
      <w:pPr>
        <w:pStyle w:val="NormalJustificado"/>
        <w:numPr>
          <w:ilvl w:val="0"/>
          <w:numId w:val="100"/>
        </w:numPr>
        <w:rPr>
          <w:rFonts w:cs="Arial"/>
          <w:sz w:val="22"/>
          <w:szCs w:val="24"/>
        </w:rPr>
      </w:pPr>
      <w:r w:rsidRPr="002F5EDC">
        <w:rPr>
          <w:rFonts w:cs="Arial"/>
          <w:sz w:val="22"/>
          <w:szCs w:val="24"/>
        </w:rPr>
        <w:t>COLUMNA I:</w:t>
      </w:r>
      <w:r w:rsidRPr="002F5EDC">
        <w:rPr>
          <w:rFonts w:cs="Arial"/>
          <w:sz w:val="22"/>
          <w:szCs w:val="24"/>
        </w:rPr>
        <w:tab/>
        <w:t xml:space="preserve">SUMATORIA TOTAL DE INCORRECCIONES + TOTAL DE IMPOSIBILIDADES: Las celdas de esta columna no se diligencian, toda vez que se </w:t>
      </w:r>
      <w:r w:rsidRPr="002F5EDC">
        <w:rPr>
          <w:rFonts w:cs="Arial"/>
          <w:sz w:val="22"/>
          <w:szCs w:val="24"/>
        </w:rPr>
        <w:lastRenderedPageBreak/>
        <w:t>generan automáticamente producto de la suma de las celdas de las columnas G (TOTAL INCORRECCIONES) y H (TOTAL IMPOSIBILIDADES).</w:t>
      </w:r>
    </w:p>
    <w:p w14:paraId="51323B7B" w14:textId="77777777" w:rsidR="00947F90" w:rsidRPr="002F5EDC" w:rsidRDefault="00947F90" w:rsidP="006429A9">
      <w:pPr>
        <w:pStyle w:val="NormalJustificado"/>
        <w:rPr>
          <w:rFonts w:cs="Arial"/>
          <w:b/>
          <w:sz w:val="22"/>
          <w:szCs w:val="24"/>
        </w:rPr>
      </w:pPr>
    </w:p>
    <w:p w14:paraId="0F20C311" w14:textId="77777777" w:rsidR="006429A9" w:rsidRPr="002F5EDC" w:rsidRDefault="006429A9" w:rsidP="006429A9">
      <w:pPr>
        <w:pStyle w:val="NormalJustificado"/>
        <w:rPr>
          <w:rFonts w:cs="Arial"/>
          <w:b/>
          <w:sz w:val="22"/>
          <w:szCs w:val="24"/>
        </w:rPr>
      </w:pPr>
      <w:r w:rsidRPr="002F5EDC">
        <w:rPr>
          <w:rFonts w:cs="Arial"/>
          <w:b/>
          <w:sz w:val="22"/>
          <w:szCs w:val="24"/>
        </w:rPr>
        <w:t>Todas las celdas de las anteriores columnas se deben diligenciar en pesos.</w:t>
      </w:r>
    </w:p>
    <w:p w14:paraId="76E80D6F" w14:textId="77777777" w:rsidR="00947F90" w:rsidRPr="002F5EDC" w:rsidRDefault="00947F90" w:rsidP="006429A9">
      <w:pPr>
        <w:pStyle w:val="NormalJustificado"/>
        <w:rPr>
          <w:rFonts w:cs="Arial"/>
          <w:sz w:val="22"/>
          <w:szCs w:val="24"/>
        </w:rPr>
      </w:pPr>
    </w:p>
    <w:p w14:paraId="3F58463F" w14:textId="77777777" w:rsidR="006429A9" w:rsidRPr="002F5EDC" w:rsidRDefault="006429A9" w:rsidP="00C616C7">
      <w:pPr>
        <w:pStyle w:val="NormalJustificado"/>
        <w:numPr>
          <w:ilvl w:val="0"/>
          <w:numId w:val="100"/>
        </w:numPr>
        <w:rPr>
          <w:rFonts w:cs="Arial"/>
          <w:sz w:val="22"/>
          <w:szCs w:val="24"/>
        </w:rPr>
      </w:pPr>
      <w:r w:rsidRPr="002F5EDC">
        <w:rPr>
          <w:rFonts w:cs="Arial"/>
          <w:sz w:val="22"/>
          <w:szCs w:val="24"/>
        </w:rPr>
        <w:t xml:space="preserve">COLUMNA J: ORIGEN DE LA IMPOSIBILIDAD: Vía lista desplegable, incluya en las celdas correlativas a las imposibilidades establecidas, seleccionando algúna de las siguientes opciones: </w:t>
      </w:r>
      <w:r w:rsidRPr="002F5EDC">
        <w:rPr>
          <w:rFonts w:cs="Arial"/>
          <w:i/>
          <w:sz w:val="22"/>
          <w:szCs w:val="24"/>
        </w:rPr>
        <w:t>“INFORMACION INEXISTENTE”, “INFORMACION INCOMPLETA”, “INFORMACION INOPORTUNA</w:t>
      </w:r>
      <w:r w:rsidRPr="002F5EDC">
        <w:rPr>
          <w:rFonts w:cs="Arial"/>
          <w:sz w:val="22"/>
          <w:szCs w:val="24"/>
        </w:rPr>
        <w:t xml:space="preserve">” o </w:t>
      </w:r>
      <w:r w:rsidRPr="002F5EDC">
        <w:rPr>
          <w:rFonts w:cs="Arial"/>
          <w:i/>
          <w:sz w:val="22"/>
          <w:szCs w:val="24"/>
        </w:rPr>
        <w:t>“INFORMACION INCOMPLETA E INOPORTUNA</w:t>
      </w:r>
      <w:r w:rsidRPr="002F5EDC">
        <w:rPr>
          <w:rFonts w:cs="Arial"/>
          <w:sz w:val="22"/>
          <w:szCs w:val="24"/>
        </w:rPr>
        <w:t>”, de los saldos sobre los cuales no se logró obtener evidencia válida y suficiente sobre su razonabilidad.</w:t>
      </w:r>
    </w:p>
    <w:p w14:paraId="388BC085" w14:textId="77777777" w:rsidR="006429A9" w:rsidRPr="002F5EDC" w:rsidRDefault="006429A9" w:rsidP="00C616C7">
      <w:pPr>
        <w:pStyle w:val="NormalJustificado"/>
        <w:numPr>
          <w:ilvl w:val="0"/>
          <w:numId w:val="100"/>
        </w:numPr>
        <w:rPr>
          <w:rFonts w:cs="Arial"/>
          <w:sz w:val="22"/>
          <w:szCs w:val="24"/>
        </w:rPr>
      </w:pPr>
      <w:r w:rsidRPr="002F5EDC">
        <w:rPr>
          <w:rFonts w:cs="Arial"/>
          <w:sz w:val="22"/>
          <w:szCs w:val="24"/>
        </w:rPr>
        <w:t xml:space="preserve">COLUMNA K: TIPO DE HALLAZGO: Vía lista desplegable, incluya en las celdas correlativas, el hallazgo con su incidencia, seleccionando algúna de las opciones: </w:t>
      </w:r>
      <w:r w:rsidRPr="002F5EDC">
        <w:rPr>
          <w:rFonts w:cs="Arial"/>
          <w:i/>
          <w:sz w:val="22"/>
          <w:szCs w:val="24"/>
        </w:rPr>
        <w:t>“Administrativo”, “Administrativo – Disciplinaria”, “Administrativo – Disciplinaria y Penal”, “Administrativo – Disciplinaria, Penal y Fiscal” o “Administrativo – Disciplinaria y Fiscal”</w:t>
      </w:r>
      <w:r w:rsidRPr="002F5EDC">
        <w:rPr>
          <w:rFonts w:cs="Arial"/>
          <w:sz w:val="22"/>
          <w:szCs w:val="24"/>
        </w:rPr>
        <w:t>, de los saldos sobre los cuales se determinaron incorrecciones y/o no se logró obtener evidencia válida y suficiente sobre su razonabilidad.</w:t>
      </w:r>
    </w:p>
    <w:p w14:paraId="64657BCA" w14:textId="77777777" w:rsidR="006429A9" w:rsidRPr="002F5EDC" w:rsidRDefault="006429A9" w:rsidP="00C616C7">
      <w:pPr>
        <w:pStyle w:val="NormalJustificado"/>
        <w:numPr>
          <w:ilvl w:val="0"/>
          <w:numId w:val="100"/>
        </w:numPr>
        <w:rPr>
          <w:rFonts w:cs="Arial"/>
          <w:sz w:val="22"/>
          <w:szCs w:val="24"/>
        </w:rPr>
      </w:pPr>
      <w:r w:rsidRPr="002F5EDC">
        <w:rPr>
          <w:rFonts w:cs="Arial"/>
          <w:sz w:val="22"/>
          <w:szCs w:val="24"/>
        </w:rPr>
        <w:t>COLUMNA L: NUMERAL DEL HALLAZGO DEL INFORME FINAL: Incluya el numeral del hallazgo bajo el cual fue presentado en el informe final de auditoría.</w:t>
      </w:r>
    </w:p>
    <w:p w14:paraId="244AED8B" w14:textId="77777777" w:rsidR="00947F90" w:rsidRPr="002F5EDC" w:rsidRDefault="00947F90" w:rsidP="006429A9">
      <w:pPr>
        <w:pStyle w:val="NormalJustificado"/>
        <w:rPr>
          <w:rFonts w:cs="Arial"/>
          <w:sz w:val="22"/>
          <w:szCs w:val="24"/>
        </w:rPr>
      </w:pPr>
    </w:p>
    <w:p w14:paraId="6987BC52" w14:textId="77777777" w:rsidR="006429A9" w:rsidRPr="002F5EDC" w:rsidRDefault="006429A9" w:rsidP="006429A9">
      <w:pPr>
        <w:pStyle w:val="NormalJustificado"/>
        <w:rPr>
          <w:rFonts w:cs="Arial"/>
          <w:sz w:val="22"/>
          <w:szCs w:val="24"/>
        </w:rPr>
      </w:pPr>
      <w:r w:rsidRPr="002F5EDC">
        <w:rPr>
          <w:rFonts w:cs="Arial"/>
          <w:sz w:val="22"/>
          <w:szCs w:val="24"/>
        </w:rPr>
        <w:t>Una vez diligenciadas todas las celdas relacionadas anteriormente, y a partir de sus totales, tanto para las cuentas del activo, como para las de pasivo y patrimonio, se generarán automáticamente los porcentajes de: Representación de las muestras, de las incorrecciones, imposibilidades y de la sumatoria total de incorrecciones + total de imposibilidades.</w:t>
      </w:r>
    </w:p>
    <w:p w14:paraId="175072EE" w14:textId="77777777" w:rsidR="00947F90" w:rsidRPr="002F5EDC" w:rsidRDefault="00947F90" w:rsidP="006429A9">
      <w:pPr>
        <w:pStyle w:val="NormalJustificado"/>
        <w:rPr>
          <w:rFonts w:cs="Arial"/>
          <w:sz w:val="22"/>
          <w:szCs w:val="24"/>
        </w:rPr>
      </w:pPr>
    </w:p>
    <w:p w14:paraId="0455BF79" w14:textId="77777777" w:rsidR="006429A9" w:rsidRPr="002F5EDC" w:rsidRDefault="006429A9" w:rsidP="006429A9">
      <w:pPr>
        <w:pStyle w:val="NormalJustificado"/>
        <w:rPr>
          <w:rFonts w:cs="Arial"/>
          <w:sz w:val="22"/>
          <w:szCs w:val="24"/>
        </w:rPr>
      </w:pPr>
      <w:r w:rsidRPr="002F5EDC">
        <w:rPr>
          <w:rFonts w:cs="Arial"/>
          <w:sz w:val="22"/>
          <w:szCs w:val="24"/>
        </w:rPr>
        <w:t xml:space="preserve">Así mismo, con el fin de establecer el tipo de opinión a emitir se generaron dos filas denominadas </w:t>
      </w:r>
      <w:r w:rsidRPr="002F5EDC">
        <w:rPr>
          <w:rFonts w:cs="Arial"/>
          <w:i/>
          <w:sz w:val="18"/>
        </w:rPr>
        <w:t xml:space="preserve">ÍNDICE PREDOMINANTE EN % e ÍNDICE PREDOMINANTE EN PESOS, </w:t>
      </w:r>
      <w:r w:rsidRPr="002F5EDC">
        <w:rPr>
          <w:rFonts w:cs="Arial"/>
          <w:sz w:val="22"/>
          <w:szCs w:val="24"/>
        </w:rPr>
        <w:t>producto de obtener el mayor porcentaje (%) y valor comparativo de las desviaciones de los totales de incorrecciones y de imposibilidades por grupo del activo frente a las del pasivo y patrimonio.</w:t>
      </w:r>
    </w:p>
    <w:p w14:paraId="689F4279" w14:textId="77777777" w:rsidR="00947F90" w:rsidRPr="002F5EDC" w:rsidRDefault="00947F90" w:rsidP="006429A9">
      <w:pPr>
        <w:pStyle w:val="NormalJustificado"/>
        <w:rPr>
          <w:rFonts w:cs="Arial"/>
          <w:sz w:val="22"/>
          <w:szCs w:val="24"/>
        </w:rPr>
      </w:pPr>
    </w:p>
    <w:p w14:paraId="40C5FAAB" w14:textId="77777777" w:rsidR="006429A9" w:rsidRPr="002F5EDC" w:rsidRDefault="006429A9" w:rsidP="006429A9">
      <w:pPr>
        <w:pStyle w:val="NormalJustificado"/>
        <w:rPr>
          <w:rFonts w:cs="Arial"/>
          <w:sz w:val="22"/>
          <w:szCs w:val="24"/>
        </w:rPr>
      </w:pPr>
      <w:r w:rsidRPr="002F5EDC">
        <w:rPr>
          <w:rFonts w:cs="Arial"/>
          <w:sz w:val="22"/>
          <w:szCs w:val="24"/>
        </w:rPr>
        <w:t>Sección: “</w:t>
      </w:r>
      <w:r w:rsidRPr="002F5EDC">
        <w:rPr>
          <w:rFonts w:cs="Arial"/>
          <w:i/>
          <w:sz w:val="22"/>
          <w:szCs w:val="24"/>
        </w:rPr>
        <w:t>TIPOS DE OPINIONES, SUS PARAMETROS, CALIFICACIÓN Y CONCEPTO DEL PRINCIPIO EVALUADO</w:t>
      </w:r>
      <w:r w:rsidRPr="002F5EDC">
        <w:rPr>
          <w:rFonts w:cs="Arial"/>
          <w:sz w:val="22"/>
          <w:szCs w:val="24"/>
        </w:rPr>
        <w:t>”.</w:t>
      </w:r>
    </w:p>
    <w:p w14:paraId="062E3C61" w14:textId="77777777" w:rsidR="00947F90" w:rsidRPr="002F5EDC" w:rsidRDefault="00947F90" w:rsidP="006429A9">
      <w:pPr>
        <w:pStyle w:val="NormalJustificado"/>
        <w:rPr>
          <w:rFonts w:cs="Arial"/>
          <w:sz w:val="22"/>
          <w:szCs w:val="24"/>
        </w:rPr>
      </w:pPr>
    </w:p>
    <w:p w14:paraId="36CF08F1" w14:textId="30F04E43" w:rsidR="006429A9" w:rsidRPr="002F5EDC" w:rsidRDefault="006429A9" w:rsidP="006429A9">
      <w:pPr>
        <w:pStyle w:val="NormalJustificado"/>
        <w:rPr>
          <w:rFonts w:cs="Arial"/>
          <w:sz w:val="22"/>
          <w:szCs w:val="24"/>
        </w:rPr>
      </w:pPr>
      <w:r w:rsidRPr="002F5EDC">
        <w:rPr>
          <w:rFonts w:cs="Arial"/>
          <w:sz w:val="22"/>
          <w:szCs w:val="24"/>
        </w:rPr>
        <w:t xml:space="preserve">Esta sección es informativa y contiene los parámetros para emitir la opinión sobre la razonabilidad del </w:t>
      </w:r>
      <w:r w:rsidR="00361005" w:rsidRPr="002F5EDC">
        <w:rPr>
          <w:rFonts w:cs="Arial"/>
          <w:sz w:val="22"/>
          <w:szCs w:val="24"/>
        </w:rPr>
        <w:t>estado de situación financiera</w:t>
      </w:r>
      <w:r w:rsidRPr="002F5EDC">
        <w:rPr>
          <w:rFonts w:cs="Arial"/>
          <w:sz w:val="22"/>
          <w:szCs w:val="24"/>
        </w:rPr>
        <w:t>, los cuales se establecieron, así:</w:t>
      </w:r>
    </w:p>
    <w:p w14:paraId="3F96C5C4" w14:textId="77777777" w:rsidR="00947F90" w:rsidRPr="002F5EDC" w:rsidRDefault="00947F90" w:rsidP="006429A9">
      <w:pPr>
        <w:pStyle w:val="NormalJustificado"/>
        <w:rPr>
          <w:rFonts w:cs="Arial"/>
          <w:sz w:val="22"/>
          <w:szCs w:val="24"/>
        </w:rPr>
      </w:pPr>
    </w:p>
    <w:p w14:paraId="162DBD3B" w14:textId="0C59F976" w:rsidR="006429A9" w:rsidRPr="002F5EDC" w:rsidRDefault="006429A9" w:rsidP="006429A9">
      <w:pPr>
        <w:pStyle w:val="NormalJustificado"/>
        <w:rPr>
          <w:rFonts w:eastAsia="Arial" w:cs="Arial"/>
          <w:i/>
          <w:sz w:val="22"/>
          <w:szCs w:val="24"/>
        </w:rPr>
      </w:pPr>
      <w:r w:rsidRPr="002F5EDC">
        <w:rPr>
          <w:rFonts w:cs="Arial"/>
          <w:i/>
          <w:sz w:val="22"/>
          <w:szCs w:val="24"/>
        </w:rPr>
        <w:t xml:space="preserve">Tipos </w:t>
      </w:r>
      <w:r w:rsidR="002677C8">
        <w:rPr>
          <w:rFonts w:cs="Arial"/>
          <w:i/>
          <w:sz w:val="22"/>
          <w:szCs w:val="24"/>
        </w:rPr>
        <w:t>d</w:t>
      </w:r>
      <w:r w:rsidRPr="002F5EDC">
        <w:rPr>
          <w:rFonts w:cs="Arial"/>
          <w:i/>
          <w:sz w:val="22"/>
          <w:szCs w:val="24"/>
        </w:rPr>
        <w:t xml:space="preserve">e </w:t>
      </w:r>
      <w:r w:rsidR="002677C8">
        <w:rPr>
          <w:rFonts w:cs="Arial"/>
          <w:i/>
          <w:sz w:val="22"/>
          <w:szCs w:val="24"/>
        </w:rPr>
        <w:t>o</w:t>
      </w:r>
      <w:r w:rsidRPr="002F5EDC">
        <w:rPr>
          <w:rFonts w:cs="Arial"/>
          <w:i/>
          <w:sz w:val="22"/>
          <w:szCs w:val="24"/>
        </w:rPr>
        <w:t xml:space="preserve">piniones, sus </w:t>
      </w:r>
      <w:r w:rsidR="002677C8">
        <w:rPr>
          <w:rFonts w:cs="Arial"/>
          <w:i/>
          <w:sz w:val="22"/>
          <w:szCs w:val="24"/>
        </w:rPr>
        <w:t>p</w:t>
      </w:r>
      <w:r w:rsidRPr="002F5EDC">
        <w:rPr>
          <w:rFonts w:cs="Arial"/>
          <w:i/>
          <w:sz w:val="22"/>
          <w:szCs w:val="24"/>
        </w:rPr>
        <w:t xml:space="preserve">arámetros, </w:t>
      </w:r>
      <w:r w:rsidR="002677C8">
        <w:rPr>
          <w:rFonts w:cs="Arial"/>
          <w:i/>
          <w:sz w:val="22"/>
          <w:szCs w:val="24"/>
        </w:rPr>
        <w:t>c</w:t>
      </w:r>
      <w:r w:rsidRPr="002F5EDC">
        <w:rPr>
          <w:rFonts w:cs="Arial"/>
          <w:i/>
          <w:sz w:val="22"/>
          <w:szCs w:val="24"/>
        </w:rPr>
        <w:t xml:space="preserve">alificación y </w:t>
      </w:r>
      <w:r w:rsidR="002677C8">
        <w:rPr>
          <w:rFonts w:cs="Arial"/>
          <w:i/>
          <w:sz w:val="22"/>
          <w:szCs w:val="24"/>
        </w:rPr>
        <w:t>c</w:t>
      </w:r>
      <w:r w:rsidRPr="002F5EDC">
        <w:rPr>
          <w:rFonts w:cs="Arial"/>
          <w:i/>
          <w:sz w:val="22"/>
          <w:szCs w:val="24"/>
        </w:rPr>
        <w:t xml:space="preserve">oncepto del </w:t>
      </w:r>
      <w:r w:rsidR="002677C8">
        <w:rPr>
          <w:rFonts w:cs="Arial"/>
          <w:i/>
          <w:sz w:val="22"/>
          <w:szCs w:val="24"/>
        </w:rPr>
        <w:t>p</w:t>
      </w:r>
      <w:r w:rsidRPr="002F5EDC">
        <w:rPr>
          <w:rFonts w:cs="Arial"/>
          <w:i/>
          <w:sz w:val="22"/>
          <w:szCs w:val="24"/>
        </w:rPr>
        <w:t xml:space="preserve">rincipio </w:t>
      </w:r>
      <w:r w:rsidR="002677C8">
        <w:rPr>
          <w:rFonts w:cs="Arial"/>
          <w:i/>
          <w:sz w:val="22"/>
          <w:szCs w:val="24"/>
        </w:rPr>
        <w:t>e</w:t>
      </w:r>
      <w:r w:rsidRPr="002F5EDC">
        <w:rPr>
          <w:rFonts w:cs="Arial"/>
          <w:i/>
          <w:sz w:val="22"/>
          <w:szCs w:val="24"/>
        </w:rPr>
        <w:t>valuado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1669"/>
        <w:gridCol w:w="1763"/>
        <w:gridCol w:w="2318"/>
        <w:gridCol w:w="957"/>
        <w:gridCol w:w="970"/>
      </w:tblGrid>
      <w:tr w:rsidR="006429A9" w:rsidRPr="002F5EDC" w14:paraId="5A1E9335" w14:textId="77777777" w:rsidTr="0021219A">
        <w:trPr>
          <w:trHeight w:val="315"/>
          <w:tblHeader/>
        </w:trPr>
        <w:tc>
          <w:tcPr>
            <w:tcW w:w="5000" w:type="pct"/>
            <w:gridSpan w:val="6"/>
            <w:shd w:val="clear" w:color="auto" w:fill="C00000"/>
            <w:vAlign w:val="center"/>
            <w:hideMark/>
          </w:tcPr>
          <w:p w14:paraId="73C14FC8" w14:textId="77777777" w:rsidR="006429A9" w:rsidRPr="002F5EDC" w:rsidRDefault="006429A9" w:rsidP="0021219A">
            <w:pPr>
              <w:pStyle w:val="NormalJustificado"/>
              <w:rPr>
                <w:rFonts w:cs="Arial"/>
                <w:b/>
                <w:bCs/>
                <w:sz w:val="18"/>
                <w:lang w:eastAsia="es-CO"/>
              </w:rPr>
            </w:pPr>
            <w:r w:rsidRPr="002F5EDC">
              <w:rPr>
                <w:rFonts w:cs="Arial"/>
                <w:b/>
                <w:bCs/>
                <w:sz w:val="18"/>
                <w:lang w:eastAsia="es-CO"/>
              </w:rPr>
              <w:lastRenderedPageBreak/>
              <w:t>TIPOS DE OPINIONES, SUS PARAMETROS, CALIFICACIÓN Y CONCEPTO DEL PRINCIPIO EVALUADO</w:t>
            </w:r>
          </w:p>
        </w:tc>
      </w:tr>
      <w:tr w:rsidR="00860092" w:rsidRPr="002F5EDC" w14:paraId="5E816F35" w14:textId="77777777" w:rsidTr="0021219A">
        <w:trPr>
          <w:trHeight w:val="690"/>
          <w:tblHeader/>
        </w:trPr>
        <w:tc>
          <w:tcPr>
            <w:tcW w:w="764" w:type="pct"/>
            <w:shd w:val="clear" w:color="auto" w:fill="FFE599"/>
            <w:vAlign w:val="center"/>
            <w:hideMark/>
          </w:tcPr>
          <w:p w14:paraId="6202334A" w14:textId="77777777" w:rsidR="006429A9" w:rsidRPr="002F5EDC" w:rsidRDefault="006429A9" w:rsidP="0021219A">
            <w:pPr>
              <w:pStyle w:val="NormalJustificado"/>
              <w:rPr>
                <w:rFonts w:cs="Arial"/>
                <w:b/>
                <w:bCs/>
                <w:sz w:val="14"/>
                <w:szCs w:val="16"/>
                <w:lang w:eastAsia="es-CO"/>
              </w:rPr>
            </w:pPr>
            <w:r w:rsidRPr="002F5EDC">
              <w:rPr>
                <w:rFonts w:cs="Arial"/>
                <w:b/>
                <w:bCs/>
                <w:sz w:val="14"/>
                <w:szCs w:val="16"/>
                <w:lang w:eastAsia="es-CO"/>
              </w:rPr>
              <w:t>OPINIÓN</w:t>
            </w:r>
          </w:p>
        </w:tc>
        <w:tc>
          <w:tcPr>
            <w:tcW w:w="921" w:type="pct"/>
            <w:shd w:val="clear" w:color="auto" w:fill="FFE599"/>
            <w:vAlign w:val="center"/>
            <w:hideMark/>
          </w:tcPr>
          <w:p w14:paraId="09769253" w14:textId="77777777" w:rsidR="006429A9" w:rsidRPr="002F5EDC" w:rsidRDefault="006429A9" w:rsidP="0021219A">
            <w:pPr>
              <w:pStyle w:val="NormalJustificado"/>
              <w:rPr>
                <w:rFonts w:cs="Arial"/>
                <w:b/>
                <w:bCs/>
                <w:sz w:val="14"/>
                <w:szCs w:val="16"/>
                <w:lang w:eastAsia="es-CO"/>
              </w:rPr>
            </w:pPr>
            <w:r w:rsidRPr="002F5EDC">
              <w:rPr>
                <w:rFonts w:cs="Arial"/>
                <w:b/>
                <w:bCs/>
                <w:sz w:val="14"/>
                <w:szCs w:val="16"/>
                <w:lang w:eastAsia="es-CO"/>
              </w:rPr>
              <w:t>INCORRECCIONES</w:t>
            </w:r>
          </w:p>
        </w:tc>
        <w:tc>
          <w:tcPr>
            <w:tcW w:w="973" w:type="pct"/>
            <w:shd w:val="clear" w:color="auto" w:fill="FFE599"/>
            <w:vAlign w:val="center"/>
            <w:hideMark/>
          </w:tcPr>
          <w:p w14:paraId="24D837F8" w14:textId="77777777" w:rsidR="006429A9" w:rsidRPr="002F5EDC" w:rsidRDefault="006429A9" w:rsidP="0021219A">
            <w:pPr>
              <w:pStyle w:val="NormalJustificado"/>
              <w:rPr>
                <w:rFonts w:cs="Arial"/>
                <w:b/>
                <w:bCs/>
                <w:sz w:val="14"/>
                <w:szCs w:val="16"/>
                <w:lang w:eastAsia="es-CO"/>
              </w:rPr>
            </w:pPr>
            <w:r w:rsidRPr="002F5EDC">
              <w:rPr>
                <w:rFonts w:cs="Arial"/>
                <w:b/>
                <w:bCs/>
                <w:sz w:val="14"/>
                <w:szCs w:val="16"/>
                <w:lang w:eastAsia="es-CO"/>
              </w:rPr>
              <w:t>IMPOSIBILIDADES</w:t>
            </w:r>
          </w:p>
        </w:tc>
        <w:tc>
          <w:tcPr>
            <w:tcW w:w="1279" w:type="pct"/>
            <w:shd w:val="clear" w:color="auto" w:fill="FFE599"/>
            <w:vAlign w:val="center"/>
            <w:hideMark/>
          </w:tcPr>
          <w:p w14:paraId="15E7F951" w14:textId="77777777" w:rsidR="006429A9" w:rsidRPr="002F5EDC" w:rsidRDefault="006429A9" w:rsidP="0021219A">
            <w:pPr>
              <w:pStyle w:val="NormalJustificado"/>
              <w:rPr>
                <w:rFonts w:cs="Arial"/>
                <w:b/>
                <w:bCs/>
                <w:sz w:val="14"/>
                <w:szCs w:val="16"/>
                <w:lang w:eastAsia="es-CO"/>
              </w:rPr>
            </w:pPr>
            <w:r w:rsidRPr="002F5EDC">
              <w:rPr>
                <w:rFonts w:cs="Arial"/>
                <w:b/>
                <w:bCs/>
                <w:sz w:val="14"/>
                <w:szCs w:val="16"/>
                <w:lang w:eastAsia="es-CO"/>
              </w:rPr>
              <w:t>ACUMULADO DE INCORRRECCIONES + IMPOSIBILIDADES</w:t>
            </w:r>
          </w:p>
        </w:tc>
        <w:tc>
          <w:tcPr>
            <w:tcW w:w="528" w:type="pct"/>
            <w:shd w:val="clear" w:color="auto" w:fill="FFE599"/>
            <w:vAlign w:val="center"/>
            <w:hideMark/>
          </w:tcPr>
          <w:p w14:paraId="7F545231" w14:textId="77777777" w:rsidR="006429A9" w:rsidRPr="002F5EDC" w:rsidRDefault="006429A9" w:rsidP="0021219A">
            <w:pPr>
              <w:pStyle w:val="NormalJustificado"/>
              <w:rPr>
                <w:rFonts w:cs="Arial"/>
                <w:b/>
                <w:bCs/>
                <w:sz w:val="14"/>
                <w:szCs w:val="16"/>
                <w:lang w:eastAsia="es-CO"/>
              </w:rPr>
            </w:pPr>
            <w:r w:rsidRPr="002F5EDC">
              <w:rPr>
                <w:rFonts w:cs="Arial"/>
                <w:b/>
                <w:bCs/>
                <w:sz w:val="14"/>
                <w:szCs w:val="16"/>
                <w:lang w:eastAsia="es-CO"/>
              </w:rPr>
              <w:t>Puntaje asignado de acuerdo con la Opinión</w:t>
            </w:r>
          </w:p>
        </w:tc>
        <w:tc>
          <w:tcPr>
            <w:tcW w:w="535" w:type="pct"/>
            <w:shd w:val="clear" w:color="auto" w:fill="FFE599"/>
            <w:vAlign w:val="center"/>
            <w:hideMark/>
          </w:tcPr>
          <w:p w14:paraId="60E223BA" w14:textId="77777777" w:rsidR="006429A9" w:rsidRPr="002F5EDC" w:rsidRDefault="006429A9" w:rsidP="0021219A">
            <w:pPr>
              <w:pStyle w:val="NormalJustificado"/>
              <w:rPr>
                <w:rFonts w:cs="Arial"/>
                <w:b/>
                <w:bCs/>
                <w:sz w:val="14"/>
                <w:szCs w:val="16"/>
                <w:lang w:eastAsia="es-CO"/>
              </w:rPr>
            </w:pPr>
            <w:r w:rsidRPr="002F5EDC">
              <w:rPr>
                <w:rFonts w:cs="Arial"/>
                <w:b/>
                <w:bCs/>
                <w:sz w:val="14"/>
                <w:szCs w:val="16"/>
                <w:lang w:eastAsia="es-CO"/>
              </w:rPr>
              <w:t>Concepto sobre el principio de Eficacia</w:t>
            </w:r>
          </w:p>
        </w:tc>
      </w:tr>
      <w:tr w:rsidR="00860092" w:rsidRPr="002F5EDC" w14:paraId="49233AE6" w14:textId="77777777" w:rsidTr="0021219A">
        <w:trPr>
          <w:cantSplit/>
          <w:trHeight w:val="1703"/>
        </w:trPr>
        <w:tc>
          <w:tcPr>
            <w:tcW w:w="764" w:type="pct"/>
            <w:shd w:val="clear" w:color="auto" w:fill="auto"/>
            <w:vAlign w:val="center"/>
            <w:hideMark/>
          </w:tcPr>
          <w:p w14:paraId="26943FE3" w14:textId="77777777" w:rsidR="006429A9" w:rsidRPr="002F5EDC" w:rsidRDefault="006429A9" w:rsidP="0021219A">
            <w:pPr>
              <w:pStyle w:val="NormalJustificado"/>
              <w:rPr>
                <w:rFonts w:cs="Arial"/>
                <w:b/>
                <w:bCs/>
                <w:color w:val="000000"/>
                <w:sz w:val="16"/>
                <w:szCs w:val="18"/>
                <w:lang w:eastAsia="es-CO"/>
              </w:rPr>
            </w:pPr>
            <w:r w:rsidRPr="002F5EDC">
              <w:rPr>
                <w:rFonts w:cs="Arial"/>
                <w:b/>
                <w:bCs/>
                <w:color w:val="000000"/>
                <w:sz w:val="16"/>
                <w:szCs w:val="18"/>
                <w:lang w:eastAsia="es-CO"/>
              </w:rPr>
              <w:t>LIMPIA O SIN SALVEDADES</w:t>
            </w:r>
          </w:p>
        </w:tc>
        <w:tc>
          <w:tcPr>
            <w:tcW w:w="921" w:type="pct"/>
            <w:shd w:val="clear" w:color="auto" w:fill="auto"/>
            <w:vAlign w:val="center"/>
            <w:hideMark/>
          </w:tcPr>
          <w:p w14:paraId="2063B611" w14:textId="77777777" w:rsidR="006429A9" w:rsidRPr="002F5EDC" w:rsidRDefault="006429A9" w:rsidP="0021219A">
            <w:pPr>
              <w:pStyle w:val="NormalJustificado"/>
              <w:rPr>
                <w:rFonts w:cs="Arial"/>
                <w:b/>
                <w:bCs/>
                <w:sz w:val="16"/>
                <w:szCs w:val="18"/>
              </w:rPr>
            </w:pPr>
            <w:r w:rsidRPr="002F5EDC">
              <w:rPr>
                <w:rFonts w:cs="Arial"/>
                <w:b/>
                <w:bCs/>
                <w:sz w:val="16"/>
                <w:szCs w:val="18"/>
              </w:rPr>
              <w:t>NO MATERIAL</w:t>
            </w:r>
          </w:p>
          <w:p w14:paraId="2C4C7268" w14:textId="77777777" w:rsidR="006429A9" w:rsidRPr="002F5EDC" w:rsidRDefault="006429A9" w:rsidP="0021219A">
            <w:pPr>
              <w:pStyle w:val="NormalJustificado"/>
              <w:rPr>
                <w:rFonts w:cs="Arial"/>
                <w:sz w:val="16"/>
                <w:szCs w:val="18"/>
                <w:lang w:eastAsia="es-CO"/>
              </w:rPr>
            </w:pPr>
            <w:r w:rsidRPr="002F5EDC">
              <w:rPr>
                <w:rFonts w:cs="Arial"/>
                <w:sz w:val="16"/>
                <w:szCs w:val="18"/>
              </w:rPr>
              <w:t>Menores a la materialidad cuantitativa del total de activos o del pasivo + patrimonio.</w:t>
            </w:r>
          </w:p>
        </w:tc>
        <w:tc>
          <w:tcPr>
            <w:tcW w:w="973" w:type="pct"/>
            <w:shd w:val="clear" w:color="auto" w:fill="auto"/>
            <w:vAlign w:val="center"/>
            <w:hideMark/>
          </w:tcPr>
          <w:p w14:paraId="0BCDDD85"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NO MATERIAL</w:t>
            </w:r>
          </w:p>
          <w:p w14:paraId="73B7F3B5" w14:textId="77777777" w:rsidR="006429A9" w:rsidRPr="002F5EDC" w:rsidRDefault="006429A9" w:rsidP="0021219A">
            <w:pPr>
              <w:pStyle w:val="NormalJustificado"/>
              <w:rPr>
                <w:rFonts w:cs="Arial"/>
                <w:b/>
                <w:bCs/>
                <w:color w:val="000000"/>
                <w:sz w:val="16"/>
                <w:szCs w:val="18"/>
              </w:rPr>
            </w:pPr>
            <w:r w:rsidRPr="002F5EDC">
              <w:rPr>
                <w:rFonts w:cs="Arial"/>
                <w:color w:val="000000"/>
                <w:sz w:val="16"/>
                <w:szCs w:val="18"/>
              </w:rPr>
              <w:t>Menores a la materialidad cuantitativa del total de activo o del pasivo + patrimonio.</w:t>
            </w:r>
          </w:p>
        </w:tc>
        <w:tc>
          <w:tcPr>
            <w:tcW w:w="1279" w:type="pct"/>
            <w:shd w:val="clear" w:color="auto" w:fill="auto"/>
            <w:vAlign w:val="center"/>
            <w:hideMark/>
          </w:tcPr>
          <w:p w14:paraId="730D5006"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NO MATERIAL</w:t>
            </w:r>
          </w:p>
          <w:p w14:paraId="60C3FE53" w14:textId="77777777" w:rsidR="006429A9" w:rsidRPr="002F5EDC" w:rsidRDefault="006429A9" w:rsidP="0021219A">
            <w:pPr>
              <w:pStyle w:val="NormalJustificado"/>
              <w:rPr>
                <w:rFonts w:cs="Arial"/>
                <w:b/>
                <w:bCs/>
                <w:color w:val="000000"/>
                <w:sz w:val="16"/>
                <w:szCs w:val="18"/>
              </w:rPr>
            </w:pPr>
            <w:r w:rsidRPr="002F5EDC">
              <w:rPr>
                <w:rFonts w:cs="Arial"/>
                <w:color w:val="000000"/>
                <w:sz w:val="16"/>
                <w:szCs w:val="18"/>
              </w:rPr>
              <w:t>Menores a la materialidad cuantitativa del total de activo o del pasivo + patrimonio.</w:t>
            </w:r>
          </w:p>
        </w:tc>
        <w:tc>
          <w:tcPr>
            <w:tcW w:w="528" w:type="pct"/>
            <w:shd w:val="clear" w:color="auto" w:fill="auto"/>
            <w:vAlign w:val="center"/>
            <w:hideMark/>
          </w:tcPr>
          <w:p w14:paraId="5A0091A3"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100</w:t>
            </w:r>
          </w:p>
        </w:tc>
        <w:tc>
          <w:tcPr>
            <w:tcW w:w="535" w:type="pct"/>
            <w:shd w:val="clear" w:color="auto" w:fill="auto"/>
            <w:vAlign w:val="center"/>
            <w:hideMark/>
          </w:tcPr>
          <w:p w14:paraId="62E01219"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EFICAZ</w:t>
            </w:r>
          </w:p>
        </w:tc>
      </w:tr>
      <w:tr w:rsidR="00860092" w:rsidRPr="002F5EDC" w14:paraId="2681E39A" w14:textId="77777777" w:rsidTr="0021219A">
        <w:trPr>
          <w:trHeight w:val="222"/>
        </w:trPr>
        <w:tc>
          <w:tcPr>
            <w:tcW w:w="764" w:type="pct"/>
            <w:shd w:val="clear" w:color="auto" w:fill="auto"/>
            <w:vAlign w:val="center"/>
            <w:hideMark/>
          </w:tcPr>
          <w:p w14:paraId="67976005" w14:textId="77777777" w:rsidR="006429A9" w:rsidRPr="002F5EDC" w:rsidRDefault="006429A9" w:rsidP="0021219A">
            <w:pPr>
              <w:pStyle w:val="NormalJustificado"/>
              <w:rPr>
                <w:rFonts w:cs="Arial"/>
                <w:b/>
                <w:bCs/>
                <w:color w:val="000000"/>
                <w:sz w:val="16"/>
                <w:szCs w:val="18"/>
                <w:lang w:eastAsia="es-CO"/>
              </w:rPr>
            </w:pPr>
            <w:r w:rsidRPr="002F5EDC">
              <w:rPr>
                <w:rFonts w:cs="Arial"/>
                <w:b/>
                <w:bCs/>
                <w:color w:val="000000"/>
                <w:sz w:val="16"/>
                <w:szCs w:val="18"/>
                <w:lang w:eastAsia="es-CO"/>
              </w:rPr>
              <w:t>CON SALVEDADES</w:t>
            </w:r>
          </w:p>
        </w:tc>
        <w:tc>
          <w:tcPr>
            <w:tcW w:w="921" w:type="pct"/>
            <w:shd w:val="clear" w:color="auto" w:fill="auto"/>
            <w:vAlign w:val="center"/>
            <w:hideMark/>
          </w:tcPr>
          <w:p w14:paraId="354B912F" w14:textId="77777777" w:rsidR="006429A9" w:rsidRPr="002F5EDC" w:rsidRDefault="006429A9" w:rsidP="0021219A">
            <w:pPr>
              <w:pStyle w:val="NormalJustificado"/>
              <w:rPr>
                <w:rFonts w:cs="Arial"/>
                <w:sz w:val="16"/>
                <w:szCs w:val="18"/>
              </w:rPr>
            </w:pPr>
            <w:r w:rsidRPr="002F5EDC">
              <w:rPr>
                <w:rFonts w:cs="Arial"/>
                <w:b/>
                <w:bCs/>
                <w:sz w:val="16"/>
                <w:szCs w:val="18"/>
              </w:rPr>
              <w:t>MATERIAL</w:t>
            </w:r>
            <w:r w:rsidRPr="002F5EDC">
              <w:rPr>
                <w:rFonts w:cs="Arial"/>
                <w:sz w:val="16"/>
                <w:szCs w:val="18"/>
              </w:rPr>
              <w:t xml:space="preserve"> </w:t>
            </w:r>
          </w:p>
          <w:p w14:paraId="2F0D8B19" w14:textId="77777777" w:rsidR="006429A9" w:rsidRPr="002F5EDC" w:rsidRDefault="006429A9" w:rsidP="0021219A">
            <w:pPr>
              <w:pStyle w:val="NormalJustificado"/>
              <w:rPr>
                <w:rFonts w:cs="Arial"/>
                <w:sz w:val="16"/>
                <w:szCs w:val="18"/>
              </w:rPr>
            </w:pPr>
            <w:r w:rsidRPr="002F5EDC">
              <w:rPr>
                <w:rFonts w:cs="Arial"/>
                <w:sz w:val="16"/>
                <w:szCs w:val="18"/>
              </w:rPr>
              <w:t>Mayores o iguales a 1 y menores que 5 veces la materialidad cuantitativa obtenida para el total del activo o del pasivo + patrimonio.</w:t>
            </w:r>
          </w:p>
        </w:tc>
        <w:tc>
          <w:tcPr>
            <w:tcW w:w="973" w:type="pct"/>
            <w:shd w:val="clear" w:color="auto" w:fill="auto"/>
            <w:vAlign w:val="center"/>
            <w:hideMark/>
          </w:tcPr>
          <w:p w14:paraId="359DFB73"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MATERIAL</w:t>
            </w:r>
          </w:p>
          <w:p w14:paraId="08C43B8E" w14:textId="77777777" w:rsidR="006429A9" w:rsidRPr="002F5EDC" w:rsidRDefault="006429A9" w:rsidP="0021219A">
            <w:pPr>
              <w:pStyle w:val="NormalJustificado"/>
              <w:rPr>
                <w:rFonts w:cs="Arial"/>
                <w:b/>
                <w:bCs/>
                <w:color w:val="000000"/>
                <w:sz w:val="16"/>
                <w:szCs w:val="18"/>
              </w:rPr>
            </w:pPr>
            <w:r w:rsidRPr="002F5EDC">
              <w:rPr>
                <w:rFonts w:cs="Arial"/>
                <w:color w:val="000000"/>
                <w:sz w:val="16"/>
                <w:szCs w:val="18"/>
              </w:rPr>
              <w:t>Mayores o iguales a 1 y menores que 5 veces la materialidad cuantitativa obtenida para el total del activo o del pasivo + patrimonio.</w:t>
            </w:r>
          </w:p>
        </w:tc>
        <w:tc>
          <w:tcPr>
            <w:tcW w:w="1279" w:type="pct"/>
            <w:shd w:val="clear" w:color="auto" w:fill="auto"/>
            <w:vAlign w:val="center"/>
            <w:hideMark/>
          </w:tcPr>
          <w:p w14:paraId="6B2D62B7"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 xml:space="preserve">MATERIAL </w:t>
            </w:r>
          </w:p>
          <w:p w14:paraId="47310628" w14:textId="77777777" w:rsidR="006429A9" w:rsidRPr="002F5EDC" w:rsidRDefault="006429A9" w:rsidP="0021219A">
            <w:pPr>
              <w:pStyle w:val="NormalJustificado"/>
              <w:rPr>
                <w:rFonts w:cs="Arial"/>
                <w:b/>
                <w:bCs/>
                <w:color w:val="000000"/>
                <w:sz w:val="16"/>
                <w:szCs w:val="18"/>
              </w:rPr>
            </w:pPr>
            <w:r w:rsidRPr="002F5EDC">
              <w:rPr>
                <w:rFonts w:cs="Arial"/>
                <w:color w:val="000000"/>
                <w:sz w:val="16"/>
                <w:szCs w:val="18"/>
              </w:rPr>
              <w:t>Mayores o iguales a 1 y menores que 5 veces la materialidad cuantitativa obtenida para el total del activo o del pasivo + patrimonio.</w:t>
            </w:r>
          </w:p>
        </w:tc>
        <w:tc>
          <w:tcPr>
            <w:tcW w:w="528" w:type="pct"/>
            <w:shd w:val="clear" w:color="auto" w:fill="auto"/>
            <w:vAlign w:val="center"/>
            <w:hideMark/>
          </w:tcPr>
          <w:p w14:paraId="3EC61A27"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75</w:t>
            </w:r>
          </w:p>
        </w:tc>
        <w:tc>
          <w:tcPr>
            <w:tcW w:w="535" w:type="pct"/>
            <w:shd w:val="clear" w:color="auto" w:fill="auto"/>
            <w:vAlign w:val="center"/>
            <w:hideMark/>
          </w:tcPr>
          <w:p w14:paraId="50E61A0A"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EFICAZ</w:t>
            </w:r>
          </w:p>
        </w:tc>
      </w:tr>
      <w:tr w:rsidR="00860092" w:rsidRPr="002F5EDC" w14:paraId="7CBDDEA4" w14:textId="77777777" w:rsidTr="0021219A">
        <w:trPr>
          <w:trHeight w:val="900"/>
        </w:trPr>
        <w:tc>
          <w:tcPr>
            <w:tcW w:w="764" w:type="pct"/>
            <w:shd w:val="clear" w:color="auto" w:fill="auto"/>
            <w:vAlign w:val="center"/>
            <w:hideMark/>
          </w:tcPr>
          <w:p w14:paraId="600548FC" w14:textId="77777777" w:rsidR="006429A9" w:rsidRPr="002F5EDC" w:rsidRDefault="006429A9" w:rsidP="0021219A">
            <w:pPr>
              <w:pStyle w:val="NormalJustificado"/>
              <w:rPr>
                <w:rFonts w:cs="Arial"/>
                <w:b/>
                <w:bCs/>
                <w:color w:val="000000"/>
                <w:sz w:val="16"/>
                <w:szCs w:val="18"/>
                <w:lang w:eastAsia="es-CO"/>
              </w:rPr>
            </w:pPr>
            <w:r w:rsidRPr="002F5EDC">
              <w:rPr>
                <w:rFonts w:cs="Arial"/>
                <w:b/>
                <w:bCs/>
                <w:color w:val="000000"/>
                <w:sz w:val="16"/>
                <w:szCs w:val="18"/>
                <w:lang w:eastAsia="es-CO"/>
              </w:rPr>
              <w:t>ADVERSA O NEGATIVA</w:t>
            </w:r>
          </w:p>
        </w:tc>
        <w:tc>
          <w:tcPr>
            <w:tcW w:w="921" w:type="pct"/>
            <w:shd w:val="clear" w:color="auto" w:fill="auto"/>
            <w:vAlign w:val="center"/>
            <w:hideMark/>
          </w:tcPr>
          <w:p w14:paraId="45CDD4AC" w14:textId="77777777" w:rsidR="006429A9" w:rsidRPr="002F5EDC" w:rsidRDefault="006429A9" w:rsidP="0021219A">
            <w:pPr>
              <w:pStyle w:val="NormalJustificado"/>
              <w:rPr>
                <w:rFonts w:cs="Arial"/>
                <w:b/>
                <w:bCs/>
                <w:sz w:val="16"/>
                <w:szCs w:val="18"/>
              </w:rPr>
            </w:pPr>
            <w:r w:rsidRPr="002F5EDC">
              <w:rPr>
                <w:rFonts w:cs="Arial"/>
                <w:b/>
                <w:bCs/>
                <w:sz w:val="16"/>
                <w:szCs w:val="18"/>
              </w:rPr>
              <w:t>MATERIAL GENERALIZADA</w:t>
            </w:r>
          </w:p>
          <w:p w14:paraId="04649E42" w14:textId="77777777" w:rsidR="006429A9" w:rsidRPr="002F5EDC" w:rsidRDefault="006429A9" w:rsidP="0021219A">
            <w:pPr>
              <w:pStyle w:val="NormalJustificado"/>
              <w:rPr>
                <w:rFonts w:cs="Arial"/>
                <w:sz w:val="16"/>
                <w:szCs w:val="18"/>
              </w:rPr>
            </w:pPr>
            <w:r w:rsidRPr="002F5EDC">
              <w:rPr>
                <w:rFonts w:cs="Arial"/>
                <w:sz w:val="16"/>
                <w:szCs w:val="18"/>
              </w:rPr>
              <w:t>Iguales o superiores a 5 veces la materialidad cuantitativa del activo o del pasivo + patrimonio.</w:t>
            </w:r>
          </w:p>
        </w:tc>
        <w:tc>
          <w:tcPr>
            <w:tcW w:w="973" w:type="pct"/>
            <w:shd w:val="clear" w:color="auto" w:fill="auto"/>
            <w:vAlign w:val="center"/>
            <w:hideMark/>
          </w:tcPr>
          <w:p w14:paraId="2318004D"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MATERIAL GENERALIZADA</w:t>
            </w:r>
          </w:p>
          <w:p w14:paraId="6AD057E5" w14:textId="77777777" w:rsidR="006429A9" w:rsidRPr="002F5EDC" w:rsidRDefault="006429A9" w:rsidP="0021219A">
            <w:pPr>
              <w:pStyle w:val="NormalJustificado"/>
              <w:rPr>
                <w:rFonts w:cs="Arial"/>
                <w:color w:val="000000"/>
                <w:sz w:val="16"/>
                <w:szCs w:val="18"/>
              </w:rPr>
            </w:pPr>
            <w:r w:rsidRPr="002F5EDC">
              <w:rPr>
                <w:rFonts w:cs="Arial"/>
                <w:color w:val="000000"/>
                <w:sz w:val="16"/>
                <w:szCs w:val="18"/>
              </w:rPr>
              <w:t>Iguales o superiores a 5 veces la materialidad cuantitativa del activo o del pasivo + patrimonio.</w:t>
            </w:r>
          </w:p>
        </w:tc>
        <w:tc>
          <w:tcPr>
            <w:tcW w:w="1279" w:type="pct"/>
            <w:shd w:val="clear" w:color="auto" w:fill="auto"/>
            <w:vAlign w:val="center"/>
            <w:hideMark/>
          </w:tcPr>
          <w:p w14:paraId="55C8E8CC"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MATERIAL GENERALIZADA</w:t>
            </w:r>
          </w:p>
          <w:p w14:paraId="1797B6A6" w14:textId="77777777" w:rsidR="006429A9" w:rsidRPr="002F5EDC" w:rsidRDefault="006429A9" w:rsidP="0021219A">
            <w:pPr>
              <w:pStyle w:val="NormalJustificado"/>
              <w:rPr>
                <w:rFonts w:cs="Arial"/>
                <w:color w:val="000000"/>
                <w:sz w:val="16"/>
                <w:szCs w:val="18"/>
              </w:rPr>
            </w:pPr>
            <w:r w:rsidRPr="002F5EDC">
              <w:rPr>
                <w:rFonts w:cs="Arial"/>
                <w:color w:val="000000"/>
                <w:sz w:val="16"/>
                <w:szCs w:val="18"/>
              </w:rPr>
              <w:t>Iguales o superiores a 5 veces la materialidad cuantitativa del total del activo o del pasivo + patrimonio.</w:t>
            </w:r>
          </w:p>
        </w:tc>
        <w:tc>
          <w:tcPr>
            <w:tcW w:w="528" w:type="pct"/>
            <w:shd w:val="clear" w:color="auto" w:fill="auto"/>
            <w:vAlign w:val="center"/>
            <w:hideMark/>
          </w:tcPr>
          <w:p w14:paraId="3246BE4B"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0</w:t>
            </w:r>
          </w:p>
        </w:tc>
        <w:tc>
          <w:tcPr>
            <w:tcW w:w="535" w:type="pct"/>
            <w:shd w:val="clear" w:color="auto" w:fill="auto"/>
            <w:vAlign w:val="center"/>
            <w:hideMark/>
          </w:tcPr>
          <w:p w14:paraId="5EFF21BB"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INEFICAZ</w:t>
            </w:r>
          </w:p>
        </w:tc>
      </w:tr>
      <w:tr w:rsidR="00860092" w:rsidRPr="002F5EDC" w14:paraId="4471562A" w14:textId="77777777" w:rsidTr="0021219A">
        <w:trPr>
          <w:trHeight w:val="222"/>
        </w:trPr>
        <w:tc>
          <w:tcPr>
            <w:tcW w:w="764" w:type="pct"/>
            <w:shd w:val="clear" w:color="auto" w:fill="auto"/>
            <w:vAlign w:val="center"/>
            <w:hideMark/>
          </w:tcPr>
          <w:p w14:paraId="1B13465F" w14:textId="77777777" w:rsidR="006429A9" w:rsidRPr="002F5EDC" w:rsidRDefault="006429A9" w:rsidP="0021219A">
            <w:pPr>
              <w:pStyle w:val="NormalJustificado"/>
              <w:rPr>
                <w:rFonts w:cs="Arial"/>
                <w:b/>
                <w:bCs/>
                <w:color w:val="000000"/>
                <w:sz w:val="16"/>
                <w:szCs w:val="18"/>
                <w:lang w:eastAsia="es-CO"/>
              </w:rPr>
            </w:pPr>
            <w:r w:rsidRPr="002F5EDC">
              <w:rPr>
                <w:rFonts w:cs="Arial"/>
                <w:b/>
                <w:bCs/>
                <w:color w:val="000000"/>
                <w:sz w:val="16"/>
                <w:szCs w:val="18"/>
                <w:lang w:eastAsia="es-CO"/>
              </w:rPr>
              <w:t>DENEGACIÓN O ABSTENCIÓN</w:t>
            </w:r>
          </w:p>
        </w:tc>
        <w:tc>
          <w:tcPr>
            <w:tcW w:w="921" w:type="pct"/>
            <w:shd w:val="clear" w:color="auto" w:fill="auto"/>
            <w:vAlign w:val="center"/>
            <w:hideMark/>
          </w:tcPr>
          <w:p w14:paraId="4D7F69AD" w14:textId="77777777" w:rsidR="006429A9" w:rsidRPr="002F5EDC" w:rsidRDefault="006429A9" w:rsidP="0021219A">
            <w:pPr>
              <w:pStyle w:val="NormalJustificado"/>
              <w:rPr>
                <w:rFonts w:cs="Arial"/>
                <w:color w:val="000000"/>
                <w:sz w:val="16"/>
                <w:szCs w:val="18"/>
              </w:rPr>
            </w:pPr>
          </w:p>
        </w:tc>
        <w:tc>
          <w:tcPr>
            <w:tcW w:w="973" w:type="pct"/>
            <w:shd w:val="clear" w:color="auto" w:fill="auto"/>
            <w:vAlign w:val="center"/>
            <w:hideMark/>
          </w:tcPr>
          <w:p w14:paraId="2C05F069"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MATERIAL GENERALIZADA</w:t>
            </w:r>
          </w:p>
          <w:p w14:paraId="7AE4A875" w14:textId="77777777" w:rsidR="006429A9" w:rsidRPr="002F5EDC" w:rsidRDefault="006429A9" w:rsidP="0021219A">
            <w:pPr>
              <w:pStyle w:val="NormalJustificado"/>
              <w:rPr>
                <w:rFonts w:cs="Arial"/>
                <w:color w:val="000000"/>
                <w:sz w:val="16"/>
                <w:szCs w:val="18"/>
              </w:rPr>
            </w:pPr>
            <w:r w:rsidRPr="002F5EDC">
              <w:rPr>
                <w:rFonts w:cs="Arial"/>
                <w:color w:val="000000"/>
                <w:sz w:val="16"/>
                <w:szCs w:val="18"/>
              </w:rPr>
              <w:t>Iguales o superiores a 5 veces la materialidad cuantitativa del total del activo o del pasivo + patrimonio.</w:t>
            </w:r>
          </w:p>
        </w:tc>
        <w:tc>
          <w:tcPr>
            <w:tcW w:w="1279" w:type="pct"/>
            <w:shd w:val="clear" w:color="auto" w:fill="auto"/>
            <w:vAlign w:val="center"/>
            <w:hideMark/>
          </w:tcPr>
          <w:p w14:paraId="311F992D" w14:textId="77777777" w:rsidR="006429A9" w:rsidRPr="002F5EDC" w:rsidRDefault="006429A9" w:rsidP="0021219A">
            <w:pPr>
              <w:pStyle w:val="NormalJustificado"/>
              <w:rPr>
                <w:rFonts w:cs="Arial"/>
                <w:b/>
                <w:bCs/>
                <w:color w:val="000000"/>
                <w:sz w:val="16"/>
                <w:szCs w:val="18"/>
              </w:rPr>
            </w:pPr>
            <w:r w:rsidRPr="002F5EDC">
              <w:rPr>
                <w:rFonts w:cs="Arial"/>
                <w:b/>
                <w:bCs/>
                <w:color w:val="000000"/>
                <w:sz w:val="16"/>
                <w:szCs w:val="18"/>
              </w:rPr>
              <w:t>MATERIAL GENERALIZADA</w:t>
            </w:r>
          </w:p>
          <w:p w14:paraId="244412D0" w14:textId="77777777" w:rsidR="006429A9" w:rsidRPr="002F5EDC" w:rsidRDefault="006429A9" w:rsidP="0021219A">
            <w:pPr>
              <w:pStyle w:val="NormalJustificado"/>
              <w:rPr>
                <w:rFonts w:cs="Arial"/>
                <w:color w:val="000000"/>
                <w:sz w:val="16"/>
                <w:szCs w:val="18"/>
              </w:rPr>
            </w:pPr>
            <w:r w:rsidRPr="002F5EDC">
              <w:rPr>
                <w:rFonts w:cs="Arial"/>
                <w:color w:val="000000"/>
                <w:sz w:val="16"/>
                <w:szCs w:val="18"/>
              </w:rPr>
              <w:t>Iguales o superiores a 5 veces la materialidad cuantitativa del total del activo o del pasivo + patrimonio.</w:t>
            </w:r>
          </w:p>
        </w:tc>
        <w:tc>
          <w:tcPr>
            <w:tcW w:w="528" w:type="pct"/>
            <w:shd w:val="clear" w:color="auto" w:fill="auto"/>
            <w:vAlign w:val="center"/>
            <w:hideMark/>
          </w:tcPr>
          <w:p w14:paraId="629289A1"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0</w:t>
            </w:r>
          </w:p>
        </w:tc>
        <w:tc>
          <w:tcPr>
            <w:tcW w:w="535" w:type="pct"/>
            <w:shd w:val="clear" w:color="auto" w:fill="auto"/>
            <w:vAlign w:val="center"/>
            <w:hideMark/>
          </w:tcPr>
          <w:p w14:paraId="2AB6DE0D" w14:textId="77777777" w:rsidR="006429A9" w:rsidRPr="002F5EDC" w:rsidRDefault="006429A9" w:rsidP="0021219A">
            <w:pPr>
              <w:pStyle w:val="NormalJustificado"/>
              <w:rPr>
                <w:rFonts w:cs="Arial"/>
                <w:color w:val="000000"/>
                <w:sz w:val="16"/>
                <w:szCs w:val="18"/>
                <w:lang w:eastAsia="es-CO"/>
              </w:rPr>
            </w:pPr>
            <w:r w:rsidRPr="002F5EDC">
              <w:rPr>
                <w:rFonts w:cs="Arial"/>
                <w:color w:val="000000"/>
                <w:sz w:val="16"/>
                <w:szCs w:val="18"/>
                <w:lang w:eastAsia="es-CO"/>
              </w:rPr>
              <w:t>INEFICAZ</w:t>
            </w:r>
          </w:p>
        </w:tc>
      </w:tr>
    </w:tbl>
    <w:p w14:paraId="4B036100" w14:textId="77777777" w:rsidR="006429A9" w:rsidRPr="002F5EDC" w:rsidRDefault="006429A9" w:rsidP="006429A9">
      <w:pPr>
        <w:pStyle w:val="NormalJustificado"/>
        <w:rPr>
          <w:rFonts w:cs="Arial"/>
          <w:sz w:val="22"/>
          <w:szCs w:val="24"/>
        </w:rPr>
      </w:pPr>
    </w:p>
    <w:p w14:paraId="5BAD0B60" w14:textId="77777777" w:rsidR="006429A9" w:rsidRPr="002F5EDC" w:rsidRDefault="006429A9" w:rsidP="006429A9">
      <w:pPr>
        <w:pStyle w:val="NormalJustificado"/>
        <w:rPr>
          <w:rFonts w:cs="Arial"/>
          <w:sz w:val="22"/>
          <w:szCs w:val="24"/>
        </w:rPr>
      </w:pPr>
      <w:bookmarkStart w:id="194" w:name="_Toc34215715"/>
      <w:r w:rsidRPr="002F5EDC">
        <w:rPr>
          <w:rFonts w:cs="Arial"/>
          <w:sz w:val="22"/>
          <w:szCs w:val="24"/>
        </w:rPr>
        <w:t>Sección: “</w:t>
      </w:r>
      <w:r w:rsidRPr="002F5EDC">
        <w:rPr>
          <w:rFonts w:cs="Arial"/>
          <w:i/>
          <w:iCs/>
          <w:sz w:val="22"/>
          <w:szCs w:val="24"/>
        </w:rPr>
        <w:t>NUMERO DE INCORRECCIONES E IMPOSIBILIDADES EN FUNCIÓN A LA MATERIALIDAD</w:t>
      </w:r>
      <w:r w:rsidRPr="002F5EDC">
        <w:rPr>
          <w:rFonts w:cs="Arial"/>
          <w:sz w:val="22"/>
          <w:szCs w:val="24"/>
        </w:rPr>
        <w:t>”.</w:t>
      </w:r>
    </w:p>
    <w:p w14:paraId="189A3B91" w14:textId="77777777" w:rsidR="00947F90" w:rsidRPr="002F5EDC" w:rsidRDefault="00947F90" w:rsidP="006429A9">
      <w:pPr>
        <w:pStyle w:val="NormalJustificado"/>
        <w:rPr>
          <w:rFonts w:cs="Arial"/>
          <w:sz w:val="22"/>
          <w:szCs w:val="24"/>
        </w:rPr>
      </w:pPr>
    </w:p>
    <w:p w14:paraId="6FEBED69" w14:textId="77777777" w:rsidR="006429A9" w:rsidRPr="002F5EDC" w:rsidRDefault="006429A9" w:rsidP="006429A9">
      <w:pPr>
        <w:pStyle w:val="NormalJustificado"/>
        <w:rPr>
          <w:rFonts w:cs="Arial"/>
          <w:sz w:val="22"/>
          <w:szCs w:val="24"/>
        </w:rPr>
      </w:pPr>
      <w:r w:rsidRPr="002F5EDC">
        <w:rPr>
          <w:rFonts w:cs="Arial"/>
          <w:sz w:val="22"/>
          <w:szCs w:val="24"/>
        </w:rPr>
        <w:t>En esta sección se obtiene de manera automática el número de veces de las incorrecciones e imposibilidades en función al valor y al porcentaje establecido en materialidad cuantitativa del activo y del pasivo + patrimonio. En estos términos se establece el índice predominante entre el activo y el pasivo + patrimonio</w:t>
      </w:r>
    </w:p>
    <w:p w14:paraId="48FFB6C7" w14:textId="77777777" w:rsidR="006429A9" w:rsidRPr="002F5EDC" w:rsidRDefault="006429A9" w:rsidP="006429A9">
      <w:pPr>
        <w:pStyle w:val="NormalJustificado"/>
        <w:rPr>
          <w:rFonts w:cs="Arial"/>
          <w:sz w:val="22"/>
          <w:szCs w:val="24"/>
        </w:rPr>
      </w:pPr>
      <w:r w:rsidRPr="002F5EDC">
        <w:rPr>
          <w:rFonts w:cs="Arial"/>
          <w:sz w:val="22"/>
          <w:szCs w:val="24"/>
        </w:rPr>
        <w:t>Sección: “</w:t>
      </w:r>
      <w:r w:rsidRPr="002F5EDC">
        <w:rPr>
          <w:rFonts w:cs="Arial"/>
          <w:i/>
          <w:iCs/>
          <w:sz w:val="22"/>
          <w:szCs w:val="24"/>
        </w:rPr>
        <w:t>MATERIALIDAD DETERMINADA PARA EL SUJETO DE VIGILANCIA Y CONTROL FISCAL</w:t>
      </w:r>
      <w:r w:rsidRPr="002F5EDC">
        <w:rPr>
          <w:rFonts w:cs="Arial"/>
          <w:sz w:val="22"/>
          <w:szCs w:val="24"/>
        </w:rPr>
        <w:t>”</w:t>
      </w:r>
    </w:p>
    <w:p w14:paraId="1513BDD9" w14:textId="77777777" w:rsidR="00947F90" w:rsidRPr="002F5EDC" w:rsidRDefault="00947F90" w:rsidP="006429A9">
      <w:pPr>
        <w:pStyle w:val="NormalJustificado"/>
        <w:rPr>
          <w:rFonts w:cs="Arial"/>
          <w:sz w:val="22"/>
          <w:szCs w:val="24"/>
        </w:rPr>
      </w:pPr>
    </w:p>
    <w:p w14:paraId="3166E13C" w14:textId="02CE79FE" w:rsidR="006429A9" w:rsidRPr="002F5EDC" w:rsidRDefault="006429A9" w:rsidP="006429A9">
      <w:pPr>
        <w:pStyle w:val="NormalJustificado"/>
        <w:rPr>
          <w:rFonts w:cs="Arial"/>
          <w:b/>
          <w:sz w:val="22"/>
          <w:szCs w:val="24"/>
        </w:rPr>
      </w:pPr>
      <w:r w:rsidRPr="002F5EDC">
        <w:rPr>
          <w:rFonts w:cs="Arial"/>
          <w:sz w:val="22"/>
          <w:szCs w:val="24"/>
        </w:rPr>
        <w:t xml:space="preserve">Corresponde a los resultados obtenidos en el </w:t>
      </w:r>
      <w:r w:rsidR="008478B0" w:rsidRPr="002F5EDC">
        <w:rPr>
          <w:rFonts w:cs="Arial"/>
          <w:sz w:val="22"/>
          <w:szCs w:val="24"/>
        </w:rPr>
        <w:t>papel de trabajo correspondiente</w:t>
      </w:r>
      <w:r w:rsidR="00F847BA">
        <w:rPr>
          <w:rFonts w:cs="Arial"/>
          <w:sz w:val="22"/>
          <w:szCs w:val="24"/>
        </w:rPr>
        <w:t xml:space="preserve">, </w:t>
      </w:r>
      <w:r w:rsidRPr="002F5EDC">
        <w:rPr>
          <w:rFonts w:cs="Arial"/>
          <w:sz w:val="22"/>
          <w:szCs w:val="24"/>
        </w:rPr>
        <w:t>indicando la suma de su puntaje, el rango establecido, la base seleccionada, el monto total de la base, el porcentaje y el valor de la materialidad.</w:t>
      </w:r>
    </w:p>
    <w:p w14:paraId="52DB8580" w14:textId="77777777" w:rsidR="006429A9" w:rsidRPr="002F5EDC" w:rsidRDefault="006429A9" w:rsidP="006429A9">
      <w:pPr>
        <w:pStyle w:val="NormalJustificado"/>
        <w:rPr>
          <w:rFonts w:cs="Arial"/>
          <w:sz w:val="22"/>
          <w:szCs w:val="24"/>
        </w:rPr>
      </w:pPr>
    </w:p>
    <w:p w14:paraId="4A9D5D03" w14:textId="77777777" w:rsidR="006429A9" w:rsidRPr="002F5EDC" w:rsidRDefault="006429A9" w:rsidP="006429A9">
      <w:pPr>
        <w:pStyle w:val="NormalJustificado"/>
        <w:rPr>
          <w:rFonts w:cs="Arial"/>
          <w:sz w:val="22"/>
          <w:szCs w:val="24"/>
        </w:rPr>
      </w:pPr>
      <w:r w:rsidRPr="002F5EDC">
        <w:rPr>
          <w:rFonts w:cs="Arial"/>
          <w:sz w:val="22"/>
          <w:szCs w:val="24"/>
        </w:rPr>
        <w:t>Sección: “</w:t>
      </w:r>
      <w:r w:rsidRPr="002F5EDC">
        <w:rPr>
          <w:rFonts w:cs="Arial"/>
          <w:i/>
          <w:iCs/>
          <w:sz w:val="22"/>
          <w:szCs w:val="24"/>
        </w:rPr>
        <w:t>DETERMINACIÓN DE LOS TIPOS DE OPINION</w:t>
      </w:r>
      <w:bookmarkEnd w:id="194"/>
      <w:r w:rsidRPr="002F5EDC">
        <w:rPr>
          <w:rFonts w:cs="Arial"/>
          <w:sz w:val="22"/>
          <w:szCs w:val="24"/>
        </w:rPr>
        <w:t>”</w:t>
      </w:r>
    </w:p>
    <w:p w14:paraId="120609F2" w14:textId="77777777" w:rsidR="00947F90" w:rsidRPr="002F5EDC" w:rsidRDefault="00947F90" w:rsidP="006429A9">
      <w:pPr>
        <w:pStyle w:val="NormalJustificado"/>
        <w:rPr>
          <w:rFonts w:cs="Arial"/>
          <w:sz w:val="22"/>
          <w:szCs w:val="24"/>
        </w:rPr>
      </w:pPr>
    </w:p>
    <w:p w14:paraId="0CB831D4" w14:textId="77777777" w:rsidR="006429A9" w:rsidRPr="002F5EDC" w:rsidRDefault="006429A9" w:rsidP="006429A9">
      <w:pPr>
        <w:pStyle w:val="NormalJustificado"/>
        <w:rPr>
          <w:rFonts w:cs="Arial"/>
          <w:sz w:val="22"/>
          <w:szCs w:val="24"/>
        </w:rPr>
      </w:pPr>
      <w:r w:rsidRPr="002F5EDC">
        <w:rPr>
          <w:rFonts w:cs="Arial"/>
          <w:sz w:val="22"/>
          <w:szCs w:val="24"/>
        </w:rPr>
        <w:t>Esta sección es informativa y contiene los parámetros para llegar a los distintos tipos de opinión.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6429A9" w:rsidRPr="002F5EDC" w14:paraId="1CE578CF" w14:textId="77777777" w:rsidTr="0021219A">
        <w:trPr>
          <w:trHeight w:val="348"/>
          <w:tblHeader/>
          <w:jc w:val="center"/>
        </w:trPr>
        <w:tc>
          <w:tcPr>
            <w:tcW w:w="5000" w:type="pct"/>
            <w:shd w:val="clear" w:color="auto" w:fill="C00000"/>
            <w:vAlign w:val="center"/>
            <w:hideMark/>
          </w:tcPr>
          <w:p w14:paraId="115C4C3D" w14:textId="77777777" w:rsidR="006429A9" w:rsidRPr="002F5EDC" w:rsidRDefault="006429A9" w:rsidP="0021219A">
            <w:pPr>
              <w:pStyle w:val="NormalJustificado"/>
              <w:rPr>
                <w:rFonts w:cs="Arial"/>
                <w:b/>
                <w:bCs/>
                <w:sz w:val="18"/>
                <w:lang w:eastAsia="es-CO"/>
              </w:rPr>
            </w:pPr>
            <w:r w:rsidRPr="002F5EDC">
              <w:rPr>
                <w:rFonts w:cs="Arial"/>
                <w:b/>
                <w:bCs/>
                <w:sz w:val="18"/>
                <w:lang w:eastAsia="es-CO"/>
              </w:rPr>
              <w:lastRenderedPageBreak/>
              <w:t>DETERMINACIÓN DE LOS TIPOS DE OPINION</w:t>
            </w:r>
          </w:p>
        </w:tc>
      </w:tr>
      <w:tr w:rsidR="006429A9" w:rsidRPr="002F5EDC" w14:paraId="1AF33950" w14:textId="77777777" w:rsidTr="0021219A">
        <w:trPr>
          <w:trHeight w:val="915"/>
          <w:jc w:val="center"/>
        </w:trPr>
        <w:tc>
          <w:tcPr>
            <w:tcW w:w="5000" w:type="pct"/>
            <w:shd w:val="clear" w:color="auto" w:fill="auto"/>
            <w:vAlign w:val="center"/>
            <w:hideMark/>
          </w:tcPr>
          <w:p w14:paraId="2A585CF7" w14:textId="77777777" w:rsidR="006429A9" w:rsidRPr="002F5EDC" w:rsidRDefault="006429A9" w:rsidP="0021219A">
            <w:pPr>
              <w:pStyle w:val="NormalJustificado"/>
              <w:rPr>
                <w:rFonts w:cs="Arial"/>
                <w:sz w:val="18"/>
                <w:lang w:eastAsia="es-CO"/>
              </w:rPr>
            </w:pPr>
            <w:r w:rsidRPr="002F5EDC">
              <w:rPr>
                <w:rFonts w:cs="Arial"/>
                <w:b/>
                <w:sz w:val="22"/>
              </w:rPr>
              <w:t xml:space="preserve">IMPOSIBILIDADES: </w:t>
            </w:r>
            <w:r w:rsidRPr="002F5EDC">
              <w:rPr>
                <w:rFonts w:cs="Arial"/>
                <w:bCs/>
                <w:sz w:val="22"/>
              </w:rPr>
              <w:t>Rubro o cuenta de los Estados Financieros sobre la cual el auditor no tiene seguridad razonable de que esté libre de errores, debido a la no obtención de evidencia suficiente y adecuada, por lo tanto, no puede establecer un valor cuantitativo de la misma. Esta situación puede generar una opinión Con Salvedades o, Denegación o Abstención de opinión.</w:t>
            </w:r>
          </w:p>
        </w:tc>
      </w:tr>
      <w:tr w:rsidR="006429A9" w:rsidRPr="002F5EDC" w14:paraId="6068583B" w14:textId="77777777" w:rsidTr="0021219A">
        <w:trPr>
          <w:trHeight w:val="915"/>
          <w:jc w:val="center"/>
        </w:trPr>
        <w:tc>
          <w:tcPr>
            <w:tcW w:w="5000" w:type="pct"/>
            <w:shd w:val="clear" w:color="auto" w:fill="auto"/>
            <w:vAlign w:val="center"/>
            <w:hideMark/>
          </w:tcPr>
          <w:p w14:paraId="7FEA73C5" w14:textId="77777777" w:rsidR="006429A9" w:rsidRPr="002F5EDC" w:rsidRDefault="006429A9" w:rsidP="0021219A">
            <w:pPr>
              <w:pStyle w:val="NormalJustificado"/>
              <w:rPr>
                <w:rFonts w:cs="Arial"/>
                <w:sz w:val="18"/>
                <w:lang w:eastAsia="es-CO"/>
              </w:rPr>
            </w:pPr>
            <w:r w:rsidRPr="002F5EDC">
              <w:rPr>
                <w:rFonts w:cs="Arial"/>
                <w:b/>
                <w:sz w:val="22"/>
              </w:rPr>
              <w:t xml:space="preserve">IMPOSIBILIDADES O INCORRECCIÓN NO MATERIAL: </w:t>
            </w:r>
            <w:r w:rsidRPr="002F5EDC">
              <w:rPr>
                <w:rFonts w:cs="Arial"/>
                <w:bCs/>
                <w:sz w:val="22"/>
              </w:rPr>
              <w:t>Cuando cada una de estas o sumadas son menores a la materialidad cuantitativa del total de activos o del pasivo + patrimonio, se generará una opinión limpia o sin salvedades.</w:t>
            </w:r>
          </w:p>
        </w:tc>
      </w:tr>
      <w:tr w:rsidR="006429A9" w:rsidRPr="002F5EDC" w14:paraId="10768DD3" w14:textId="77777777" w:rsidTr="0021219A">
        <w:trPr>
          <w:trHeight w:val="675"/>
          <w:jc w:val="center"/>
        </w:trPr>
        <w:tc>
          <w:tcPr>
            <w:tcW w:w="5000" w:type="pct"/>
            <w:shd w:val="clear" w:color="auto" w:fill="auto"/>
            <w:vAlign w:val="center"/>
            <w:hideMark/>
          </w:tcPr>
          <w:p w14:paraId="1E0DBF74" w14:textId="77777777" w:rsidR="006429A9" w:rsidRPr="002F5EDC" w:rsidRDefault="006429A9" w:rsidP="0021219A">
            <w:pPr>
              <w:pStyle w:val="NormalJustificado"/>
              <w:rPr>
                <w:rFonts w:cs="Arial"/>
                <w:sz w:val="18"/>
                <w:lang w:eastAsia="es-CO"/>
              </w:rPr>
            </w:pPr>
            <w:r w:rsidRPr="002F5EDC">
              <w:rPr>
                <w:rFonts w:cs="Arial"/>
                <w:b/>
                <w:sz w:val="22"/>
              </w:rPr>
              <w:t>IMPOSIBILIDAD O INCORRECCIÓN MATERIAL:</w:t>
            </w:r>
            <w:r w:rsidRPr="002F5EDC">
              <w:rPr>
                <w:rFonts w:cs="Arial"/>
                <w:bCs/>
                <w:sz w:val="22"/>
              </w:rPr>
              <w:t xml:space="preserve"> Cuando cada una de estas o sumadas son más de 1 y menos de 5 veces la materialidad cuantitativa del total de activos o del pasivo + patrimonio, generará una opinión con salvedades.</w:t>
            </w:r>
          </w:p>
        </w:tc>
      </w:tr>
      <w:tr w:rsidR="006429A9" w:rsidRPr="002F5EDC" w14:paraId="359EF5FD" w14:textId="77777777" w:rsidTr="0021219A">
        <w:trPr>
          <w:trHeight w:val="305"/>
          <w:jc w:val="center"/>
        </w:trPr>
        <w:tc>
          <w:tcPr>
            <w:tcW w:w="5000" w:type="pct"/>
            <w:shd w:val="clear" w:color="auto" w:fill="auto"/>
            <w:vAlign w:val="center"/>
            <w:hideMark/>
          </w:tcPr>
          <w:p w14:paraId="2F2B9279" w14:textId="77777777" w:rsidR="006429A9" w:rsidRPr="002F5EDC" w:rsidRDefault="006429A9" w:rsidP="0021219A">
            <w:pPr>
              <w:pStyle w:val="NormalJustificado"/>
              <w:rPr>
                <w:rFonts w:cs="Arial"/>
                <w:sz w:val="18"/>
                <w:lang w:eastAsia="es-CO"/>
              </w:rPr>
            </w:pPr>
            <w:r w:rsidRPr="002F5EDC">
              <w:rPr>
                <w:rFonts w:cs="Arial"/>
                <w:b/>
                <w:sz w:val="22"/>
              </w:rPr>
              <w:t xml:space="preserve">IMPOSIBILIDAD O INCORRECCIÓN MATERIAL GENERALIZADA: </w:t>
            </w:r>
            <w:r w:rsidRPr="002F5EDC">
              <w:rPr>
                <w:rFonts w:cs="Arial"/>
                <w:bCs/>
                <w:sz w:val="22"/>
              </w:rPr>
              <w:t>Cuando cada una de estas o sumadas son más de 5 veces la materialidad cuantitativa del total de activos o del pasivo + patrimonio, generará una opinión adversa o una Denegación o Abstención de Opinión, según el índice predominante.</w:t>
            </w:r>
          </w:p>
        </w:tc>
      </w:tr>
    </w:tbl>
    <w:p w14:paraId="2E4FB012" w14:textId="77777777" w:rsidR="006429A9" w:rsidRPr="002F5EDC" w:rsidRDefault="006429A9" w:rsidP="006429A9">
      <w:pPr>
        <w:pStyle w:val="NormalJustificado"/>
        <w:rPr>
          <w:rFonts w:cs="Arial"/>
          <w:sz w:val="22"/>
          <w:szCs w:val="24"/>
        </w:rPr>
      </w:pPr>
    </w:p>
    <w:p w14:paraId="42226F1E" w14:textId="77777777" w:rsidR="006429A9" w:rsidRPr="002F5EDC" w:rsidRDefault="006429A9" w:rsidP="006429A9">
      <w:pPr>
        <w:pStyle w:val="NormalJustificado"/>
        <w:rPr>
          <w:rFonts w:cs="Arial"/>
          <w:sz w:val="22"/>
          <w:szCs w:val="24"/>
        </w:rPr>
      </w:pPr>
      <w:r w:rsidRPr="002F5EDC">
        <w:rPr>
          <w:rFonts w:cs="Arial"/>
          <w:sz w:val="22"/>
          <w:szCs w:val="24"/>
        </w:rPr>
        <w:t>Sección: “</w:t>
      </w:r>
      <w:r w:rsidRPr="002F5EDC">
        <w:rPr>
          <w:rFonts w:cs="Arial"/>
          <w:i/>
          <w:sz w:val="22"/>
          <w:szCs w:val="24"/>
        </w:rPr>
        <w:t>NIVEL DE MATERIALIDAD DE LAS IMPOSIBILIDADES Y LAS INCORRECCIONES</w:t>
      </w:r>
      <w:r w:rsidRPr="002F5EDC">
        <w:rPr>
          <w:rFonts w:cs="Arial"/>
          <w:sz w:val="22"/>
          <w:szCs w:val="24"/>
        </w:rPr>
        <w:t xml:space="preserve">”. </w:t>
      </w:r>
    </w:p>
    <w:p w14:paraId="3E0D9DCD" w14:textId="77777777" w:rsidR="00947F90" w:rsidRPr="002F5EDC" w:rsidRDefault="00947F90" w:rsidP="006429A9">
      <w:pPr>
        <w:pStyle w:val="NormalJustificado"/>
        <w:rPr>
          <w:rFonts w:cs="Arial"/>
          <w:sz w:val="22"/>
          <w:szCs w:val="24"/>
        </w:rPr>
      </w:pPr>
    </w:p>
    <w:p w14:paraId="2B6B9B63" w14:textId="77777777" w:rsidR="006429A9" w:rsidRPr="002F5EDC" w:rsidRDefault="006429A9" w:rsidP="006429A9">
      <w:pPr>
        <w:pStyle w:val="NormalJustificado"/>
        <w:rPr>
          <w:rFonts w:cs="Arial"/>
          <w:sz w:val="22"/>
          <w:szCs w:val="24"/>
        </w:rPr>
      </w:pPr>
      <w:r w:rsidRPr="002F5EDC">
        <w:rPr>
          <w:rFonts w:cs="Arial"/>
          <w:sz w:val="22"/>
          <w:szCs w:val="24"/>
        </w:rPr>
        <w:t>En esta sección no hay que incorporar información, esta se obtiene automáticamente a partir del diligenciamiento de las secciones anteriores. Con base en los índices predominantes, nos arroja el nivel o categoría en que se encuentran las incorrecciones, las imposibilidades y las imposibilidades + las incorrecciones. Así mismo, para el caso en el cual las imposibilidades y las incorrecciones sean categorizadas como materiales y generalizadas, nos compara cuál de ellas es la predominante para establecer si estamos frente a una opinión adversa o negativa o una Denegación o abstención de opinión.</w:t>
      </w:r>
    </w:p>
    <w:p w14:paraId="5A34FD9B" w14:textId="77777777" w:rsidR="00947F90" w:rsidRPr="002F5EDC" w:rsidRDefault="00947F90" w:rsidP="006429A9">
      <w:pPr>
        <w:pStyle w:val="NormalJustificado"/>
        <w:rPr>
          <w:rFonts w:cs="Arial"/>
          <w:sz w:val="22"/>
          <w:szCs w:val="24"/>
        </w:rPr>
      </w:pPr>
    </w:p>
    <w:p w14:paraId="3DF1F894" w14:textId="77777777" w:rsidR="006429A9" w:rsidRPr="002F5EDC" w:rsidRDefault="006429A9" w:rsidP="006429A9">
      <w:pPr>
        <w:pStyle w:val="NormalJustificado"/>
        <w:rPr>
          <w:rFonts w:cs="Arial"/>
          <w:sz w:val="22"/>
          <w:szCs w:val="24"/>
        </w:rPr>
      </w:pPr>
      <w:r w:rsidRPr="002F5EDC">
        <w:rPr>
          <w:rFonts w:cs="Arial"/>
          <w:sz w:val="22"/>
          <w:szCs w:val="24"/>
        </w:rPr>
        <w:t>Sección: “</w:t>
      </w:r>
      <w:r w:rsidRPr="002F5EDC">
        <w:rPr>
          <w:rFonts w:cs="Arial"/>
          <w:i/>
          <w:sz w:val="22"/>
          <w:szCs w:val="24"/>
        </w:rPr>
        <w:t>OPINIÓN OBTENIDA Y CALIFICACIÓN DEL PRINCIPIO EVALUADO</w:t>
      </w:r>
      <w:r w:rsidRPr="002F5EDC">
        <w:rPr>
          <w:rFonts w:cs="Arial"/>
          <w:sz w:val="22"/>
          <w:szCs w:val="24"/>
        </w:rPr>
        <w:t>”.</w:t>
      </w:r>
    </w:p>
    <w:p w14:paraId="06DA145F" w14:textId="77777777" w:rsidR="00947F90" w:rsidRPr="002F5EDC" w:rsidRDefault="00947F90" w:rsidP="006429A9">
      <w:pPr>
        <w:pStyle w:val="NormalJustificado"/>
        <w:rPr>
          <w:rFonts w:cs="Arial"/>
          <w:sz w:val="22"/>
          <w:szCs w:val="24"/>
        </w:rPr>
      </w:pPr>
    </w:p>
    <w:p w14:paraId="774C2260" w14:textId="77777777" w:rsidR="006429A9" w:rsidRPr="002F5EDC" w:rsidRDefault="006429A9" w:rsidP="006429A9">
      <w:pPr>
        <w:pStyle w:val="NormalJustificado"/>
        <w:rPr>
          <w:rFonts w:cs="Arial"/>
          <w:sz w:val="22"/>
          <w:szCs w:val="24"/>
        </w:rPr>
      </w:pPr>
      <w:r w:rsidRPr="002F5EDC">
        <w:rPr>
          <w:rFonts w:cs="Arial"/>
          <w:sz w:val="22"/>
          <w:szCs w:val="24"/>
        </w:rPr>
        <w:t>En esta sección no hay que incorporar información, ésta se obtiene automáticamente, a partir del diligenciamiento de las secciones anteriores. Con base en los índices predominantes arroja el tipo de opinión obtenida, el porcentaje (%) y calificación del principio de eficacia que mide este proceso.</w:t>
      </w:r>
    </w:p>
    <w:p w14:paraId="3ECFC0F9" w14:textId="77777777" w:rsidR="006429A9" w:rsidRPr="002F5EDC" w:rsidRDefault="006429A9" w:rsidP="006429A9">
      <w:pPr>
        <w:pStyle w:val="NormalJustificado"/>
        <w:rPr>
          <w:rFonts w:cs="Arial"/>
          <w:sz w:val="22"/>
          <w:szCs w:val="24"/>
        </w:rPr>
      </w:pPr>
    </w:p>
    <w:p w14:paraId="432AF34A" w14:textId="77777777" w:rsidR="006429A9" w:rsidRPr="002F5EDC" w:rsidRDefault="006429A9" w:rsidP="006429A9">
      <w:pPr>
        <w:pStyle w:val="NormalJustificado"/>
        <w:rPr>
          <w:rFonts w:cs="Arial"/>
          <w:sz w:val="22"/>
        </w:rPr>
      </w:pPr>
      <w:bookmarkStart w:id="195" w:name="_Toc54726088"/>
      <w:r w:rsidRPr="002F5EDC">
        <w:rPr>
          <w:rFonts w:cs="Arial"/>
          <w:sz w:val="22"/>
        </w:rPr>
        <w:t>INFORMES PRESUPUESTALES PAPEL DE TRABAJO PVCGF-</w:t>
      </w:r>
      <w:r w:rsidR="00B07FEE" w:rsidRPr="002F5EDC">
        <w:rPr>
          <w:rFonts w:cs="Arial"/>
          <w:sz w:val="22"/>
        </w:rPr>
        <w:t>04</w:t>
      </w:r>
      <w:r w:rsidRPr="002F5EDC">
        <w:rPr>
          <w:rFonts w:cs="Arial"/>
          <w:sz w:val="22"/>
        </w:rPr>
        <w:t>-</w:t>
      </w:r>
      <w:r w:rsidR="00A43080" w:rsidRPr="002F5EDC">
        <w:rPr>
          <w:rFonts w:cs="Arial"/>
          <w:sz w:val="22"/>
        </w:rPr>
        <w:t>02</w:t>
      </w:r>
      <w:r w:rsidRPr="002F5EDC">
        <w:rPr>
          <w:rFonts w:cs="Arial"/>
          <w:sz w:val="22"/>
        </w:rPr>
        <w:t xml:space="preserve"> ANÁLISIS DE HALLAZGOS OPINIONES ESTADOS FINANCIEROS Y GESTIÓN PRESUPUESTAL</w:t>
      </w:r>
    </w:p>
    <w:bookmarkEnd w:id="195"/>
    <w:p w14:paraId="61C427C3" w14:textId="77777777" w:rsidR="006429A9" w:rsidRPr="002F5EDC" w:rsidRDefault="006429A9" w:rsidP="006429A9">
      <w:pPr>
        <w:pStyle w:val="NormalJustificado"/>
        <w:rPr>
          <w:rFonts w:cs="Arial"/>
          <w:sz w:val="22"/>
          <w:szCs w:val="24"/>
        </w:rPr>
      </w:pPr>
      <w:r w:rsidRPr="002F5EDC">
        <w:rPr>
          <w:rFonts w:cs="Arial"/>
          <w:sz w:val="22"/>
          <w:szCs w:val="24"/>
        </w:rPr>
        <w:t>Este proceso se estructuró, así:</w:t>
      </w:r>
    </w:p>
    <w:p w14:paraId="3D36416D" w14:textId="77777777" w:rsidR="00947F90" w:rsidRPr="002F5EDC" w:rsidRDefault="00947F90" w:rsidP="006429A9">
      <w:pPr>
        <w:pStyle w:val="NormalJustificado"/>
        <w:rPr>
          <w:rFonts w:cs="Arial"/>
          <w:sz w:val="22"/>
          <w:szCs w:val="24"/>
        </w:rPr>
      </w:pPr>
    </w:p>
    <w:p w14:paraId="6578C76A" w14:textId="77777777" w:rsidR="006429A9" w:rsidRPr="002F5EDC" w:rsidRDefault="006429A9" w:rsidP="00C616C7">
      <w:pPr>
        <w:pStyle w:val="NormalJustificado"/>
        <w:numPr>
          <w:ilvl w:val="0"/>
          <w:numId w:val="101"/>
        </w:numPr>
        <w:rPr>
          <w:rFonts w:cs="Arial"/>
          <w:sz w:val="22"/>
          <w:szCs w:val="24"/>
        </w:rPr>
      </w:pPr>
      <w:r w:rsidRPr="002F5EDC">
        <w:rPr>
          <w:rFonts w:cs="Arial"/>
          <w:sz w:val="22"/>
          <w:szCs w:val="24"/>
        </w:rPr>
        <w:t>PRIMERA SECCIÓN: Registre los valores de Ejecución de Ingresos y el Valor Ejecución de Gastos, correspondiente a la vigencia estudiada, casillas G1 y G2.</w:t>
      </w:r>
    </w:p>
    <w:p w14:paraId="65871F06" w14:textId="77777777" w:rsidR="006429A9" w:rsidRPr="002F5EDC" w:rsidRDefault="006429A9" w:rsidP="00C616C7">
      <w:pPr>
        <w:pStyle w:val="NormalJustificado"/>
        <w:numPr>
          <w:ilvl w:val="0"/>
          <w:numId w:val="101"/>
        </w:numPr>
        <w:rPr>
          <w:rFonts w:cs="Arial"/>
          <w:sz w:val="22"/>
          <w:szCs w:val="24"/>
        </w:rPr>
      </w:pPr>
      <w:r w:rsidRPr="002F5EDC">
        <w:rPr>
          <w:rFonts w:cs="Arial"/>
          <w:sz w:val="22"/>
          <w:szCs w:val="24"/>
        </w:rPr>
        <w:t xml:space="preserve">SEGUNDA SECCIÓN: Incorrecciones e imposibilidades de los informes presupuestales. </w:t>
      </w:r>
    </w:p>
    <w:p w14:paraId="0BBE0A24" w14:textId="77777777" w:rsidR="00947F90" w:rsidRPr="002F5EDC" w:rsidRDefault="00947F90" w:rsidP="006429A9">
      <w:pPr>
        <w:pStyle w:val="NormalJustificado"/>
        <w:rPr>
          <w:rFonts w:cs="Arial"/>
          <w:sz w:val="22"/>
          <w:szCs w:val="24"/>
        </w:rPr>
      </w:pPr>
    </w:p>
    <w:p w14:paraId="1497BC35" w14:textId="77777777" w:rsidR="006429A9" w:rsidRPr="002F5EDC" w:rsidRDefault="006429A9" w:rsidP="006429A9">
      <w:pPr>
        <w:pStyle w:val="NormalJustificado"/>
        <w:rPr>
          <w:rFonts w:cs="Arial"/>
          <w:sz w:val="22"/>
          <w:szCs w:val="24"/>
        </w:rPr>
      </w:pPr>
      <w:r w:rsidRPr="002F5EDC">
        <w:rPr>
          <w:rFonts w:cs="Arial"/>
          <w:sz w:val="22"/>
          <w:szCs w:val="24"/>
        </w:rPr>
        <w:t>Encontrarán:</w:t>
      </w:r>
    </w:p>
    <w:p w14:paraId="1C1BE86A" w14:textId="77777777" w:rsidR="00947F90" w:rsidRPr="002F5EDC" w:rsidRDefault="00947F90" w:rsidP="006429A9">
      <w:pPr>
        <w:pStyle w:val="NormalJustificado"/>
        <w:rPr>
          <w:rFonts w:cs="Arial"/>
          <w:sz w:val="22"/>
          <w:szCs w:val="24"/>
        </w:rPr>
      </w:pPr>
    </w:p>
    <w:p w14:paraId="75AFF5F5"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lastRenderedPageBreak/>
        <w:t>“Tipo de hallazgo” Seleccionar según el desplegable si corresponde a: incorrección en el informe de ejecución de ingresos; incorrección en el informe de ejecución de gastos, igualmente debe seleccionar si corresponde a imposibilidades en el informe de ejecución de ingresos o imposibilidades en el informe de ejecución de gastos;</w:t>
      </w:r>
    </w:p>
    <w:p w14:paraId="7A7BB4D5"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“Clasificación Presupuestal”, el Auditor debe escoger según el plegable el rubro presupuestal al que corresponde el hallazgo que va a incorporar (Cuentas por pagar, gastos, ingresos y reservas / Obligaciones);</w:t>
      </w:r>
    </w:p>
    <w:p w14:paraId="76D540E4"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“Rubro presupuestal”, el auditor debe registrar el código y nombre del rubro presupuestal al cual pertenece el hallazgo;</w:t>
      </w:r>
    </w:p>
    <w:p w14:paraId="6E277239"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 xml:space="preserve">"Origen o situación (lista desplegable)" el auditor debe seleccionar según el desplegable que corresponda la causa de la incorrección o de la </w:t>
      </w:r>
      <w:r w:rsidR="00860092" w:rsidRPr="002F5EDC">
        <w:rPr>
          <w:rFonts w:cs="Arial"/>
          <w:sz w:val="22"/>
          <w:szCs w:val="24"/>
        </w:rPr>
        <w:t>imposibilidad”;</w:t>
      </w:r>
    </w:p>
    <w:p w14:paraId="7A55D73C"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"Principio Presupuestal afectado (lista desplegable)" seleccionar el principio que resulte afectado con el hallazgo;</w:t>
      </w:r>
      <w:r w:rsidRPr="002F5EDC">
        <w:rPr>
          <w:rFonts w:cs="Arial"/>
          <w:sz w:val="22"/>
          <w:szCs w:val="24"/>
        </w:rPr>
        <w:tab/>
      </w:r>
    </w:p>
    <w:p w14:paraId="4A2F139B"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 xml:space="preserve">"Valor de la Incorrección ó valor del rubro afectado por imposibilidad (en pesos)" registrar el valor de la incorrección o de la imposibilidad identificada; </w:t>
      </w:r>
    </w:p>
    <w:p w14:paraId="0B0FF010"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 de hallazgo o salvedad frente a la clasificación presupuestal” es el resultado de la relación entre el valor de la imposibilidad o la incorrección frente al valor del rubro el cual se muestra de manera automática;</w:t>
      </w:r>
    </w:p>
    <w:p w14:paraId="7D79459D"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"Resumen del hallazgo (texto)”, elabore síntesis del hallazgo teniendo en cuenta la condición, criterio, la causa y efecto;</w:t>
      </w:r>
    </w:p>
    <w:p w14:paraId="307093E5"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 xml:space="preserve">"Efecto en caso de incorrección o posible efecto en caso de imposibilidad (texto)” describa el posible efecto de la incorrección o imposibilidad; </w:t>
      </w:r>
    </w:p>
    <w:p w14:paraId="69E67568"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 xml:space="preserve">"Presunta incidencia" seleccione del desplegable la incidencia del hallazgo correspondiente; </w:t>
      </w:r>
    </w:p>
    <w:p w14:paraId="4932FFFB" w14:textId="77777777" w:rsidR="006429A9" w:rsidRPr="002F5EDC" w:rsidRDefault="006429A9" w:rsidP="00C616C7">
      <w:pPr>
        <w:pStyle w:val="NormalJustificado"/>
        <w:numPr>
          <w:ilvl w:val="0"/>
          <w:numId w:val="102"/>
        </w:numPr>
        <w:rPr>
          <w:rFonts w:cs="Arial"/>
          <w:sz w:val="22"/>
          <w:szCs w:val="24"/>
        </w:rPr>
      </w:pPr>
      <w:r w:rsidRPr="002F5EDC">
        <w:rPr>
          <w:rFonts w:cs="Arial"/>
          <w:sz w:val="22"/>
          <w:szCs w:val="24"/>
        </w:rPr>
        <w:t>“Referencia P/T” registre la referencia del papel de trabajo donde se efectuó el análisis de la incorreción o imposibilidad.</w:t>
      </w:r>
    </w:p>
    <w:p w14:paraId="44931AEC" w14:textId="77777777" w:rsidR="006429A9" w:rsidRPr="002F5EDC" w:rsidRDefault="006429A9" w:rsidP="006429A9">
      <w:pPr>
        <w:pStyle w:val="NormalJustificado"/>
        <w:rPr>
          <w:rFonts w:cs="Arial"/>
          <w:sz w:val="22"/>
          <w:szCs w:val="24"/>
        </w:rPr>
      </w:pPr>
    </w:p>
    <w:p w14:paraId="5A7CA84C" w14:textId="77777777" w:rsidR="006429A9" w:rsidRPr="002F5EDC" w:rsidRDefault="006429A9" w:rsidP="00C616C7">
      <w:pPr>
        <w:pStyle w:val="NormalJustificado"/>
        <w:numPr>
          <w:ilvl w:val="0"/>
          <w:numId w:val="101"/>
        </w:numPr>
        <w:rPr>
          <w:rFonts w:cs="Arial"/>
          <w:sz w:val="22"/>
          <w:szCs w:val="24"/>
        </w:rPr>
      </w:pPr>
      <w:r w:rsidRPr="002F5EDC">
        <w:rPr>
          <w:rFonts w:cs="Arial"/>
          <w:sz w:val="22"/>
          <w:szCs w:val="24"/>
        </w:rPr>
        <w:t>TERCERA SECCIÓN: “</w:t>
      </w:r>
      <w:r w:rsidRPr="002F5EDC">
        <w:rPr>
          <w:rFonts w:cs="Arial"/>
          <w:i/>
          <w:sz w:val="22"/>
          <w:szCs w:val="24"/>
        </w:rPr>
        <w:t>DETERMINACIÓN DE LA OPINIÓN PRESUPUESTAL</w:t>
      </w:r>
      <w:r w:rsidRPr="002F5EDC">
        <w:rPr>
          <w:rFonts w:cs="Arial"/>
          <w:sz w:val="22"/>
          <w:szCs w:val="24"/>
        </w:rPr>
        <w:t>” Esta sección es informativa y contiene los parámetros para llegar a los distintos tipos de opinión.</w:t>
      </w:r>
    </w:p>
    <w:p w14:paraId="7B516045" w14:textId="58F21AF0" w:rsidR="006429A9" w:rsidRPr="002F5EDC" w:rsidRDefault="006429A9" w:rsidP="00C616C7">
      <w:pPr>
        <w:pStyle w:val="NormalJustificado"/>
        <w:numPr>
          <w:ilvl w:val="0"/>
          <w:numId w:val="101"/>
        </w:numPr>
        <w:rPr>
          <w:rFonts w:cs="Arial"/>
          <w:sz w:val="22"/>
          <w:szCs w:val="24"/>
        </w:rPr>
      </w:pPr>
      <w:r w:rsidRPr="002F5EDC">
        <w:rPr>
          <w:rFonts w:cs="Arial"/>
          <w:sz w:val="22"/>
          <w:szCs w:val="24"/>
        </w:rPr>
        <w:t>CUARTA SECCIÓN: “</w:t>
      </w:r>
      <w:r w:rsidRPr="002F5EDC">
        <w:rPr>
          <w:rFonts w:cs="Arial"/>
          <w:i/>
          <w:iCs/>
          <w:sz w:val="22"/>
          <w:szCs w:val="24"/>
        </w:rPr>
        <w:t>MATERIALIDAD DETERMINADA PARA EL SUJETO DE VIGILANCIA Y CONTROL FISCAL</w:t>
      </w:r>
      <w:r w:rsidRPr="002F5EDC">
        <w:rPr>
          <w:rFonts w:cs="Arial"/>
          <w:sz w:val="22"/>
          <w:szCs w:val="24"/>
        </w:rPr>
        <w:t xml:space="preserve">” Corresponde a los resultados obtenidos indicando la suma de su puntaje, el rango establecido, la base seleccionada, el monto total de la base, el porcentaje y el valor de la materialidad. El </w:t>
      </w:r>
      <w:r w:rsidR="00023628">
        <w:rPr>
          <w:rFonts w:cs="Arial"/>
          <w:sz w:val="22"/>
          <w:szCs w:val="24"/>
        </w:rPr>
        <w:t>A</w:t>
      </w:r>
      <w:r w:rsidR="00023628" w:rsidRPr="002F5EDC">
        <w:rPr>
          <w:rFonts w:cs="Arial"/>
          <w:sz w:val="22"/>
          <w:szCs w:val="24"/>
        </w:rPr>
        <w:t xml:space="preserve">uditor </w:t>
      </w:r>
      <w:r w:rsidRPr="002F5EDC">
        <w:rPr>
          <w:rFonts w:cs="Arial"/>
          <w:sz w:val="22"/>
          <w:szCs w:val="24"/>
        </w:rPr>
        <w:t>debe registrar el valor y el porcentaje de la materialidad.</w:t>
      </w:r>
    </w:p>
    <w:p w14:paraId="7BE73026" w14:textId="77777777" w:rsidR="006429A9" w:rsidRPr="002F5EDC" w:rsidRDefault="006429A9" w:rsidP="00C616C7">
      <w:pPr>
        <w:pStyle w:val="NormalJustificado"/>
        <w:numPr>
          <w:ilvl w:val="0"/>
          <w:numId w:val="101"/>
        </w:numPr>
        <w:rPr>
          <w:rFonts w:cs="Arial"/>
          <w:sz w:val="22"/>
          <w:szCs w:val="24"/>
        </w:rPr>
      </w:pPr>
      <w:r w:rsidRPr="002F5EDC">
        <w:rPr>
          <w:rFonts w:cs="Arial"/>
          <w:sz w:val="22"/>
          <w:szCs w:val="24"/>
        </w:rPr>
        <w:t>QUINTA SECCIÓN: INCORRECCIONES EVIDENCIADAS: En este cuadro aparecen el valor de las incorrecciones del ingreso y el gasto correspondiente, igualmente expresadas en porcentaje. Respecto a las IMPOSIBILIDADES presentadas automáticamente aparecen los valores de las imposibilidades del ingreso y gasto correspondiente e igualmente presentadas en porcentaje. Finalmente vienen las INCORRECCIONES MÁS LAS IMPOSIBILIDADES las cuales vienen expresadas en valores absolutos y en porcentajes tanto de los ingresos como del gasto.</w:t>
      </w:r>
    </w:p>
    <w:p w14:paraId="6F2F1006" w14:textId="77777777" w:rsidR="006429A9" w:rsidRPr="002F5EDC" w:rsidRDefault="006429A9" w:rsidP="00C616C7">
      <w:pPr>
        <w:pStyle w:val="NormalJustificado"/>
        <w:numPr>
          <w:ilvl w:val="0"/>
          <w:numId w:val="101"/>
        </w:numPr>
        <w:rPr>
          <w:rFonts w:cs="Arial"/>
          <w:sz w:val="22"/>
          <w:szCs w:val="24"/>
        </w:rPr>
      </w:pPr>
      <w:r w:rsidRPr="002F5EDC">
        <w:rPr>
          <w:rFonts w:cs="Arial"/>
          <w:sz w:val="22"/>
          <w:szCs w:val="24"/>
        </w:rPr>
        <w:t xml:space="preserve">SEXTA SECCIÓN: </w:t>
      </w:r>
      <w:r w:rsidRPr="002F5EDC">
        <w:rPr>
          <w:rFonts w:cs="Arial"/>
          <w:i/>
          <w:iCs/>
          <w:sz w:val="22"/>
          <w:szCs w:val="24"/>
        </w:rPr>
        <w:t xml:space="preserve">“NÚMERO DE INCORRECCIONES E IMPOSIBILIDADES EN FUNCIÓN A LA MATERIALIDAD” </w:t>
      </w:r>
      <w:r w:rsidRPr="002F5EDC">
        <w:rPr>
          <w:rFonts w:cs="Arial"/>
          <w:sz w:val="22"/>
          <w:szCs w:val="24"/>
        </w:rPr>
        <w:t xml:space="preserve">La información se obtiene automáticamente a partir del diligenciamiento de las secciones anteriores. Con base en los índices predominantes, arroja el nivel o categoría en que se encuentran las incorrecciones, las </w:t>
      </w:r>
      <w:r w:rsidRPr="002F5EDC">
        <w:rPr>
          <w:rFonts w:cs="Arial"/>
          <w:sz w:val="22"/>
          <w:szCs w:val="24"/>
        </w:rPr>
        <w:lastRenderedPageBreak/>
        <w:t>imposibilidades y las imposibilidades + las incorrecciones. Así mismo, para el caso en el cual las imposibilidades y las incorrecciones sean categorizadas como materiales y generalizadas, compara cuál de ellas es la predominante para establecer si estamos frente a una opinión adversa o negativa o una de negación o abstención de opinión.</w:t>
      </w:r>
    </w:p>
    <w:p w14:paraId="7B869782" w14:textId="4850F750" w:rsidR="006429A9" w:rsidRPr="002F5EDC" w:rsidRDefault="006429A9" w:rsidP="00C616C7">
      <w:pPr>
        <w:pStyle w:val="NormalJustificado"/>
        <w:numPr>
          <w:ilvl w:val="0"/>
          <w:numId w:val="101"/>
        </w:numPr>
        <w:rPr>
          <w:rFonts w:cs="Arial"/>
          <w:sz w:val="22"/>
          <w:szCs w:val="24"/>
        </w:rPr>
      </w:pPr>
      <w:r w:rsidRPr="002F5EDC">
        <w:rPr>
          <w:rFonts w:cs="Arial"/>
          <w:sz w:val="22"/>
          <w:szCs w:val="24"/>
        </w:rPr>
        <w:t xml:space="preserve">SÉPTIMA SECCIÓN: OPINIÓN PRESUPUESTAL Se obtiene automáticamente a partir del diligenciamiento de las secciones anteriores, con base en los índices predominantes arroja el tipo de opinión, el porcentaje y la calificación del principio de eficacia que evalúa el </w:t>
      </w:r>
      <w:r w:rsidR="00673264">
        <w:rPr>
          <w:rFonts w:cs="Arial"/>
          <w:sz w:val="22"/>
          <w:szCs w:val="24"/>
        </w:rPr>
        <w:t>factor</w:t>
      </w:r>
      <w:r w:rsidR="00673264" w:rsidRPr="002F5EDC">
        <w:rPr>
          <w:rFonts w:cs="Arial"/>
          <w:sz w:val="22"/>
          <w:szCs w:val="24"/>
        </w:rPr>
        <w:t xml:space="preserve"> </w:t>
      </w:r>
      <w:r w:rsidRPr="002F5EDC">
        <w:rPr>
          <w:rFonts w:cs="Arial"/>
          <w:sz w:val="22"/>
          <w:szCs w:val="24"/>
        </w:rPr>
        <w:t>presupuestal.</w:t>
      </w:r>
    </w:p>
    <w:p w14:paraId="756F54A1" w14:textId="77777777" w:rsidR="006429A9" w:rsidRPr="002F5EDC" w:rsidRDefault="006429A9" w:rsidP="006429A9">
      <w:pPr>
        <w:pStyle w:val="NormalJustificado"/>
        <w:rPr>
          <w:rFonts w:cs="Arial"/>
          <w:sz w:val="22"/>
        </w:rPr>
      </w:pPr>
    </w:p>
    <w:p w14:paraId="4B0E8ED0" w14:textId="77777777" w:rsidR="00860092" w:rsidRPr="002F5EDC" w:rsidRDefault="00F82056" w:rsidP="00F82056">
      <w:pPr>
        <w:pStyle w:val="Ttulo3"/>
        <w:spacing w:before="0" w:after="0"/>
        <w:jc w:val="both"/>
        <w:rPr>
          <w:rFonts w:ascii="Arial" w:eastAsiaTheme="majorEastAsia" w:hAnsi="Arial" w:cs="Arial"/>
          <w:sz w:val="22"/>
          <w:szCs w:val="22"/>
        </w:rPr>
      </w:pPr>
      <w:bookmarkStart w:id="196" w:name="_Toc71497236"/>
      <w:bookmarkStart w:id="197" w:name="_Toc71841602"/>
      <w:r w:rsidRPr="002F5EDC">
        <w:rPr>
          <w:rFonts w:ascii="Arial" w:eastAsiaTheme="majorEastAsia" w:hAnsi="Arial" w:cs="Arial"/>
          <w:sz w:val="22"/>
          <w:szCs w:val="22"/>
        </w:rPr>
        <w:t>Instructivo de calificación y análisis hallazgos para concepto gestión de inversión y gasto</w:t>
      </w:r>
      <w:bookmarkEnd w:id="196"/>
      <w:bookmarkEnd w:id="197"/>
    </w:p>
    <w:p w14:paraId="088991D0" w14:textId="77777777" w:rsidR="00860092" w:rsidRPr="002F5EDC" w:rsidRDefault="00860092" w:rsidP="00860092">
      <w:pPr>
        <w:rPr>
          <w:rFonts w:cs="Arial"/>
          <w:color w:val="FF0000"/>
          <w:sz w:val="22"/>
        </w:rPr>
      </w:pPr>
    </w:p>
    <w:p w14:paraId="20ABA0A5" w14:textId="77777777" w:rsidR="00A45C2F" w:rsidRPr="002F5EDC" w:rsidRDefault="00A45C2F" w:rsidP="004C53B7">
      <w:pPr>
        <w:jc w:val="both"/>
        <w:rPr>
          <w:rFonts w:cs="Arial"/>
          <w:sz w:val="22"/>
        </w:rPr>
      </w:pPr>
      <w:r w:rsidRPr="002F5EDC">
        <w:rPr>
          <w:rFonts w:cs="Arial"/>
          <w:b/>
          <w:i/>
          <w:sz w:val="22"/>
        </w:rPr>
        <w:t>El objetivo</w:t>
      </w:r>
      <w:r w:rsidRPr="002F5EDC">
        <w:rPr>
          <w:rFonts w:cs="Arial"/>
          <w:sz w:val="22"/>
        </w:rPr>
        <w:t xml:space="preserve"> del presente instructivo es apoyar al auditor en la realización de la evaluación de la gestión de inversión y gasto del sujeto de vigilancia y control fiscal asignado, con el fin de emitir el concepto respectivo, en términos de los principios de eficiencia y eficacia a los resultados de la gestión fiscal. Su contenido es el siguiente:</w:t>
      </w:r>
    </w:p>
    <w:p w14:paraId="733EA9BD" w14:textId="77777777" w:rsidR="004C53B7" w:rsidRPr="002F5EDC" w:rsidRDefault="004C53B7" w:rsidP="004C53B7">
      <w:pPr>
        <w:jc w:val="both"/>
        <w:rPr>
          <w:rFonts w:cs="Arial"/>
          <w:sz w:val="22"/>
        </w:rPr>
      </w:pPr>
    </w:p>
    <w:p w14:paraId="4602A2A8" w14:textId="77777777" w:rsidR="00A45C2F" w:rsidRPr="002F5EDC" w:rsidRDefault="00A45C2F" w:rsidP="004C53B7">
      <w:pPr>
        <w:jc w:val="both"/>
        <w:rPr>
          <w:rFonts w:cs="Arial"/>
          <w:sz w:val="22"/>
        </w:rPr>
      </w:pPr>
      <w:r w:rsidRPr="002F5EDC">
        <w:rPr>
          <w:rFonts w:cs="Arial"/>
          <w:sz w:val="22"/>
        </w:rPr>
        <w:t xml:space="preserve">Marco conceptual para evaluar los resultados de la gestión de inversión y gasto a partir de los Informes de ejecución presupuestal de inversión, SEGPLAN, plan de acción, plan estratégico o el que haga sus veces. </w:t>
      </w:r>
    </w:p>
    <w:p w14:paraId="6E26EF8E" w14:textId="77777777" w:rsidR="004C53B7" w:rsidRPr="002F5EDC" w:rsidRDefault="004C53B7" w:rsidP="004C53B7">
      <w:pPr>
        <w:jc w:val="both"/>
        <w:rPr>
          <w:rFonts w:cs="Arial"/>
          <w:sz w:val="22"/>
        </w:rPr>
      </w:pPr>
    </w:p>
    <w:p w14:paraId="66C10355" w14:textId="77777777" w:rsidR="00A45C2F" w:rsidRPr="002F5EDC" w:rsidRDefault="00A45C2F" w:rsidP="004C53B7">
      <w:pPr>
        <w:jc w:val="both"/>
        <w:rPr>
          <w:rFonts w:cs="Arial"/>
          <w:sz w:val="22"/>
        </w:rPr>
      </w:pPr>
      <w:r w:rsidRPr="002F5EDC">
        <w:rPr>
          <w:rFonts w:cs="Arial"/>
          <w:sz w:val="22"/>
        </w:rPr>
        <w:t>Hoja de Planes, Programas y Proyectos de la Matriz de Calificación de la Gestión Fiscal</w:t>
      </w:r>
      <w:r w:rsidR="0078122F" w:rsidRPr="002F5EDC">
        <w:rPr>
          <w:rFonts w:cs="Arial"/>
          <w:sz w:val="22"/>
        </w:rPr>
        <w:t xml:space="preserve">, así como la </w:t>
      </w:r>
      <w:r w:rsidR="0078122F" w:rsidRPr="002F5EDC">
        <w:rPr>
          <w:rFonts w:cs="Arial"/>
          <w:sz w:val="22"/>
          <w:szCs w:val="22"/>
        </w:rPr>
        <w:t xml:space="preserve">calificación y análisis de hallazgos para concepto gestión de inversión y gasto, acorde a lo definido en el numeral 1.1.6 de este anexo, </w:t>
      </w:r>
      <w:r w:rsidRPr="002F5EDC">
        <w:rPr>
          <w:rFonts w:cs="Arial"/>
          <w:sz w:val="22"/>
        </w:rPr>
        <w:t xml:space="preserve"> en donde se registran los hallazgos de inversión y gasto. </w:t>
      </w:r>
    </w:p>
    <w:p w14:paraId="15A9D1B0" w14:textId="77777777" w:rsidR="004C53B7" w:rsidRPr="002F5EDC" w:rsidRDefault="004C53B7" w:rsidP="004C53B7">
      <w:pPr>
        <w:jc w:val="both"/>
        <w:rPr>
          <w:rFonts w:cs="Arial"/>
          <w:sz w:val="22"/>
        </w:rPr>
      </w:pPr>
    </w:p>
    <w:p w14:paraId="2EDDFF71" w14:textId="77777777" w:rsidR="00A45C2F" w:rsidRPr="002F5EDC" w:rsidRDefault="00A45C2F" w:rsidP="004C53B7">
      <w:pPr>
        <w:jc w:val="both"/>
        <w:rPr>
          <w:rFonts w:cs="Arial"/>
          <w:sz w:val="22"/>
        </w:rPr>
      </w:pPr>
      <w:r w:rsidRPr="002F5EDC">
        <w:rPr>
          <w:rFonts w:cs="Arial"/>
          <w:sz w:val="22"/>
        </w:rPr>
        <w:t xml:space="preserve">La evaluación de la gestión de inversión y el gasto del sujeto de vigilancia y control fiscal se realizará de conformidad con su naturaleza jurídica, objeto social y actividades que desarrolle. </w:t>
      </w:r>
    </w:p>
    <w:p w14:paraId="159D55DD" w14:textId="77777777" w:rsidR="00A45C2F" w:rsidRPr="002F5EDC" w:rsidRDefault="00A45C2F" w:rsidP="004C53B7">
      <w:pPr>
        <w:jc w:val="both"/>
        <w:rPr>
          <w:rFonts w:cs="Arial"/>
          <w:sz w:val="22"/>
        </w:rPr>
      </w:pPr>
    </w:p>
    <w:p w14:paraId="4FF3C185" w14:textId="77777777" w:rsidR="00A45C2F" w:rsidRPr="002F5EDC" w:rsidRDefault="00A45C2F" w:rsidP="004C53B7">
      <w:pPr>
        <w:jc w:val="both"/>
        <w:rPr>
          <w:rFonts w:cs="Arial"/>
          <w:color w:val="000000"/>
          <w:sz w:val="22"/>
        </w:rPr>
      </w:pPr>
      <w:r w:rsidRPr="002F5EDC">
        <w:rPr>
          <w:rFonts w:cs="Arial"/>
          <w:color w:val="000000"/>
          <w:sz w:val="22"/>
        </w:rPr>
        <w:t>Partiendo del conocimiento del sujeto de vigilancia y control fiscal obtenido en la etapa de planeación, se determinan los procedimientos de auditoría a ejecutar, así como los objetivos y proyectos a ser evaluados.</w:t>
      </w:r>
    </w:p>
    <w:p w14:paraId="5553FB09" w14:textId="77777777" w:rsidR="00A45C2F" w:rsidRPr="002F5EDC" w:rsidRDefault="00A45C2F" w:rsidP="004C53B7">
      <w:pPr>
        <w:jc w:val="both"/>
        <w:rPr>
          <w:rFonts w:cs="Arial"/>
          <w:color w:val="000000"/>
          <w:sz w:val="22"/>
        </w:rPr>
      </w:pPr>
    </w:p>
    <w:p w14:paraId="11D25B71" w14:textId="77777777" w:rsidR="00A45C2F" w:rsidRPr="002F5EDC" w:rsidRDefault="00A45C2F" w:rsidP="004C53B7">
      <w:pPr>
        <w:jc w:val="both"/>
        <w:rPr>
          <w:rFonts w:cs="Arial"/>
          <w:color w:val="000000"/>
          <w:sz w:val="22"/>
        </w:rPr>
      </w:pPr>
      <w:r w:rsidRPr="002F5EDC">
        <w:rPr>
          <w:rFonts w:cs="Arial"/>
          <w:color w:val="000000"/>
          <w:sz w:val="22"/>
        </w:rPr>
        <w:t xml:space="preserve">De conformidad con la ISSAI 300.27 los auditores deben escoger un enfoque orientado al resultado de los proyectos, al problema o al sistema de gestión, o bien una combinación de éstos, para facilitar un buen diseño de la auditoría. </w:t>
      </w:r>
    </w:p>
    <w:p w14:paraId="4E0AC95A" w14:textId="77777777" w:rsidR="00B33F5B" w:rsidRPr="002F5EDC" w:rsidRDefault="00B33F5B" w:rsidP="004C53B7">
      <w:pPr>
        <w:jc w:val="both"/>
        <w:rPr>
          <w:rFonts w:cs="Arial"/>
          <w:color w:val="000000"/>
          <w:sz w:val="22"/>
        </w:rPr>
      </w:pPr>
    </w:p>
    <w:p w14:paraId="0EDB7098" w14:textId="77777777" w:rsidR="00A45C2F" w:rsidRPr="002F5EDC" w:rsidRDefault="00A45C2F" w:rsidP="004C53B7">
      <w:pPr>
        <w:jc w:val="both"/>
        <w:rPr>
          <w:rFonts w:cs="Arial"/>
          <w:color w:val="000000"/>
          <w:sz w:val="22"/>
        </w:rPr>
      </w:pPr>
      <w:r w:rsidRPr="002F5EDC">
        <w:rPr>
          <w:rFonts w:cs="Arial"/>
          <w:color w:val="000000"/>
          <w:sz w:val="22"/>
        </w:rPr>
        <w:t>El enfoque general de auditoría es un elemento central de cualquier auditoría. Determina la naturaleza del tipo de examen a realizar. También define el conocimiento, la información y los datos necesarios, así como los procedimientos de auditoría requeridos para obtenerlos y analizarlos</w:t>
      </w:r>
      <w:r w:rsidR="00B33F5B" w:rsidRPr="002F5EDC">
        <w:rPr>
          <w:rFonts w:cs="Arial"/>
          <w:color w:val="000000"/>
          <w:sz w:val="22"/>
        </w:rPr>
        <w:t>.</w:t>
      </w:r>
    </w:p>
    <w:p w14:paraId="137B241B" w14:textId="77777777" w:rsidR="00B33F5B" w:rsidRPr="002F5EDC" w:rsidRDefault="00B33F5B" w:rsidP="004C53B7">
      <w:pPr>
        <w:jc w:val="both"/>
        <w:rPr>
          <w:rFonts w:cs="Arial"/>
          <w:color w:val="000000"/>
          <w:sz w:val="22"/>
        </w:rPr>
      </w:pPr>
    </w:p>
    <w:p w14:paraId="7624CBB7" w14:textId="67588401" w:rsidR="00A45C2F" w:rsidRPr="002F5EDC" w:rsidRDefault="00A45C2F" w:rsidP="004C53B7">
      <w:pPr>
        <w:jc w:val="both"/>
        <w:rPr>
          <w:rFonts w:cs="Arial"/>
          <w:color w:val="000000"/>
          <w:sz w:val="22"/>
        </w:rPr>
      </w:pPr>
      <w:r w:rsidRPr="002F5EDC">
        <w:rPr>
          <w:rFonts w:cs="Arial"/>
          <w:color w:val="000000"/>
          <w:sz w:val="22"/>
        </w:rPr>
        <w:t xml:space="preserve">La auditoría a los </w:t>
      </w:r>
      <w:r w:rsidR="002677C8" w:rsidRPr="002F5EDC">
        <w:rPr>
          <w:rFonts w:cs="Arial"/>
          <w:color w:val="000000"/>
          <w:sz w:val="22"/>
        </w:rPr>
        <w:t xml:space="preserve">planes, programas y proyectos </w:t>
      </w:r>
      <w:r w:rsidRPr="002F5EDC">
        <w:rPr>
          <w:rFonts w:cs="Arial"/>
          <w:color w:val="000000"/>
          <w:sz w:val="22"/>
        </w:rPr>
        <w:t>generalmente sigue uno o los tres enfoques:</w:t>
      </w:r>
    </w:p>
    <w:p w14:paraId="7CA81640" w14:textId="77777777" w:rsidR="00A45C2F" w:rsidRPr="002F5EDC" w:rsidRDefault="00A45C2F" w:rsidP="004C53B7">
      <w:pPr>
        <w:jc w:val="both"/>
        <w:rPr>
          <w:rFonts w:cs="Arial"/>
          <w:sz w:val="22"/>
        </w:rPr>
      </w:pPr>
      <w:r w:rsidRPr="002F5EDC">
        <w:rPr>
          <w:rFonts w:cs="Arial"/>
          <w:color w:val="000000"/>
          <w:sz w:val="22"/>
        </w:rPr>
        <w:t xml:space="preserve">Un enfoque orientado al sistema, que examina el funcionamiento adecuado de los sistemas </w:t>
      </w:r>
      <w:r w:rsidRPr="002F5EDC">
        <w:rPr>
          <w:rFonts w:cs="Arial"/>
          <w:sz w:val="22"/>
        </w:rPr>
        <w:t>de gestión, por ejemplo, los sistemas de ge</w:t>
      </w:r>
      <w:r w:rsidR="00B33F5B" w:rsidRPr="002F5EDC">
        <w:rPr>
          <w:rFonts w:cs="Arial"/>
          <w:sz w:val="22"/>
        </w:rPr>
        <w:t>stión de proyectos de inversión.</w:t>
      </w:r>
    </w:p>
    <w:p w14:paraId="576A8F4F" w14:textId="77777777" w:rsidR="00B33F5B" w:rsidRPr="002F5EDC" w:rsidRDefault="00B33F5B" w:rsidP="004C53B7">
      <w:pPr>
        <w:jc w:val="both"/>
        <w:rPr>
          <w:rFonts w:cs="Arial"/>
          <w:sz w:val="22"/>
        </w:rPr>
      </w:pPr>
    </w:p>
    <w:p w14:paraId="2E089F7E" w14:textId="77777777" w:rsidR="00A45C2F" w:rsidRPr="002F5EDC" w:rsidRDefault="00A45C2F" w:rsidP="004C53B7">
      <w:pPr>
        <w:jc w:val="both"/>
        <w:rPr>
          <w:rFonts w:cs="Arial"/>
          <w:sz w:val="22"/>
        </w:rPr>
      </w:pPr>
      <w:r w:rsidRPr="002F5EDC">
        <w:rPr>
          <w:rFonts w:cs="Arial"/>
          <w:sz w:val="22"/>
        </w:rPr>
        <w:lastRenderedPageBreak/>
        <w:t>Un enfoque orientado a resultados, que evalúa si los objetivos en términos de resultados o productos han sido alcanzados como se deseaba, o si los programas y se</w:t>
      </w:r>
      <w:r w:rsidR="00B33F5B" w:rsidRPr="002F5EDC">
        <w:rPr>
          <w:rFonts w:cs="Arial"/>
          <w:sz w:val="22"/>
        </w:rPr>
        <w:t>rvicios operan como se esperaba.</w:t>
      </w:r>
    </w:p>
    <w:p w14:paraId="1BDB7DCA" w14:textId="77777777" w:rsidR="00B33F5B" w:rsidRPr="002F5EDC" w:rsidRDefault="00B33F5B" w:rsidP="004C53B7">
      <w:pPr>
        <w:jc w:val="both"/>
        <w:rPr>
          <w:rFonts w:cs="Arial"/>
          <w:sz w:val="22"/>
        </w:rPr>
      </w:pPr>
    </w:p>
    <w:p w14:paraId="4E758021" w14:textId="77777777" w:rsidR="00A45C2F" w:rsidRPr="002F5EDC" w:rsidRDefault="00A45C2F" w:rsidP="004C53B7">
      <w:pPr>
        <w:jc w:val="both"/>
        <w:rPr>
          <w:rFonts w:cs="Arial"/>
          <w:sz w:val="22"/>
        </w:rPr>
      </w:pPr>
      <w:r w:rsidRPr="002F5EDC">
        <w:rPr>
          <w:rFonts w:cs="Arial"/>
          <w:sz w:val="22"/>
        </w:rPr>
        <w:t xml:space="preserve">Un enfoque orientado al problema, que examina, verifica y analiza las causas de los problemas particulares o </w:t>
      </w:r>
      <w:bookmarkStart w:id="198" w:name="_Hlk57803704"/>
      <w:r w:rsidRPr="002F5EDC">
        <w:rPr>
          <w:rFonts w:cs="Arial"/>
          <w:sz w:val="22"/>
        </w:rPr>
        <w:t xml:space="preserve">desviaciones </w:t>
      </w:r>
      <w:bookmarkEnd w:id="198"/>
      <w:r w:rsidRPr="002F5EDC">
        <w:rPr>
          <w:rFonts w:cs="Arial"/>
          <w:sz w:val="22"/>
        </w:rPr>
        <w:t>de los criterios establecidos.</w:t>
      </w:r>
    </w:p>
    <w:p w14:paraId="0CC15259" w14:textId="77777777" w:rsidR="00B33F5B" w:rsidRPr="002F5EDC" w:rsidRDefault="00B33F5B" w:rsidP="004C53B7">
      <w:pPr>
        <w:jc w:val="both"/>
        <w:rPr>
          <w:rFonts w:cs="Arial"/>
          <w:sz w:val="22"/>
        </w:rPr>
      </w:pPr>
    </w:p>
    <w:p w14:paraId="6F80EA6F" w14:textId="652C817E" w:rsidR="00A45C2F" w:rsidRPr="002F5EDC" w:rsidRDefault="00673264" w:rsidP="004C53B7">
      <w:pPr>
        <w:jc w:val="both"/>
        <w:rPr>
          <w:rFonts w:cs="Arial"/>
          <w:b/>
          <w:sz w:val="22"/>
        </w:rPr>
      </w:pPr>
      <w:bookmarkStart w:id="199" w:name="_Toc34215703"/>
      <w:bookmarkStart w:id="200" w:name="_Toc57913042"/>
      <w:r>
        <w:rPr>
          <w:rFonts w:cs="Arial"/>
          <w:b/>
          <w:sz w:val="22"/>
        </w:rPr>
        <w:t>FACTOR</w:t>
      </w:r>
      <w:r w:rsidRPr="002F5EDC">
        <w:rPr>
          <w:rFonts w:cs="Arial"/>
          <w:b/>
          <w:sz w:val="22"/>
        </w:rPr>
        <w:t xml:space="preserve"> </w:t>
      </w:r>
      <w:r w:rsidR="00A45C2F" w:rsidRPr="002F5EDC">
        <w:rPr>
          <w:rFonts w:cs="Arial"/>
          <w:b/>
          <w:sz w:val="22"/>
        </w:rPr>
        <w:t>PLANES, PROGRAMAS Y PROYECTOS</w:t>
      </w:r>
      <w:bookmarkEnd w:id="199"/>
      <w:bookmarkEnd w:id="200"/>
    </w:p>
    <w:p w14:paraId="3FAE96D1" w14:textId="77777777" w:rsidR="00B33F5B" w:rsidRPr="002F5EDC" w:rsidRDefault="00B33F5B" w:rsidP="004C53B7">
      <w:pPr>
        <w:jc w:val="both"/>
        <w:rPr>
          <w:rFonts w:cs="Arial"/>
          <w:b/>
          <w:sz w:val="22"/>
        </w:rPr>
      </w:pPr>
    </w:p>
    <w:p w14:paraId="27DC9862" w14:textId="77777777" w:rsidR="00A45C2F" w:rsidRPr="002F5EDC" w:rsidRDefault="00A45C2F" w:rsidP="004C53B7">
      <w:pPr>
        <w:jc w:val="both"/>
        <w:rPr>
          <w:rFonts w:cs="Arial"/>
          <w:sz w:val="22"/>
          <w:lang w:eastAsia="es-ES"/>
        </w:rPr>
      </w:pPr>
      <w:r w:rsidRPr="002F5EDC">
        <w:rPr>
          <w:rFonts w:cs="Arial"/>
          <w:color w:val="000000"/>
          <w:sz w:val="22"/>
          <w:lang w:eastAsia="es-ES"/>
        </w:rPr>
        <w:t>La vigilancia de la gestión fiscal de los particulares se adelanta sobre el manejo de los recursos del Estado para verificar que estos cumplan con los objetivos previstos por la administración.</w:t>
      </w:r>
      <w:r w:rsidRPr="002F5EDC">
        <w:rPr>
          <w:rFonts w:cs="Arial"/>
          <w:color w:val="000000"/>
          <w:sz w:val="22"/>
          <w:vertAlign w:val="superscript"/>
          <w:lang w:eastAsia="es-ES"/>
        </w:rPr>
        <w:footnoteReference w:id="81"/>
      </w:r>
    </w:p>
    <w:p w14:paraId="54CEB3E1" w14:textId="77777777" w:rsidR="00B33F5B" w:rsidRPr="002F5EDC" w:rsidRDefault="00B33F5B" w:rsidP="00A45C2F">
      <w:pPr>
        <w:rPr>
          <w:rFonts w:cs="Arial"/>
          <w:b/>
          <w:bCs/>
          <w:color w:val="000000"/>
          <w:kern w:val="24"/>
          <w:sz w:val="22"/>
        </w:rPr>
      </w:pPr>
    </w:p>
    <w:p w14:paraId="18D79522" w14:textId="77777777" w:rsidR="00A45C2F" w:rsidRPr="002F5EDC" w:rsidRDefault="00A45C2F" w:rsidP="00A45C2F">
      <w:pPr>
        <w:rPr>
          <w:rFonts w:cs="Arial"/>
          <w:b/>
          <w:bCs/>
          <w:color w:val="000000"/>
          <w:kern w:val="24"/>
          <w:sz w:val="22"/>
        </w:rPr>
      </w:pPr>
      <w:r w:rsidRPr="002F5EDC">
        <w:rPr>
          <w:rFonts w:cs="Arial"/>
          <w:b/>
          <w:bCs/>
          <w:color w:val="000000"/>
          <w:kern w:val="24"/>
          <w:sz w:val="22"/>
        </w:rPr>
        <w:t xml:space="preserve">PRINCIPIOS DE LA GESTIÓN FISCAL Y CADENA DE VALOR PÚBLICO </w:t>
      </w:r>
    </w:p>
    <w:p w14:paraId="2180FD63" w14:textId="77777777" w:rsidR="00A45C2F" w:rsidRPr="002F5EDC" w:rsidRDefault="00A45C2F" w:rsidP="00A45C2F">
      <w:pPr>
        <w:rPr>
          <w:rFonts w:cs="Arial"/>
          <w:b/>
          <w:sz w:val="22"/>
          <w:lang w:eastAsia="es-ES"/>
        </w:rPr>
      </w:pPr>
      <w:r w:rsidRPr="002F5EDC">
        <w:rPr>
          <w:rFonts w:cs="Arial"/>
          <w:noProof/>
          <w:sz w:val="22"/>
        </w:rPr>
        <w:drawing>
          <wp:inline distT="0" distB="0" distL="0" distR="0" wp14:anchorId="7FBBFC5F" wp14:editId="69CDD3A7">
            <wp:extent cx="5610225" cy="2743200"/>
            <wp:effectExtent l="19050" t="19050" r="28575" b="19050"/>
            <wp:docPr id="4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6"/>
                    <pic:cNvPicPr>
                      <a:picLocks noChangeAspect="1" noChangeArrowheads="1"/>
                    </pic:cNvPicPr>
                  </pic:nvPicPr>
                  <pic:blipFill>
                    <a:blip r:embed="rId28">
                      <a:extLst>
                        <a:ext uri="{28A0092B-C50C-407E-A947-70E740481C1C}">
                          <a14:useLocalDpi xmlns:a14="http://schemas.microsoft.com/office/drawing/2010/main" val="0"/>
                        </a:ext>
                      </a:extLst>
                    </a:blip>
                    <a:srcRect l="29015" t="18890" r="1740" b="21159"/>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14:paraId="6C85961B" w14:textId="77777777" w:rsidR="00A45C2F" w:rsidRPr="002F5EDC" w:rsidRDefault="00A45C2F" w:rsidP="00A45C2F">
      <w:pPr>
        <w:rPr>
          <w:rFonts w:cs="Arial"/>
          <w:sz w:val="14"/>
          <w:szCs w:val="16"/>
          <w:lang w:eastAsia="es-ES"/>
        </w:rPr>
      </w:pPr>
      <w:r w:rsidRPr="002F5EDC">
        <w:rPr>
          <w:rFonts w:cs="Arial"/>
          <w:b/>
          <w:sz w:val="14"/>
          <w:szCs w:val="16"/>
          <w:lang w:eastAsia="es-ES"/>
        </w:rPr>
        <w:t>Fuente:</w:t>
      </w:r>
      <w:r w:rsidRPr="002F5EDC">
        <w:rPr>
          <w:rFonts w:cs="Arial"/>
          <w:sz w:val="14"/>
          <w:szCs w:val="16"/>
          <w:lang w:eastAsia="es-ES"/>
        </w:rPr>
        <w:t xml:space="preserve"> Equipo de trabajo - MCGF</w:t>
      </w:r>
    </w:p>
    <w:p w14:paraId="00BBD5C7" w14:textId="77777777" w:rsidR="005B570B" w:rsidRPr="002F5EDC" w:rsidRDefault="005B570B" w:rsidP="00B33F5B">
      <w:pPr>
        <w:jc w:val="both"/>
        <w:rPr>
          <w:rFonts w:cs="Arial"/>
          <w:b/>
          <w:sz w:val="22"/>
          <w:lang w:eastAsia="es-ES"/>
        </w:rPr>
      </w:pPr>
    </w:p>
    <w:p w14:paraId="5BDC6D2A" w14:textId="77777777" w:rsidR="00A45C2F" w:rsidRPr="002F5EDC" w:rsidRDefault="00A45C2F" w:rsidP="00B33F5B">
      <w:pPr>
        <w:jc w:val="both"/>
        <w:rPr>
          <w:rFonts w:cs="Arial"/>
          <w:sz w:val="22"/>
        </w:rPr>
      </w:pPr>
      <w:r w:rsidRPr="002F5EDC">
        <w:rPr>
          <w:rFonts w:cs="Arial"/>
          <w:b/>
          <w:sz w:val="22"/>
          <w:lang w:eastAsia="es-ES"/>
        </w:rPr>
        <w:t xml:space="preserve">Principios de la gestión fiscal: </w:t>
      </w:r>
      <w:r w:rsidRPr="002F5EDC">
        <w:rPr>
          <w:rFonts w:cs="Arial"/>
          <w:color w:val="000000"/>
          <w:sz w:val="22"/>
          <w:lang w:eastAsia="es-ES"/>
        </w:rPr>
        <w:t>La vigilancia de la gestión fiscal del Estado se fundamenta en la eficiencia, la economía, la eficacia, la equidad, el  desarrollo sostenible y la valoración de costos ambientales, de tal manera que permita determinar en la administración, en un período determinado, que la asignación de recursos sea la más conveniente para maximizar sus resultados; que en igualdad de condiciones de calidad los bienes y servicios se obtengan al menor costo; que sus resultados se logren de manera oportuna y guarden relación con sus objetivos y metas. Así mismo, que permita identificar los receptores de la acción económica y analizar la distribución de costos y beneficios entre sectores económicos y sociales y entre entidades territoriales y cuantificar el impacto por el uso o deterioro de los recursos naturales y el medio ambiente y evaluar la gestión de protección, conservación, uso y explotación de estos</w:t>
      </w:r>
    </w:p>
    <w:p w14:paraId="3254B8B4" w14:textId="77777777" w:rsidR="00A45C2F" w:rsidRPr="002F5EDC" w:rsidRDefault="00A45C2F" w:rsidP="00B33F5B">
      <w:pPr>
        <w:jc w:val="both"/>
        <w:rPr>
          <w:rFonts w:cs="Arial"/>
          <w:sz w:val="22"/>
        </w:rPr>
      </w:pPr>
    </w:p>
    <w:p w14:paraId="773EA010" w14:textId="77777777" w:rsidR="00A45C2F" w:rsidRPr="002F5EDC" w:rsidRDefault="00A45C2F" w:rsidP="00B33F5B">
      <w:pPr>
        <w:jc w:val="both"/>
        <w:rPr>
          <w:rFonts w:cs="Arial"/>
          <w:sz w:val="22"/>
        </w:rPr>
      </w:pPr>
      <w:r w:rsidRPr="002F5EDC">
        <w:rPr>
          <w:rFonts w:cs="Arial"/>
          <w:sz w:val="22"/>
        </w:rPr>
        <w:lastRenderedPageBreak/>
        <w:t>De conformidad con el artículo</w:t>
      </w:r>
      <w:r w:rsidRPr="002F5EDC">
        <w:rPr>
          <w:rFonts w:cs="Arial"/>
          <w:b/>
          <w:bCs/>
          <w:sz w:val="22"/>
        </w:rPr>
        <w:t xml:space="preserve"> </w:t>
      </w:r>
      <w:r w:rsidRPr="002F5EDC">
        <w:rPr>
          <w:rFonts w:cs="Arial"/>
          <w:sz w:val="22"/>
        </w:rPr>
        <w:t>3 del decreto 403</w:t>
      </w:r>
      <w:r w:rsidRPr="002F5EDC">
        <w:rPr>
          <w:rFonts w:cs="Arial"/>
          <w:b/>
          <w:bCs/>
          <w:sz w:val="22"/>
        </w:rPr>
        <w:t xml:space="preserve"> </w:t>
      </w:r>
      <w:r w:rsidRPr="002F5EDC">
        <w:rPr>
          <w:rFonts w:cs="Arial"/>
          <w:sz w:val="22"/>
        </w:rPr>
        <w:t>de 2020</w:t>
      </w:r>
      <w:r w:rsidRPr="002F5EDC">
        <w:rPr>
          <w:rFonts w:cs="Arial"/>
          <w:b/>
          <w:bCs/>
          <w:sz w:val="22"/>
        </w:rPr>
        <w:t xml:space="preserve"> Principios de la vigilancia y el control fiscal. </w:t>
      </w:r>
      <w:r w:rsidRPr="002F5EDC">
        <w:rPr>
          <w:rFonts w:cs="Arial"/>
          <w:sz w:val="22"/>
        </w:rPr>
        <w:t xml:space="preserve">La vigilancia y el control fiscal se fundamentan en los siguientes principios de la gestión fiscal: </w:t>
      </w:r>
    </w:p>
    <w:p w14:paraId="388F7B60" w14:textId="77777777" w:rsidR="00A45C2F" w:rsidRPr="002F5EDC" w:rsidRDefault="00A45C2F" w:rsidP="00B33F5B">
      <w:pPr>
        <w:jc w:val="both"/>
        <w:rPr>
          <w:rFonts w:cs="Arial"/>
          <w:sz w:val="22"/>
        </w:rPr>
      </w:pPr>
    </w:p>
    <w:p w14:paraId="737CEB90" w14:textId="77777777" w:rsidR="00A45C2F" w:rsidRPr="002F5EDC" w:rsidRDefault="00A45C2F" w:rsidP="00B33F5B">
      <w:pPr>
        <w:jc w:val="both"/>
        <w:rPr>
          <w:rFonts w:cs="Arial"/>
          <w:sz w:val="22"/>
        </w:rPr>
      </w:pPr>
      <w:r w:rsidRPr="002F5EDC">
        <w:rPr>
          <w:rFonts w:cs="Arial"/>
          <w:b/>
          <w:sz w:val="22"/>
        </w:rPr>
        <w:t>a)</w:t>
      </w:r>
      <w:r w:rsidRPr="002F5EDC">
        <w:rPr>
          <w:rFonts w:cs="Arial"/>
          <w:sz w:val="22"/>
        </w:rPr>
        <w:t xml:space="preserve"> </w:t>
      </w:r>
      <w:r w:rsidRPr="002F5EDC">
        <w:rPr>
          <w:rFonts w:cs="Arial"/>
          <w:b/>
          <w:bCs/>
          <w:sz w:val="22"/>
        </w:rPr>
        <w:t xml:space="preserve">Eficiencia: </w:t>
      </w:r>
      <w:r w:rsidRPr="002F5EDC">
        <w:rPr>
          <w:rFonts w:cs="Arial"/>
          <w:sz w:val="22"/>
        </w:rPr>
        <w:t xml:space="preserve">En virtud de este principio, se debe buscar la máxima racionalidad en la relación costo-beneficio en el uso del recurso público, de manera que la gestión fiscal debe propender por maximizar los resultados, con costos iguales </w:t>
      </w:r>
    </w:p>
    <w:p w14:paraId="1A65DD6A" w14:textId="77777777" w:rsidR="00A45C2F" w:rsidRPr="002F5EDC" w:rsidRDefault="00A45C2F" w:rsidP="00B33F5B">
      <w:pPr>
        <w:jc w:val="both"/>
        <w:rPr>
          <w:rFonts w:cs="Arial"/>
          <w:sz w:val="22"/>
        </w:rPr>
      </w:pPr>
      <w:r w:rsidRPr="002F5EDC">
        <w:rPr>
          <w:rFonts w:cs="Arial"/>
          <w:sz w:val="22"/>
        </w:rPr>
        <w:t xml:space="preserve">o menores. </w:t>
      </w:r>
    </w:p>
    <w:p w14:paraId="50EBE6C6" w14:textId="77777777" w:rsidR="00A45C2F" w:rsidRPr="002F5EDC" w:rsidRDefault="00A45C2F" w:rsidP="00B33F5B">
      <w:pPr>
        <w:jc w:val="both"/>
        <w:rPr>
          <w:rFonts w:cs="Arial"/>
          <w:sz w:val="22"/>
        </w:rPr>
      </w:pPr>
      <w:r w:rsidRPr="002F5EDC">
        <w:rPr>
          <w:rFonts w:cs="Arial"/>
          <w:b/>
          <w:sz w:val="22"/>
        </w:rPr>
        <w:t>b)</w:t>
      </w:r>
      <w:r w:rsidRPr="002F5EDC">
        <w:rPr>
          <w:rFonts w:cs="Arial"/>
          <w:sz w:val="22"/>
        </w:rPr>
        <w:t xml:space="preserve"> </w:t>
      </w:r>
      <w:r w:rsidRPr="002F5EDC">
        <w:rPr>
          <w:rFonts w:cs="Arial"/>
          <w:b/>
          <w:bCs/>
          <w:sz w:val="22"/>
        </w:rPr>
        <w:t xml:space="preserve">Eficacia: </w:t>
      </w:r>
      <w:r w:rsidRPr="002F5EDC">
        <w:rPr>
          <w:rFonts w:cs="Arial"/>
          <w:sz w:val="22"/>
        </w:rPr>
        <w:t xml:space="preserve">En virtud de este principio, los resultados de la gestión fiscal deben guardar relación con sus objetivos y metas y lograrse en la oportunidad, costos y condiciones previstos. </w:t>
      </w:r>
    </w:p>
    <w:p w14:paraId="05012DC6" w14:textId="77777777" w:rsidR="00A45C2F" w:rsidRPr="002F5EDC" w:rsidRDefault="00A45C2F" w:rsidP="00B33F5B">
      <w:pPr>
        <w:jc w:val="both"/>
        <w:rPr>
          <w:rFonts w:cs="Arial"/>
          <w:sz w:val="22"/>
        </w:rPr>
      </w:pPr>
      <w:r w:rsidRPr="002F5EDC">
        <w:rPr>
          <w:rFonts w:cs="Arial"/>
          <w:b/>
          <w:sz w:val="22"/>
        </w:rPr>
        <w:t>c)</w:t>
      </w:r>
      <w:r w:rsidRPr="002F5EDC">
        <w:rPr>
          <w:rFonts w:cs="Arial"/>
          <w:sz w:val="22"/>
        </w:rPr>
        <w:t xml:space="preserve"> </w:t>
      </w:r>
      <w:r w:rsidRPr="002F5EDC">
        <w:rPr>
          <w:rFonts w:cs="Arial"/>
          <w:b/>
          <w:bCs/>
          <w:sz w:val="22"/>
        </w:rPr>
        <w:t xml:space="preserve">Equidad: </w:t>
      </w:r>
      <w:r w:rsidRPr="002F5EDC">
        <w:rPr>
          <w:rFonts w:cs="Arial"/>
          <w:sz w:val="22"/>
        </w:rPr>
        <w:t xml:space="preserve">En virtud de este principio, la vigilancia fiscal debe propender por medir el impacto redistributivo que tiene la gestión fiscal, tanto para los receptores del bien o servicio público considerados de manera individual, colectivo, o por sector económico o social, como para las entidades o sectores que asumen su costo. </w:t>
      </w:r>
    </w:p>
    <w:p w14:paraId="1945B15D" w14:textId="77777777" w:rsidR="00A45C2F" w:rsidRPr="002F5EDC" w:rsidRDefault="00A45C2F" w:rsidP="00B33F5B">
      <w:pPr>
        <w:jc w:val="both"/>
        <w:rPr>
          <w:rFonts w:cs="Arial"/>
          <w:sz w:val="22"/>
        </w:rPr>
      </w:pPr>
      <w:r w:rsidRPr="002F5EDC">
        <w:rPr>
          <w:rFonts w:cs="Arial"/>
          <w:b/>
          <w:sz w:val="22"/>
        </w:rPr>
        <w:t>d)</w:t>
      </w:r>
      <w:r w:rsidRPr="002F5EDC">
        <w:rPr>
          <w:rFonts w:cs="Arial"/>
          <w:sz w:val="22"/>
        </w:rPr>
        <w:t xml:space="preserve"> </w:t>
      </w:r>
      <w:r w:rsidRPr="002F5EDC">
        <w:rPr>
          <w:rFonts w:cs="Arial"/>
          <w:b/>
          <w:bCs/>
          <w:sz w:val="22"/>
        </w:rPr>
        <w:t xml:space="preserve">Economía: </w:t>
      </w:r>
      <w:r w:rsidRPr="002F5EDC">
        <w:rPr>
          <w:rFonts w:cs="Arial"/>
          <w:sz w:val="22"/>
        </w:rPr>
        <w:t xml:space="preserve">En virtud de este principio, la gestión fiscal debe realizarse con austeridad y eficiencia, optimizando el uso del tiempo y de los demás recursos públicos, procurando el más alto nivel de calidad en sus resultados. </w:t>
      </w:r>
    </w:p>
    <w:p w14:paraId="21B20B9D" w14:textId="77777777" w:rsidR="00A45C2F" w:rsidRPr="002F5EDC" w:rsidRDefault="00A45C2F" w:rsidP="00B33F5B">
      <w:pPr>
        <w:jc w:val="both"/>
        <w:rPr>
          <w:rFonts w:cs="Arial"/>
          <w:sz w:val="22"/>
        </w:rPr>
      </w:pPr>
      <w:r w:rsidRPr="002F5EDC">
        <w:rPr>
          <w:rFonts w:cs="Arial"/>
          <w:b/>
          <w:bCs/>
          <w:sz w:val="22"/>
        </w:rPr>
        <w:t>g) Desarrollo sostenible:</w:t>
      </w:r>
      <w:r w:rsidRPr="002F5EDC">
        <w:rPr>
          <w:rFonts w:cs="Arial"/>
          <w:sz w:val="22"/>
        </w:rPr>
        <w:t xml:space="preserve"> En virtud de este principio, la gestión económico-financiera y social del Estado debe propender por la preservación de los recursos naturales y su oferta para el beneficio de las generaciones futuras, la explotación racional, prudente y apropiada de los recursos, su uso equitativo por todas las comunidades del área de influencia y la integración de las consideraciones ambientales en la planificación del desarrollo y de la intervención estatal. </w:t>
      </w:r>
    </w:p>
    <w:p w14:paraId="46743CCF" w14:textId="7A87205A" w:rsidR="00A45C2F" w:rsidRPr="002F5EDC" w:rsidRDefault="00A45C2F" w:rsidP="00B33F5B">
      <w:pPr>
        <w:jc w:val="both"/>
        <w:rPr>
          <w:rFonts w:cs="Arial"/>
          <w:sz w:val="22"/>
        </w:rPr>
      </w:pPr>
      <w:r w:rsidRPr="002F5EDC">
        <w:rPr>
          <w:rFonts w:cs="Arial"/>
          <w:sz w:val="22"/>
        </w:rPr>
        <w:t>Las autoridades est</w:t>
      </w:r>
      <w:r w:rsidR="002A4E5F" w:rsidRPr="002F5EDC">
        <w:rPr>
          <w:rFonts w:cs="Arial"/>
          <w:sz w:val="22"/>
        </w:rPr>
        <w:t>atales exigirán y los o</w:t>
      </w:r>
      <w:r w:rsidRPr="002F5EDC">
        <w:rPr>
          <w:rFonts w:cs="Arial"/>
          <w:sz w:val="22"/>
        </w:rPr>
        <w:t>rgan</w:t>
      </w:r>
      <w:r w:rsidR="002A4E5F" w:rsidRPr="002F5EDC">
        <w:rPr>
          <w:rFonts w:cs="Arial"/>
          <w:sz w:val="22"/>
        </w:rPr>
        <w:t>ism</w:t>
      </w:r>
      <w:r w:rsidRPr="002F5EDC">
        <w:rPr>
          <w:rFonts w:cs="Arial"/>
          <w:sz w:val="22"/>
        </w:rPr>
        <w:t>os de control fiscal comprobarán que en todo proyecto en el cual se impacten los recursos naturales, la relación costo-beneficio</w:t>
      </w:r>
      <w:r w:rsidR="008A788C" w:rsidRPr="002F5EDC">
        <w:rPr>
          <w:rFonts w:cs="Arial"/>
          <w:sz w:val="22"/>
        </w:rPr>
        <w:t>,</w:t>
      </w:r>
      <w:r w:rsidRPr="002F5EDC">
        <w:rPr>
          <w:rFonts w:cs="Arial"/>
          <w:sz w:val="22"/>
        </w:rPr>
        <w:t xml:space="preserve"> económica y social agregue valor público o que se dispongan los recursos necesarios para satisfacer el mantenimiento de la oferta sostenible. </w:t>
      </w:r>
    </w:p>
    <w:p w14:paraId="744DA292" w14:textId="77777777" w:rsidR="00A45C2F" w:rsidRPr="002F5EDC" w:rsidRDefault="00A45C2F" w:rsidP="00B33F5B">
      <w:pPr>
        <w:jc w:val="both"/>
        <w:rPr>
          <w:rFonts w:cs="Arial"/>
          <w:sz w:val="22"/>
        </w:rPr>
      </w:pPr>
      <w:r w:rsidRPr="002F5EDC">
        <w:rPr>
          <w:rFonts w:cs="Arial"/>
          <w:b/>
          <w:bCs/>
          <w:sz w:val="22"/>
        </w:rPr>
        <w:t>h) Valoración de costos ambientales:</w:t>
      </w:r>
      <w:r w:rsidRPr="002F5EDC">
        <w:rPr>
          <w:rFonts w:cs="Arial"/>
          <w:sz w:val="22"/>
        </w:rPr>
        <w:t xml:space="preserve"> En virtud de este principio el ejercicio de la gestión fiscal debe considerar y garantizar la cuantificación e internalización del costo-beneficio ambiental.</w:t>
      </w:r>
    </w:p>
    <w:p w14:paraId="61629EEB" w14:textId="77777777" w:rsidR="008A788C" w:rsidRPr="002F5EDC" w:rsidRDefault="008A788C" w:rsidP="00B33F5B">
      <w:pPr>
        <w:jc w:val="both"/>
        <w:rPr>
          <w:rFonts w:cs="Arial"/>
          <w:sz w:val="22"/>
        </w:rPr>
      </w:pPr>
    </w:p>
    <w:p w14:paraId="1F777C28" w14:textId="77777777" w:rsidR="00A45C2F" w:rsidRPr="002F5EDC" w:rsidRDefault="00A45C2F" w:rsidP="00B33F5B">
      <w:pPr>
        <w:jc w:val="both"/>
        <w:rPr>
          <w:rFonts w:cs="Arial"/>
          <w:b/>
          <w:sz w:val="22"/>
        </w:rPr>
      </w:pPr>
      <w:bookmarkStart w:id="201" w:name="_Toc57913043"/>
      <w:r w:rsidRPr="002F5EDC">
        <w:rPr>
          <w:rFonts w:cs="Arial"/>
          <w:b/>
          <w:sz w:val="22"/>
        </w:rPr>
        <w:t>CALIFICACIÓN PLANES, PROGRAMAS Y PROYECTOS</w:t>
      </w:r>
      <w:bookmarkEnd w:id="201"/>
      <w:r w:rsidRPr="002F5EDC">
        <w:rPr>
          <w:rFonts w:cs="Arial"/>
          <w:b/>
          <w:sz w:val="22"/>
        </w:rPr>
        <w:t xml:space="preserve"> </w:t>
      </w:r>
    </w:p>
    <w:p w14:paraId="45E2DBC1" w14:textId="77777777" w:rsidR="008A788C" w:rsidRPr="002F5EDC" w:rsidRDefault="008A788C" w:rsidP="00B33F5B">
      <w:pPr>
        <w:jc w:val="both"/>
        <w:rPr>
          <w:rFonts w:cs="Arial"/>
          <w:b/>
          <w:sz w:val="22"/>
        </w:rPr>
      </w:pPr>
    </w:p>
    <w:p w14:paraId="2B15510F" w14:textId="77777777" w:rsidR="00A45C2F" w:rsidRPr="002F5EDC" w:rsidRDefault="00A45C2F" w:rsidP="00B33F5B">
      <w:pPr>
        <w:jc w:val="both"/>
        <w:rPr>
          <w:rFonts w:eastAsia="MS Mincho" w:cs="Arial"/>
          <w:sz w:val="22"/>
          <w:lang w:eastAsia="es-ES"/>
        </w:rPr>
      </w:pPr>
      <w:r w:rsidRPr="002F5EDC">
        <w:rPr>
          <w:rFonts w:cs="Arial"/>
          <w:sz w:val="22"/>
          <w:lang w:eastAsia="es-ES"/>
        </w:rPr>
        <w:t xml:space="preserve">Establece en qué medida las entidades públicas que forman parte del Plan de Desarrollo Distrital, logran sus objetivos, cumplen los proyectos de inversión formulados. Para el caso de las empresas de economía mixta y empresas sociales del estado, el cumplimiento del plan estratégico o el que haga sus veces, con el fin de conceptuar en términos </w:t>
      </w:r>
      <w:r w:rsidRPr="002F5EDC">
        <w:rPr>
          <w:rFonts w:eastAsia="MS Mincho" w:cs="Arial"/>
          <w:sz w:val="22"/>
          <w:lang w:eastAsia="es-ES"/>
        </w:rPr>
        <w:t>de los principios de eficacia y eficiencia.</w:t>
      </w:r>
    </w:p>
    <w:p w14:paraId="6BD36D09" w14:textId="77777777" w:rsidR="008A788C" w:rsidRPr="002F5EDC" w:rsidRDefault="008A788C" w:rsidP="00B33F5B">
      <w:pPr>
        <w:jc w:val="both"/>
        <w:rPr>
          <w:rFonts w:eastAsia="MS Mincho" w:cs="Arial"/>
          <w:sz w:val="22"/>
          <w:lang w:eastAsia="es-ES"/>
        </w:rPr>
      </w:pPr>
    </w:p>
    <w:p w14:paraId="290AE224" w14:textId="77777777" w:rsidR="00A45C2F" w:rsidRPr="002F5EDC" w:rsidRDefault="00A45C2F" w:rsidP="00B33F5B">
      <w:pPr>
        <w:jc w:val="both"/>
        <w:rPr>
          <w:rFonts w:cs="Arial"/>
          <w:sz w:val="22"/>
          <w:lang w:eastAsia="es-ES"/>
        </w:rPr>
      </w:pPr>
      <w:r w:rsidRPr="002F5EDC">
        <w:rPr>
          <w:rFonts w:cs="Arial"/>
          <w:sz w:val="22"/>
          <w:lang w:eastAsia="es-ES"/>
        </w:rPr>
        <w:t>Se desarrolla mediante la evaluación de los proyectos de inversión que componen el Plan de Acción de Inversiones, pertinentes y en coherencia con el Plan Estratégico, el Balance Social, el Plan Cuatrienal Ambiental - PACA o el Plan Ambiental Local-PAL.</w:t>
      </w:r>
    </w:p>
    <w:p w14:paraId="219239E6" w14:textId="77777777" w:rsidR="008A788C" w:rsidRPr="002F5EDC" w:rsidRDefault="008A788C" w:rsidP="00B33F5B">
      <w:pPr>
        <w:jc w:val="both"/>
        <w:rPr>
          <w:rFonts w:cs="Arial"/>
          <w:sz w:val="22"/>
          <w:lang w:eastAsia="es-ES"/>
        </w:rPr>
      </w:pPr>
    </w:p>
    <w:p w14:paraId="01C3F697" w14:textId="2260FE4F" w:rsidR="00A45C2F" w:rsidRPr="002F5EDC" w:rsidRDefault="00A45C2F" w:rsidP="00B33F5B">
      <w:pPr>
        <w:jc w:val="both"/>
        <w:rPr>
          <w:rFonts w:cs="Arial"/>
          <w:sz w:val="22"/>
          <w:lang w:eastAsia="es-ES"/>
        </w:rPr>
      </w:pPr>
      <w:r w:rsidRPr="002F5EDC">
        <w:rPr>
          <w:rFonts w:cs="Arial"/>
          <w:sz w:val="22"/>
          <w:lang w:eastAsia="es-ES"/>
        </w:rPr>
        <w:lastRenderedPageBreak/>
        <w:t xml:space="preserve">Este </w:t>
      </w:r>
      <w:r w:rsidR="00673264">
        <w:rPr>
          <w:rFonts w:cs="Arial"/>
          <w:sz w:val="22"/>
          <w:lang w:eastAsia="es-ES"/>
        </w:rPr>
        <w:t>factor</w:t>
      </w:r>
      <w:r w:rsidR="00673264" w:rsidRPr="002F5EDC">
        <w:rPr>
          <w:rFonts w:cs="Arial"/>
          <w:sz w:val="22"/>
          <w:lang w:eastAsia="es-ES"/>
        </w:rPr>
        <w:t xml:space="preserve"> </w:t>
      </w:r>
      <w:r w:rsidRPr="002F5EDC">
        <w:rPr>
          <w:rFonts w:cs="Arial"/>
          <w:sz w:val="22"/>
          <w:lang w:eastAsia="es-ES"/>
        </w:rPr>
        <w:t>incluye la evaluación de las metas de inversión ambiental en el PACA</w:t>
      </w:r>
      <w:r w:rsidRPr="002F5EDC">
        <w:rPr>
          <w:rFonts w:cs="Arial"/>
          <w:sz w:val="22"/>
          <w:vertAlign w:val="superscript"/>
          <w:lang w:eastAsia="es-ES"/>
        </w:rPr>
        <w:footnoteReference w:id="82"/>
      </w:r>
      <w:r w:rsidRPr="002F5EDC">
        <w:rPr>
          <w:rFonts w:cs="Arial"/>
          <w:sz w:val="22"/>
          <w:vertAlign w:val="superscript"/>
          <w:lang w:eastAsia="es-ES"/>
        </w:rPr>
        <w:t xml:space="preserve"> </w:t>
      </w:r>
      <w:r w:rsidRPr="002F5EDC">
        <w:rPr>
          <w:rFonts w:cs="Arial"/>
          <w:sz w:val="22"/>
          <w:lang w:eastAsia="es-ES"/>
        </w:rPr>
        <w:t>y en el PAL.</w:t>
      </w:r>
      <w:r w:rsidRPr="002F5EDC">
        <w:rPr>
          <w:rFonts w:cs="Arial"/>
          <w:sz w:val="22"/>
          <w:vertAlign w:val="superscript"/>
          <w:lang w:eastAsia="es-ES"/>
        </w:rPr>
        <w:footnoteReference w:id="83"/>
      </w:r>
      <w:r w:rsidRPr="002F5EDC">
        <w:rPr>
          <w:rFonts w:cs="Arial"/>
          <w:sz w:val="22"/>
          <w:lang w:eastAsia="es-ES"/>
        </w:rPr>
        <w:t xml:space="preserve"> .</w:t>
      </w:r>
    </w:p>
    <w:p w14:paraId="55D79DA6" w14:textId="77777777" w:rsidR="008A788C" w:rsidRPr="002F5EDC" w:rsidRDefault="008A788C" w:rsidP="00B33F5B">
      <w:pPr>
        <w:jc w:val="both"/>
        <w:rPr>
          <w:rFonts w:cs="Arial"/>
          <w:sz w:val="22"/>
          <w:lang w:eastAsia="es-ES"/>
        </w:rPr>
      </w:pPr>
    </w:p>
    <w:p w14:paraId="4BC7DC3F" w14:textId="084E18ED" w:rsidR="00A45C2F" w:rsidRPr="002F5EDC" w:rsidRDefault="00A45C2F" w:rsidP="00B33F5B">
      <w:pPr>
        <w:jc w:val="both"/>
        <w:rPr>
          <w:rFonts w:cs="Arial"/>
          <w:sz w:val="22"/>
        </w:rPr>
      </w:pPr>
      <w:r w:rsidRPr="002F5EDC">
        <w:rPr>
          <w:rFonts w:eastAsia="MS Mincho" w:cs="Arial"/>
          <w:sz w:val="22"/>
          <w:lang w:eastAsia="es-ES"/>
        </w:rPr>
        <w:t>De la misma manera, la fuente de información para la evaluación del proceso es el Sistema de Seguimiento al Plan de Desarrollo Distrital - SEGPLAN incorporado al instrumento metodológico al que se le asoció el gasto de inversión</w:t>
      </w:r>
      <w:r w:rsidRPr="002F5EDC">
        <w:rPr>
          <w:rFonts w:eastAsia="MS Mincho" w:cs="Arial"/>
          <w:sz w:val="22"/>
          <w:vertAlign w:val="superscript"/>
          <w:lang w:eastAsia="es-ES"/>
        </w:rPr>
        <w:footnoteReference w:id="84"/>
      </w:r>
      <w:r w:rsidRPr="002F5EDC">
        <w:rPr>
          <w:rFonts w:eastAsia="MS Mincho" w:cs="Arial"/>
          <w:sz w:val="22"/>
          <w:lang w:eastAsia="es-ES"/>
        </w:rPr>
        <w:t xml:space="preserve">, el cual articula los procesos de gestión del </w:t>
      </w:r>
      <w:r w:rsidR="00673264" w:rsidRPr="002F5EDC">
        <w:rPr>
          <w:rFonts w:eastAsia="MS Mincho" w:cs="Arial"/>
          <w:sz w:val="22"/>
          <w:lang w:eastAsia="es-ES"/>
        </w:rPr>
        <w:t>gasto público, planes programas y proyectos, y la ejecución presupuesta</w:t>
      </w:r>
      <w:r w:rsidRPr="002F5EDC">
        <w:rPr>
          <w:rFonts w:eastAsia="MS Mincho" w:cs="Arial"/>
          <w:sz w:val="22"/>
          <w:lang w:eastAsia="es-ES"/>
        </w:rPr>
        <w:t xml:space="preserve">l </w:t>
      </w:r>
      <w:r w:rsidRPr="002F5EDC">
        <w:rPr>
          <w:rFonts w:cs="Arial"/>
          <w:sz w:val="22"/>
        </w:rPr>
        <w:t>Es el examen que se realiza para establecer en qué medida los sujetos de la vigilancia logran sus objetivos y cumplen los planes, programas y proyectos adoptados por la administración, en un período determinado.</w:t>
      </w:r>
      <w:r w:rsidRPr="002F5EDC">
        <w:rPr>
          <w:rStyle w:val="Refdenotaalpie"/>
          <w:rFonts w:cs="Arial"/>
          <w:sz w:val="22"/>
        </w:rPr>
        <w:footnoteReference w:id="85"/>
      </w:r>
    </w:p>
    <w:p w14:paraId="4D593FCB" w14:textId="77777777" w:rsidR="008A788C" w:rsidRPr="002F5EDC" w:rsidRDefault="008A788C" w:rsidP="00B33F5B">
      <w:pPr>
        <w:jc w:val="both"/>
        <w:rPr>
          <w:rFonts w:cs="Arial"/>
          <w:sz w:val="22"/>
        </w:rPr>
      </w:pPr>
    </w:p>
    <w:p w14:paraId="73F11F97" w14:textId="011B021E" w:rsidR="00A45C2F" w:rsidRPr="002F5EDC" w:rsidRDefault="00A45C2F" w:rsidP="00B33F5B">
      <w:pPr>
        <w:jc w:val="both"/>
        <w:rPr>
          <w:rFonts w:cs="Arial"/>
          <w:sz w:val="22"/>
        </w:rPr>
      </w:pPr>
      <w:r w:rsidRPr="002F5EDC">
        <w:rPr>
          <w:rFonts w:cs="Arial"/>
          <w:sz w:val="22"/>
        </w:rPr>
        <w:t xml:space="preserve">La evaluación de este componente está integrada por el </w:t>
      </w:r>
      <w:r w:rsidR="00673264">
        <w:rPr>
          <w:rFonts w:cs="Arial"/>
          <w:sz w:val="22"/>
        </w:rPr>
        <w:t>factor</w:t>
      </w:r>
      <w:r w:rsidR="00673264" w:rsidRPr="002F5EDC">
        <w:rPr>
          <w:rFonts w:cs="Arial"/>
          <w:sz w:val="22"/>
        </w:rPr>
        <w:t xml:space="preserve"> </w:t>
      </w:r>
      <w:r w:rsidR="00753FF8" w:rsidRPr="002F5EDC">
        <w:rPr>
          <w:rFonts w:cs="Arial"/>
          <w:sz w:val="22"/>
          <w:u w:val="single"/>
        </w:rPr>
        <w:t xml:space="preserve">planes, programas y proyectos </w:t>
      </w:r>
      <w:r w:rsidR="00753FF8" w:rsidRPr="002F5EDC">
        <w:rPr>
          <w:rFonts w:cs="Arial"/>
          <w:sz w:val="22"/>
        </w:rPr>
        <w:t xml:space="preserve">para los sujetos de control a los que les aplica el tipo de matriz pública, y </w:t>
      </w:r>
      <w:r w:rsidR="00753FF8" w:rsidRPr="002F5EDC">
        <w:rPr>
          <w:rFonts w:cs="Arial"/>
          <w:sz w:val="22"/>
          <w:u w:val="single"/>
        </w:rPr>
        <w:t xml:space="preserve">plan estratégico corporativo o institucional </w:t>
      </w:r>
      <w:r w:rsidRPr="002F5EDC">
        <w:rPr>
          <w:rFonts w:cs="Arial"/>
          <w:sz w:val="22"/>
        </w:rPr>
        <w:t>para los sujetos de control a los que les aplica el tipo de matriz Mixta y a las Subredes.</w:t>
      </w:r>
    </w:p>
    <w:p w14:paraId="0455E3B0" w14:textId="77777777" w:rsidR="008A788C" w:rsidRPr="002F5EDC" w:rsidRDefault="008A788C" w:rsidP="00B33F5B">
      <w:pPr>
        <w:jc w:val="both"/>
        <w:rPr>
          <w:rFonts w:cs="Arial"/>
          <w:sz w:val="22"/>
        </w:rPr>
      </w:pPr>
    </w:p>
    <w:p w14:paraId="6E0C85EA" w14:textId="47E0C591" w:rsidR="00A45C2F" w:rsidRPr="002F5EDC" w:rsidRDefault="00A45C2F" w:rsidP="00B33F5B">
      <w:pPr>
        <w:jc w:val="both"/>
        <w:rPr>
          <w:rFonts w:cs="Arial"/>
          <w:sz w:val="22"/>
        </w:rPr>
      </w:pPr>
      <w:r w:rsidRPr="002F5EDC">
        <w:rPr>
          <w:rFonts w:cs="Arial"/>
          <w:sz w:val="22"/>
        </w:rPr>
        <w:t xml:space="preserve">El </w:t>
      </w:r>
      <w:r w:rsidR="00673264">
        <w:rPr>
          <w:rFonts w:cs="Arial"/>
          <w:sz w:val="22"/>
        </w:rPr>
        <w:t>factor</w:t>
      </w:r>
      <w:r w:rsidR="00673264" w:rsidRPr="002F5EDC">
        <w:rPr>
          <w:rFonts w:cs="Arial"/>
          <w:sz w:val="22"/>
        </w:rPr>
        <w:t xml:space="preserve"> </w:t>
      </w:r>
      <w:r w:rsidR="009047F6" w:rsidRPr="002F5EDC">
        <w:rPr>
          <w:rFonts w:cs="Arial"/>
          <w:sz w:val="22"/>
          <w:u w:val="single"/>
        </w:rPr>
        <w:t>planes, programas y proyectos</w:t>
      </w:r>
      <w:r w:rsidRPr="002F5EDC">
        <w:rPr>
          <w:rFonts w:cs="Arial"/>
          <w:sz w:val="22"/>
        </w:rPr>
        <w:t xml:space="preserve"> </w:t>
      </w:r>
      <w:r w:rsidR="009047F6">
        <w:rPr>
          <w:rFonts w:cs="Arial"/>
          <w:sz w:val="22"/>
        </w:rPr>
        <w:t xml:space="preserve"> s</w:t>
      </w:r>
      <w:r w:rsidR="009047F6" w:rsidRPr="002F5EDC">
        <w:rPr>
          <w:rFonts w:cs="Arial"/>
          <w:sz w:val="22"/>
        </w:rPr>
        <w:t xml:space="preserve">e </w:t>
      </w:r>
      <w:r w:rsidRPr="002F5EDC">
        <w:rPr>
          <w:rFonts w:cs="Arial"/>
          <w:sz w:val="22"/>
        </w:rPr>
        <w:t>desarrolla mediante la evaluación de los proyectos de inversión que operacionalizan el Plan de Desarrollo, en pertinencia y coherencia con el Plan de Acción, el Plan Estratégico, el Balance Social, el Plan Cuatrienal Ambiental PACA, el Plan Local Ambiental-PAL-, el Plan de Adquisiciones y el Gasto de Inversiones.</w:t>
      </w:r>
    </w:p>
    <w:p w14:paraId="717A5DF0" w14:textId="49993CBD" w:rsidR="00A45C2F" w:rsidRPr="002F5EDC" w:rsidRDefault="00A45C2F" w:rsidP="008A788C">
      <w:pPr>
        <w:jc w:val="both"/>
        <w:rPr>
          <w:rFonts w:cs="Arial"/>
          <w:sz w:val="22"/>
        </w:rPr>
      </w:pPr>
      <w:r w:rsidRPr="002F5EDC">
        <w:rPr>
          <w:rFonts w:cs="Arial"/>
          <w:sz w:val="22"/>
        </w:rPr>
        <w:t xml:space="preserve">Este </w:t>
      </w:r>
      <w:r w:rsidR="00673264">
        <w:rPr>
          <w:rFonts w:cs="Arial"/>
          <w:sz w:val="22"/>
        </w:rPr>
        <w:t>factor</w:t>
      </w:r>
      <w:r w:rsidR="00673264" w:rsidRPr="002F5EDC">
        <w:rPr>
          <w:rFonts w:cs="Arial"/>
          <w:sz w:val="22"/>
        </w:rPr>
        <w:t xml:space="preserve"> </w:t>
      </w:r>
      <w:r w:rsidRPr="002F5EDC">
        <w:rPr>
          <w:rFonts w:cs="Arial"/>
          <w:sz w:val="22"/>
        </w:rPr>
        <w:t>incluye la evaluación de las metas ambientales de los proyectos de inversión, en el – PACA</w:t>
      </w:r>
      <w:r w:rsidRPr="002F5EDC">
        <w:rPr>
          <w:rFonts w:cs="Arial"/>
          <w:sz w:val="22"/>
          <w:vertAlign w:val="superscript"/>
        </w:rPr>
        <w:footnoteReference w:id="86"/>
      </w:r>
      <w:r w:rsidRPr="002F5EDC">
        <w:rPr>
          <w:rFonts w:cs="Arial"/>
          <w:sz w:val="22"/>
          <w:vertAlign w:val="superscript"/>
        </w:rPr>
        <w:t xml:space="preserve"> </w:t>
      </w:r>
      <w:r w:rsidRPr="002F5EDC">
        <w:rPr>
          <w:rFonts w:cs="Arial"/>
          <w:sz w:val="22"/>
        </w:rPr>
        <w:t>y en el Plan de Ambiental Local – PAL.</w:t>
      </w:r>
      <w:r w:rsidRPr="002F5EDC">
        <w:rPr>
          <w:rFonts w:cs="Arial"/>
          <w:sz w:val="22"/>
          <w:vertAlign w:val="superscript"/>
        </w:rPr>
        <w:footnoteReference w:id="87"/>
      </w:r>
      <w:r w:rsidRPr="002F5EDC">
        <w:rPr>
          <w:rFonts w:cs="Arial"/>
          <w:sz w:val="22"/>
        </w:rPr>
        <w:t xml:space="preserve"> .</w:t>
      </w:r>
    </w:p>
    <w:p w14:paraId="7E72AACF" w14:textId="77777777" w:rsidR="008A788C" w:rsidRPr="002F5EDC" w:rsidRDefault="008A788C" w:rsidP="008A788C">
      <w:pPr>
        <w:jc w:val="both"/>
        <w:rPr>
          <w:rFonts w:cs="Arial"/>
          <w:sz w:val="22"/>
        </w:rPr>
      </w:pPr>
    </w:p>
    <w:p w14:paraId="100FB353" w14:textId="77777777" w:rsidR="00A45C2F" w:rsidRPr="002F5EDC" w:rsidRDefault="00A45C2F" w:rsidP="008A788C">
      <w:pPr>
        <w:jc w:val="both"/>
        <w:rPr>
          <w:rFonts w:cs="Arial"/>
          <w:sz w:val="22"/>
        </w:rPr>
      </w:pPr>
      <w:r w:rsidRPr="002F5EDC">
        <w:rPr>
          <w:rFonts w:cs="Arial"/>
          <w:sz w:val="22"/>
        </w:rPr>
        <w:t xml:space="preserve">Todos los proyectos de inversión con o sin metas ambientales se evalúan teniendo en cuenta las mismas variables. La diferencia se establece en la hoja denominada </w:t>
      </w:r>
      <w:r w:rsidRPr="002F5EDC">
        <w:rPr>
          <w:rFonts w:cs="Arial"/>
          <w:i/>
          <w:sz w:val="22"/>
        </w:rPr>
        <w:t>“Metas Ambientales</w:t>
      </w:r>
      <w:r w:rsidRPr="002F5EDC">
        <w:rPr>
          <w:rFonts w:cs="Arial"/>
          <w:sz w:val="22"/>
        </w:rPr>
        <w:t xml:space="preserve">”, cuyo diligenciamiento se explicará más adelante. </w:t>
      </w:r>
    </w:p>
    <w:p w14:paraId="6F942CEA" w14:textId="77777777" w:rsidR="00A45C2F" w:rsidRPr="002F5EDC" w:rsidRDefault="00A45C2F" w:rsidP="008A788C">
      <w:pPr>
        <w:jc w:val="both"/>
        <w:rPr>
          <w:rFonts w:cs="Arial"/>
          <w:sz w:val="22"/>
        </w:rPr>
      </w:pPr>
      <w:bookmarkStart w:id="202" w:name="_Toc379871628"/>
      <w:r w:rsidRPr="002F5EDC">
        <w:rPr>
          <w:rFonts w:cs="Arial"/>
          <w:sz w:val="22"/>
        </w:rPr>
        <w:lastRenderedPageBreak/>
        <w:t>La evaluación del Plan Institucional de Gestión Ambiental</w:t>
      </w:r>
      <w:bookmarkEnd w:id="202"/>
      <w:r w:rsidRPr="002F5EDC">
        <w:rPr>
          <w:rFonts w:cs="Arial"/>
          <w:sz w:val="22"/>
        </w:rPr>
        <w:t xml:space="preserve"> – PIGA / cumplimiento normativo ambiental, solo aplica para la Secretaria Distrital de Ambiente-SDA-. En consecuencia, será realizada por la Dirección Sectorial de Hábitat y Ambiente en ejecución de la Auditoria Regular, y el resultado deberá incluirse dentro de la meta ambiental del proyecto de inversión de la SDA, que contiene las actividades de seguimiento a los PIGA de las entidades distritales.</w:t>
      </w:r>
    </w:p>
    <w:p w14:paraId="228C0C2A" w14:textId="77777777" w:rsidR="008A788C" w:rsidRPr="002F5EDC" w:rsidRDefault="008A788C" w:rsidP="008A788C">
      <w:pPr>
        <w:jc w:val="both"/>
        <w:rPr>
          <w:rFonts w:cs="Arial"/>
          <w:sz w:val="22"/>
        </w:rPr>
      </w:pPr>
    </w:p>
    <w:p w14:paraId="71BB642C" w14:textId="77777777" w:rsidR="00A45C2F" w:rsidRPr="002F5EDC" w:rsidRDefault="00A45C2F" w:rsidP="00A45C2F">
      <w:pPr>
        <w:rPr>
          <w:rFonts w:cs="Arial"/>
          <w:b/>
          <w:bCs/>
          <w:sz w:val="22"/>
        </w:rPr>
      </w:pPr>
      <w:r w:rsidRPr="002F5EDC">
        <w:rPr>
          <w:rFonts w:cs="Arial"/>
          <w:b/>
          <w:bCs/>
          <w:sz w:val="22"/>
        </w:rPr>
        <w:t>Evaluación Gestión Ambiental PIGA a cargo de la SDA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
        <w:gridCol w:w="8585"/>
      </w:tblGrid>
      <w:tr w:rsidR="009047F6" w:rsidRPr="009047F6" w14:paraId="263C5AD3" w14:textId="77777777" w:rsidTr="009047F6">
        <w:trPr>
          <w:trHeight w:val="18"/>
          <w:tblHeader/>
        </w:trPr>
        <w:tc>
          <w:tcPr>
            <w:tcW w:w="263" w:type="pct"/>
            <w:shd w:val="clear" w:color="auto" w:fill="002060"/>
            <w:noWrap/>
            <w:vAlign w:val="bottom"/>
          </w:tcPr>
          <w:p w14:paraId="3CFEDFAD" w14:textId="77777777" w:rsidR="00A45C2F" w:rsidRPr="009047F6" w:rsidRDefault="00A45C2F" w:rsidP="009047F6">
            <w:pPr>
              <w:jc w:val="center"/>
              <w:rPr>
                <w:rFonts w:cs="Arial"/>
                <w:b/>
                <w:bCs/>
                <w:color w:val="FFFFFF" w:themeColor="background1"/>
                <w:sz w:val="22"/>
              </w:rPr>
            </w:pPr>
            <w:r w:rsidRPr="009047F6">
              <w:rPr>
                <w:rFonts w:cs="Arial"/>
                <w:b/>
                <w:bCs/>
                <w:color w:val="FFFFFF" w:themeColor="background1"/>
                <w:sz w:val="22"/>
              </w:rPr>
              <w:t>N°</w:t>
            </w:r>
          </w:p>
        </w:tc>
        <w:tc>
          <w:tcPr>
            <w:tcW w:w="4737" w:type="pct"/>
            <w:shd w:val="clear" w:color="auto" w:fill="002060"/>
            <w:noWrap/>
            <w:vAlign w:val="bottom"/>
          </w:tcPr>
          <w:p w14:paraId="18D7B4B6" w14:textId="77777777" w:rsidR="00A45C2F" w:rsidRPr="009047F6" w:rsidRDefault="00A45C2F" w:rsidP="009047F6">
            <w:pPr>
              <w:jc w:val="center"/>
              <w:rPr>
                <w:rFonts w:cs="Arial"/>
                <w:b/>
                <w:bCs/>
                <w:color w:val="FFFFFF" w:themeColor="background1"/>
                <w:sz w:val="22"/>
              </w:rPr>
            </w:pPr>
            <w:r w:rsidRPr="009047F6">
              <w:rPr>
                <w:rFonts w:cs="Arial"/>
                <w:b/>
                <w:bCs/>
                <w:color w:val="FFFFFF" w:themeColor="background1"/>
                <w:sz w:val="22"/>
              </w:rPr>
              <w:t>ASPECTOS A CALIFICAR</w:t>
            </w:r>
          </w:p>
        </w:tc>
      </w:tr>
      <w:tr w:rsidR="00A45C2F" w:rsidRPr="002F5EDC" w14:paraId="08BA3812" w14:textId="77777777" w:rsidTr="0021219A">
        <w:trPr>
          <w:trHeight w:val="18"/>
        </w:trPr>
        <w:tc>
          <w:tcPr>
            <w:tcW w:w="263" w:type="pct"/>
            <w:shd w:val="clear" w:color="auto" w:fill="auto"/>
            <w:noWrap/>
            <w:vAlign w:val="center"/>
          </w:tcPr>
          <w:p w14:paraId="747506AC" w14:textId="77777777" w:rsidR="00A45C2F" w:rsidRPr="002F5EDC" w:rsidRDefault="00A45C2F" w:rsidP="0021219A">
            <w:pPr>
              <w:rPr>
                <w:rFonts w:cs="Arial"/>
                <w:sz w:val="22"/>
              </w:rPr>
            </w:pPr>
            <w:r w:rsidRPr="002F5EDC">
              <w:rPr>
                <w:rFonts w:cs="Arial"/>
                <w:sz w:val="22"/>
              </w:rPr>
              <w:t>1</w:t>
            </w:r>
          </w:p>
        </w:tc>
        <w:tc>
          <w:tcPr>
            <w:tcW w:w="4737" w:type="pct"/>
            <w:shd w:val="clear" w:color="auto" w:fill="auto"/>
          </w:tcPr>
          <w:p w14:paraId="488DF343" w14:textId="77777777" w:rsidR="00A45C2F" w:rsidRPr="002F5EDC" w:rsidRDefault="00A45C2F" w:rsidP="0021219A">
            <w:pPr>
              <w:rPr>
                <w:rFonts w:cs="Arial"/>
                <w:sz w:val="22"/>
              </w:rPr>
            </w:pPr>
            <w:r w:rsidRPr="002F5EDC">
              <w:rPr>
                <w:rFonts w:cs="Arial"/>
                <w:sz w:val="22"/>
              </w:rPr>
              <w:t>Número de PIGAS con seguimiento por parte de la SDA en la vigencia evaluada/ Número de PIGA concertados entre la SDA con las entidades de la administración distrital.</w:t>
            </w:r>
          </w:p>
        </w:tc>
      </w:tr>
      <w:tr w:rsidR="00A45C2F" w:rsidRPr="002F5EDC" w14:paraId="69BBE672" w14:textId="77777777" w:rsidTr="0021219A">
        <w:trPr>
          <w:trHeight w:val="18"/>
        </w:trPr>
        <w:tc>
          <w:tcPr>
            <w:tcW w:w="263" w:type="pct"/>
            <w:shd w:val="clear" w:color="auto" w:fill="auto"/>
            <w:noWrap/>
            <w:vAlign w:val="center"/>
          </w:tcPr>
          <w:p w14:paraId="6B05BF23" w14:textId="77777777" w:rsidR="00A45C2F" w:rsidRPr="002F5EDC" w:rsidRDefault="00A45C2F" w:rsidP="0021219A">
            <w:pPr>
              <w:rPr>
                <w:rFonts w:cs="Arial"/>
                <w:sz w:val="22"/>
              </w:rPr>
            </w:pPr>
            <w:r w:rsidRPr="002F5EDC">
              <w:rPr>
                <w:rFonts w:cs="Arial"/>
                <w:sz w:val="22"/>
              </w:rPr>
              <w:t>2</w:t>
            </w:r>
          </w:p>
        </w:tc>
        <w:tc>
          <w:tcPr>
            <w:tcW w:w="4737" w:type="pct"/>
            <w:shd w:val="clear" w:color="auto" w:fill="auto"/>
          </w:tcPr>
          <w:p w14:paraId="56828F2F" w14:textId="77777777" w:rsidR="00A45C2F" w:rsidRPr="002F5EDC" w:rsidRDefault="00A45C2F" w:rsidP="0021219A">
            <w:pPr>
              <w:rPr>
                <w:rFonts w:cs="Arial"/>
                <w:sz w:val="22"/>
              </w:rPr>
            </w:pPr>
            <w:r w:rsidRPr="002F5EDC">
              <w:rPr>
                <w:rFonts w:cs="Arial"/>
                <w:sz w:val="22"/>
              </w:rPr>
              <w:t>Número de PIGAS con control y evaluación por parte de la SDA/ Número de PIGA concertados entre la SDA con las entidades de la administración distrital.</w:t>
            </w:r>
          </w:p>
        </w:tc>
      </w:tr>
      <w:tr w:rsidR="00A45C2F" w:rsidRPr="002F5EDC" w14:paraId="153A0A83" w14:textId="77777777" w:rsidTr="0021219A">
        <w:trPr>
          <w:trHeight w:val="18"/>
        </w:trPr>
        <w:tc>
          <w:tcPr>
            <w:tcW w:w="263" w:type="pct"/>
            <w:shd w:val="clear" w:color="auto" w:fill="auto"/>
            <w:noWrap/>
            <w:vAlign w:val="center"/>
          </w:tcPr>
          <w:p w14:paraId="6884A497" w14:textId="77777777" w:rsidR="00A45C2F" w:rsidRPr="002F5EDC" w:rsidRDefault="00A45C2F" w:rsidP="0021219A">
            <w:pPr>
              <w:rPr>
                <w:rFonts w:cs="Arial"/>
                <w:sz w:val="22"/>
              </w:rPr>
            </w:pPr>
            <w:r w:rsidRPr="002F5EDC">
              <w:rPr>
                <w:rFonts w:cs="Arial"/>
                <w:sz w:val="22"/>
              </w:rPr>
              <w:t>3</w:t>
            </w:r>
          </w:p>
        </w:tc>
        <w:tc>
          <w:tcPr>
            <w:tcW w:w="4737" w:type="pct"/>
            <w:shd w:val="clear" w:color="auto" w:fill="auto"/>
          </w:tcPr>
          <w:p w14:paraId="43AB1464" w14:textId="77777777" w:rsidR="00A45C2F" w:rsidRPr="002F5EDC" w:rsidRDefault="00A45C2F" w:rsidP="0021219A">
            <w:pPr>
              <w:rPr>
                <w:rFonts w:cs="Arial"/>
                <w:sz w:val="22"/>
              </w:rPr>
            </w:pPr>
            <w:r w:rsidRPr="002F5EDC">
              <w:rPr>
                <w:rFonts w:cs="Arial"/>
                <w:sz w:val="22"/>
              </w:rPr>
              <w:t>Número de PIGA con requerimientos de cumplimiento / Número de PIGA concertados entre la SDA con las entidades de la administración distrital.</w:t>
            </w:r>
          </w:p>
        </w:tc>
      </w:tr>
    </w:tbl>
    <w:p w14:paraId="6EB1F052" w14:textId="77777777" w:rsidR="00A45C2F" w:rsidRPr="002F5EDC" w:rsidRDefault="00A45C2F" w:rsidP="00A45C2F">
      <w:pPr>
        <w:rPr>
          <w:rFonts w:cs="Arial"/>
          <w:sz w:val="22"/>
        </w:rPr>
      </w:pPr>
    </w:p>
    <w:p w14:paraId="3B5D647D" w14:textId="77777777" w:rsidR="00A45C2F" w:rsidRPr="002F5EDC" w:rsidRDefault="00A45C2F" w:rsidP="008A788C">
      <w:pPr>
        <w:jc w:val="both"/>
        <w:rPr>
          <w:rFonts w:cs="Arial"/>
          <w:sz w:val="22"/>
        </w:rPr>
      </w:pPr>
      <w:r w:rsidRPr="002F5EDC">
        <w:rPr>
          <w:rFonts w:cs="Arial"/>
          <w:sz w:val="22"/>
        </w:rPr>
        <w:t>La unidad del examen de los resultados de la gestión de la inversión realizada por las  entidades Distritales corresponde a los proyectos de inversión que en su conjunto conforman el Plan de Acción de Inversiones, que en cumplimiento del artículo 41 de la Ley 152 de 1994 “Ley Orgánica del Plan de Desarrollo” y el artículo 15 del Acuerdo 12 de Planeación del Distrito Capital, deben preparar en coordinación con la Secretaria Distrital de Planeación, el correspondiente Plan de Acción, a partir del Plan de Desarrollo Distrital  aprobado mediante el Acuerdo 761 de 2020. El Plan de Acción debe estar aprobado por el Consejo Distrital de Gobierno y se constituye en la base para la posterior evaluación de resultados (Art. 29 Ley 152 de 1994).</w:t>
      </w:r>
    </w:p>
    <w:p w14:paraId="08E4DC11" w14:textId="77777777" w:rsidR="008A788C" w:rsidRPr="002F5EDC" w:rsidRDefault="008A788C" w:rsidP="008A788C">
      <w:pPr>
        <w:jc w:val="both"/>
        <w:rPr>
          <w:rFonts w:cs="Arial"/>
          <w:sz w:val="22"/>
        </w:rPr>
      </w:pPr>
    </w:p>
    <w:p w14:paraId="4EDB24AF" w14:textId="77777777" w:rsidR="00A45C2F" w:rsidRPr="002F5EDC" w:rsidRDefault="00A45C2F" w:rsidP="008A788C">
      <w:pPr>
        <w:jc w:val="both"/>
        <w:rPr>
          <w:rFonts w:cs="Arial"/>
          <w:sz w:val="22"/>
        </w:rPr>
      </w:pPr>
      <w:r w:rsidRPr="002F5EDC">
        <w:rPr>
          <w:rFonts w:cs="Arial"/>
          <w:sz w:val="22"/>
        </w:rPr>
        <w:t>La información de los Planes de Acción de las entidades Distritales se captura a través del Sistema de información SEGPLAN y la información registrada en este es considerada oficial.</w:t>
      </w:r>
    </w:p>
    <w:p w14:paraId="481B235E" w14:textId="77777777" w:rsidR="00A45C2F" w:rsidRPr="002F5EDC" w:rsidRDefault="00A45C2F" w:rsidP="008A788C">
      <w:pPr>
        <w:jc w:val="both"/>
        <w:rPr>
          <w:rFonts w:cs="Arial"/>
          <w:sz w:val="22"/>
        </w:rPr>
      </w:pPr>
      <w:r w:rsidRPr="002F5EDC">
        <w:rPr>
          <w:rFonts w:cs="Arial"/>
          <w:sz w:val="22"/>
        </w:rPr>
        <w:t>A su vez, la Cadena de Valor Público se constituye en la base conceptual para el ejercicio del control fiscal, por lo cual el núcleo del modelo lo constituye la cadena insumos‚ productos‚ resultados e impacto (cadena de resultados), que corresponde al modelo descriptivo de las políticas públicas en general, y del accionar del sector público, en particular, que permite la agregación de valor público</w:t>
      </w:r>
      <w:r w:rsidRPr="002F5EDC">
        <w:rPr>
          <w:rStyle w:val="Refdenotaalpie"/>
          <w:rFonts w:cs="Arial"/>
          <w:sz w:val="22"/>
        </w:rPr>
        <w:footnoteReference w:id="88"/>
      </w:r>
      <w:r w:rsidRPr="002F5EDC">
        <w:rPr>
          <w:rFonts w:cs="Arial"/>
          <w:sz w:val="22"/>
        </w:rPr>
        <w:t>.</w:t>
      </w:r>
    </w:p>
    <w:p w14:paraId="5428A62A" w14:textId="77777777" w:rsidR="008A788C" w:rsidRPr="002F5EDC" w:rsidRDefault="008A788C" w:rsidP="008A788C">
      <w:pPr>
        <w:jc w:val="both"/>
        <w:rPr>
          <w:rFonts w:cs="Arial"/>
          <w:sz w:val="22"/>
        </w:rPr>
      </w:pPr>
    </w:p>
    <w:p w14:paraId="367B6B01" w14:textId="5BA63BC9" w:rsidR="00A45C2F" w:rsidRPr="002F5EDC" w:rsidRDefault="00A45C2F" w:rsidP="008A788C">
      <w:pPr>
        <w:jc w:val="both"/>
        <w:rPr>
          <w:rFonts w:cs="Arial"/>
          <w:sz w:val="22"/>
        </w:rPr>
      </w:pPr>
      <w:r w:rsidRPr="002F5EDC">
        <w:rPr>
          <w:rFonts w:cs="Arial"/>
          <w:sz w:val="22"/>
        </w:rPr>
        <w:t xml:space="preserve">Para calificar el </w:t>
      </w:r>
      <w:r w:rsidR="00673264" w:rsidRPr="002F5EDC">
        <w:rPr>
          <w:rFonts w:cs="Arial"/>
          <w:sz w:val="22"/>
        </w:rPr>
        <w:t xml:space="preserve">componente de gestión de </w:t>
      </w:r>
      <w:r w:rsidRPr="002F5EDC">
        <w:rPr>
          <w:rFonts w:cs="Arial"/>
          <w:sz w:val="22"/>
        </w:rPr>
        <w:t xml:space="preserve">la inversión y del gasto se incluye una hoja en la MCGF, a la que se ingresa por la opción del visor </w:t>
      </w:r>
      <w:r w:rsidRPr="002F5EDC">
        <w:rPr>
          <w:rFonts w:cs="Arial"/>
          <w:i/>
          <w:sz w:val="22"/>
        </w:rPr>
        <w:t>“3.1. Proceso Planes, Programas, Proy-C</w:t>
      </w:r>
      <w:r w:rsidR="00F26D2C">
        <w:rPr>
          <w:rFonts w:cs="Arial"/>
          <w:i/>
          <w:sz w:val="22"/>
        </w:rPr>
        <w:t>B</w:t>
      </w:r>
      <w:r w:rsidRPr="002F5EDC">
        <w:rPr>
          <w:rFonts w:cs="Arial"/>
          <w:i/>
          <w:sz w:val="22"/>
        </w:rPr>
        <w:t>”</w:t>
      </w:r>
      <w:r w:rsidRPr="002F5EDC">
        <w:rPr>
          <w:rFonts w:cs="Arial"/>
          <w:sz w:val="22"/>
        </w:rPr>
        <w:t xml:space="preserve">, la cual contiene el </w:t>
      </w:r>
      <w:r w:rsidR="00673264" w:rsidRPr="002F5EDC">
        <w:rPr>
          <w:rFonts w:cs="Arial"/>
          <w:sz w:val="22"/>
        </w:rPr>
        <w:t xml:space="preserve">plan de acción de inversiones </w:t>
      </w:r>
      <w:r w:rsidRPr="002F5EDC">
        <w:rPr>
          <w:rFonts w:cs="Arial"/>
          <w:sz w:val="22"/>
        </w:rPr>
        <w:t xml:space="preserve">de cada entidad e integra la información de los proyectos de inversión con sus metas, el cumplimiento de estas, los recursos asignados y ejecutados, población directa programada y atendida, variables que calificadas permiten </w:t>
      </w:r>
      <w:r w:rsidRPr="002F5EDC">
        <w:rPr>
          <w:rFonts w:cs="Arial"/>
          <w:sz w:val="22"/>
        </w:rPr>
        <w:lastRenderedPageBreak/>
        <w:t>establecer los resultados en términos de los indicadores: pertinencia y coherencia, eficacia, eficiencia y efectividad de la gestión de resultados de los sujetos de control.</w:t>
      </w:r>
    </w:p>
    <w:p w14:paraId="37C4E5B9" w14:textId="77777777" w:rsidR="008A788C" w:rsidRPr="002F5EDC" w:rsidRDefault="008A788C" w:rsidP="008A788C">
      <w:pPr>
        <w:jc w:val="both"/>
        <w:rPr>
          <w:rFonts w:cs="Arial"/>
          <w:sz w:val="22"/>
        </w:rPr>
      </w:pPr>
    </w:p>
    <w:p w14:paraId="17ADB450" w14:textId="77777777" w:rsidR="00A45C2F" w:rsidRPr="002F5EDC" w:rsidRDefault="00A45C2F" w:rsidP="008A788C">
      <w:pPr>
        <w:jc w:val="both"/>
        <w:rPr>
          <w:rFonts w:cs="Arial"/>
          <w:sz w:val="22"/>
        </w:rPr>
      </w:pPr>
      <w:r w:rsidRPr="002F5EDC">
        <w:rPr>
          <w:rFonts w:cs="Arial"/>
          <w:sz w:val="22"/>
        </w:rPr>
        <w:t xml:space="preserve">La conjugación de estos indicadores permite al auditor emitir un concepto sobre los resultados de la gestión del sujeto auditado y otorgar una calificación en virtud del grado de cumplimiento de los principios del control fiscal: Eficacia y Eficiencia que evalúa el desempeño y resultados de la inversión de la entidad. Esta calificación pasará al Fenecimiento, para fundamentar la calificación del </w:t>
      </w:r>
      <w:r w:rsidR="00C514A3" w:rsidRPr="002F5EDC">
        <w:rPr>
          <w:rFonts w:cs="Arial"/>
          <w:sz w:val="22"/>
        </w:rPr>
        <w:t>Componente</w:t>
      </w:r>
      <w:r w:rsidRPr="002F5EDC">
        <w:rPr>
          <w:rFonts w:cs="Arial"/>
          <w:sz w:val="22"/>
        </w:rPr>
        <w:t xml:space="preserve"> de Inversión y Gasto.</w:t>
      </w:r>
    </w:p>
    <w:p w14:paraId="7DEB2D30" w14:textId="77777777" w:rsidR="008A788C" w:rsidRPr="002F5EDC" w:rsidRDefault="008A788C" w:rsidP="008A788C">
      <w:pPr>
        <w:jc w:val="both"/>
        <w:rPr>
          <w:rFonts w:cs="Arial"/>
          <w:sz w:val="22"/>
        </w:rPr>
      </w:pPr>
    </w:p>
    <w:p w14:paraId="42317942" w14:textId="16BBFF52" w:rsidR="00A45C2F" w:rsidRPr="002F5EDC" w:rsidRDefault="00A45C2F" w:rsidP="008A788C">
      <w:pPr>
        <w:jc w:val="both"/>
        <w:rPr>
          <w:rFonts w:cs="Arial"/>
          <w:b/>
          <w:i/>
          <w:sz w:val="22"/>
        </w:rPr>
      </w:pPr>
      <w:r w:rsidRPr="002F5EDC">
        <w:rPr>
          <w:rFonts w:cs="Arial"/>
          <w:sz w:val="22"/>
        </w:rPr>
        <w:t xml:space="preserve">La metodología para examinar y evaluar el </w:t>
      </w:r>
      <w:r w:rsidR="00673264">
        <w:rPr>
          <w:rFonts w:cs="Arial"/>
          <w:sz w:val="22"/>
        </w:rPr>
        <w:t>factor</w:t>
      </w:r>
      <w:r w:rsidR="00673264" w:rsidRPr="002F5EDC">
        <w:rPr>
          <w:rFonts w:cs="Arial"/>
          <w:sz w:val="22"/>
        </w:rPr>
        <w:t xml:space="preserve"> </w:t>
      </w:r>
      <w:r w:rsidRPr="002F5EDC">
        <w:rPr>
          <w:rFonts w:cs="Arial"/>
          <w:sz w:val="22"/>
        </w:rPr>
        <w:t>de PLANES, PROGRAMAS Y PROYECTOS comprende tres fases</w:t>
      </w:r>
      <w:r w:rsidRPr="002F5EDC">
        <w:rPr>
          <w:rFonts w:cs="Arial"/>
          <w:b/>
          <w:i/>
          <w:sz w:val="22"/>
        </w:rPr>
        <w:t>:</w:t>
      </w:r>
    </w:p>
    <w:p w14:paraId="7F05A553" w14:textId="77777777" w:rsidR="008A788C" w:rsidRPr="002F5EDC" w:rsidRDefault="008A788C" w:rsidP="008A788C">
      <w:pPr>
        <w:jc w:val="both"/>
        <w:rPr>
          <w:rFonts w:cs="Arial"/>
          <w:b/>
          <w:i/>
          <w:sz w:val="22"/>
        </w:rPr>
      </w:pPr>
    </w:p>
    <w:p w14:paraId="16A464E1" w14:textId="77777777" w:rsidR="00A45C2F" w:rsidRPr="002F5EDC" w:rsidRDefault="00A45C2F" w:rsidP="008A788C">
      <w:pPr>
        <w:jc w:val="both"/>
        <w:rPr>
          <w:rFonts w:cs="Arial"/>
          <w:sz w:val="22"/>
        </w:rPr>
      </w:pPr>
      <w:r w:rsidRPr="002F5EDC">
        <w:rPr>
          <w:rFonts w:cs="Arial"/>
          <w:sz w:val="22"/>
        </w:rPr>
        <w:t>En la fase de Planeación: la auditoria recibe la MCGF con el Plan de Acción de Inversiones de la vigencia de la entidad auditar, en la Hoja PLANES, PROGRAMAS Y PROYECTOS, con información cargada del SEGPLAN, en la que se realiza de manera automática la respectiva calificación, con la cual se debe realizar la prueba analítica respectiva.</w:t>
      </w:r>
    </w:p>
    <w:p w14:paraId="3BBECBCD" w14:textId="77777777" w:rsidR="00A45C2F" w:rsidRPr="002F5EDC" w:rsidRDefault="00A45C2F" w:rsidP="008A788C">
      <w:pPr>
        <w:jc w:val="both"/>
        <w:rPr>
          <w:rFonts w:cs="Arial"/>
          <w:sz w:val="22"/>
        </w:rPr>
      </w:pPr>
    </w:p>
    <w:p w14:paraId="219D5CEE" w14:textId="25730490" w:rsidR="00A45C2F" w:rsidRPr="002F5EDC" w:rsidRDefault="00A45C2F" w:rsidP="008A788C">
      <w:pPr>
        <w:jc w:val="both"/>
        <w:rPr>
          <w:rFonts w:cs="Arial"/>
          <w:sz w:val="22"/>
        </w:rPr>
      </w:pPr>
      <w:r w:rsidRPr="002F5EDC">
        <w:rPr>
          <w:rFonts w:cs="Arial"/>
          <w:sz w:val="22"/>
        </w:rPr>
        <w:t xml:space="preserve">Hacen parte del componente además del Plan de Acción de Inversiones de la entidad, el Plan Cuatrienal Ambiental –PACA- o el Plan Ambiental Local – PAL, los informes de SEGPLAN de inversiones de entidades y localidades, consolidado del Gasto de Inversión (Formato CB-0422 consolidado) y la hoja de Muestra de Inversiones que podrá ser definida por el grupo a partir de los diferentes lineamientos y de la información que se presenta en </w:t>
      </w:r>
      <w:r w:rsidR="00023628" w:rsidRPr="002F5EDC">
        <w:rPr>
          <w:rFonts w:cs="Arial"/>
          <w:sz w:val="22"/>
        </w:rPr>
        <w:t>la tabla de gasto de inversión</w:t>
      </w:r>
      <w:r w:rsidRPr="002F5EDC">
        <w:rPr>
          <w:rFonts w:cs="Arial"/>
          <w:sz w:val="22"/>
        </w:rPr>
        <w:t>, teniendo en cuenta la aplicación de la materialidad definida en la etapa de planeación</w:t>
      </w:r>
      <w:r w:rsidR="009B4F91" w:rsidRPr="002F5EDC">
        <w:rPr>
          <w:rFonts w:cs="Arial"/>
          <w:sz w:val="22"/>
          <w:szCs w:val="22"/>
        </w:rPr>
        <w:t>.</w:t>
      </w:r>
    </w:p>
    <w:p w14:paraId="2D02C7B1" w14:textId="77777777" w:rsidR="00A45C2F" w:rsidRPr="002F5EDC" w:rsidRDefault="00A45C2F" w:rsidP="008A788C">
      <w:pPr>
        <w:jc w:val="both"/>
        <w:rPr>
          <w:rFonts w:cs="Arial"/>
          <w:sz w:val="22"/>
        </w:rPr>
      </w:pPr>
    </w:p>
    <w:p w14:paraId="5EB391BD" w14:textId="2F42114F" w:rsidR="00A45C2F" w:rsidRPr="002F5EDC" w:rsidRDefault="00A45C2F" w:rsidP="008A788C">
      <w:pPr>
        <w:jc w:val="both"/>
        <w:rPr>
          <w:rFonts w:cs="Arial"/>
          <w:bCs/>
          <w:color w:val="000000"/>
          <w:sz w:val="22"/>
        </w:rPr>
      </w:pPr>
      <w:r w:rsidRPr="002F5EDC">
        <w:rPr>
          <w:rFonts w:cs="Arial"/>
          <w:sz w:val="22"/>
        </w:rPr>
        <w:t>En la fase de ejecución: el auditor examinará los diferentes proyectos y sus metas, conforme a la muestra o hasta la totalidad del Plan de Acción, para lo cual registrará en las columnas Cumplimiento auditado, Ejecución auditado, Población Beneficiada Auditada y de Pertinencia y Coherencia, cuando se obtenga un resultado diferente al reportado por la entidad, para lo cual debe tener en cuenta el</w:t>
      </w:r>
      <w:r w:rsidR="008A788C" w:rsidRPr="002F5EDC">
        <w:rPr>
          <w:rFonts w:cs="Arial"/>
          <w:sz w:val="22"/>
        </w:rPr>
        <w:t xml:space="preserve"> numeral 1.1.2 de este Anexo denominado </w:t>
      </w:r>
      <w:r w:rsidR="00361005" w:rsidRPr="002F5EDC">
        <w:rPr>
          <w:rFonts w:cs="Arial"/>
          <w:sz w:val="22"/>
        </w:rPr>
        <w:t xml:space="preserve">“evaluación financiera, presupuestal, inversión y gasto” </w:t>
      </w:r>
    </w:p>
    <w:p w14:paraId="29EAE198" w14:textId="77777777" w:rsidR="00A45C2F" w:rsidRPr="002F5EDC" w:rsidRDefault="00A45C2F" w:rsidP="008A788C">
      <w:pPr>
        <w:jc w:val="both"/>
        <w:rPr>
          <w:rFonts w:cs="Arial"/>
          <w:color w:val="000000"/>
          <w:sz w:val="22"/>
        </w:rPr>
      </w:pPr>
    </w:p>
    <w:p w14:paraId="32DD4735" w14:textId="77777777" w:rsidR="00A45C2F" w:rsidRPr="002F5EDC" w:rsidRDefault="00A45C2F" w:rsidP="008A788C">
      <w:pPr>
        <w:jc w:val="both"/>
        <w:rPr>
          <w:rFonts w:cs="Arial"/>
          <w:sz w:val="22"/>
        </w:rPr>
      </w:pPr>
      <w:r w:rsidRPr="002F5EDC">
        <w:rPr>
          <w:rFonts w:cs="Arial"/>
          <w:color w:val="000000"/>
          <w:sz w:val="22"/>
        </w:rPr>
        <w:t xml:space="preserve">En la fase de informe: se realizará la evaluación de los resultados obtenidos después </w:t>
      </w:r>
      <w:r w:rsidRPr="002F5EDC">
        <w:rPr>
          <w:rFonts w:cs="Arial"/>
          <w:sz w:val="22"/>
        </w:rPr>
        <w:t>de los registros auditados para los proyectos y el Plan de Acción de Inversiones.</w:t>
      </w:r>
    </w:p>
    <w:p w14:paraId="6E017E90" w14:textId="77777777" w:rsidR="00A45C2F" w:rsidRPr="002F5EDC" w:rsidRDefault="00A45C2F" w:rsidP="008A788C">
      <w:pPr>
        <w:jc w:val="both"/>
        <w:rPr>
          <w:rFonts w:cs="Arial"/>
          <w:sz w:val="22"/>
        </w:rPr>
      </w:pPr>
    </w:p>
    <w:p w14:paraId="4A615100" w14:textId="77777777" w:rsidR="00A45C2F" w:rsidRPr="002F5EDC" w:rsidRDefault="00A45C2F" w:rsidP="008A788C">
      <w:pPr>
        <w:jc w:val="both"/>
        <w:rPr>
          <w:rFonts w:cs="Arial"/>
          <w:sz w:val="22"/>
        </w:rPr>
      </w:pPr>
      <w:r w:rsidRPr="002F5EDC">
        <w:rPr>
          <w:rFonts w:cs="Arial"/>
          <w:sz w:val="22"/>
        </w:rPr>
        <w:t>La evaluación, a su vez, incluye el control: implica, además, juicios de valor explícitos o implícitos. Las evaluaciones dirán si los resultados son efectivos o inefectivos, si sirve o no sirve, si responde o no a las metas y objetivos las causas y efectos de dichos resultados, con el propósito de conceptuar sobre los mismos.</w:t>
      </w:r>
    </w:p>
    <w:p w14:paraId="126D3C0D" w14:textId="77777777" w:rsidR="00A45C2F" w:rsidRPr="002F5EDC" w:rsidRDefault="00A45C2F" w:rsidP="008A788C">
      <w:pPr>
        <w:jc w:val="both"/>
        <w:rPr>
          <w:rFonts w:cs="Arial"/>
          <w:sz w:val="22"/>
        </w:rPr>
      </w:pPr>
    </w:p>
    <w:p w14:paraId="03A58A67" w14:textId="77777777" w:rsidR="0078122F" w:rsidRPr="002F5EDC" w:rsidRDefault="00A45C2F" w:rsidP="008A788C">
      <w:pPr>
        <w:pStyle w:val="NormalJustificadoNormalJustificado"/>
        <w:rPr>
          <w:sz w:val="22"/>
          <w:szCs w:val="22"/>
        </w:rPr>
      </w:pPr>
      <w:r w:rsidRPr="002F5EDC">
        <w:rPr>
          <w:color w:val="000000"/>
          <w:sz w:val="22"/>
        </w:rPr>
        <w:t xml:space="preserve">En esta fase se elabora los conceptos sobre el Plan, Programas y proyectos y sobre la gestión ambiental, para lo cual aplica </w:t>
      </w:r>
      <w:r w:rsidR="0078122F" w:rsidRPr="002F5EDC">
        <w:rPr>
          <w:color w:val="000000"/>
          <w:sz w:val="22"/>
        </w:rPr>
        <w:t xml:space="preserve">la </w:t>
      </w:r>
      <w:r w:rsidR="0078122F" w:rsidRPr="002F5EDC">
        <w:rPr>
          <w:sz w:val="22"/>
          <w:szCs w:val="22"/>
        </w:rPr>
        <w:t>calificación y análisis de hallazgos para concepto gestión de inversión y gasto, acorde a lo definido en el numeral 1.1.6 de este anexo.</w:t>
      </w:r>
    </w:p>
    <w:p w14:paraId="00BB566E" w14:textId="77777777" w:rsidR="00A45C2F" w:rsidRPr="002F5EDC" w:rsidRDefault="00A45C2F" w:rsidP="008A788C">
      <w:pPr>
        <w:jc w:val="both"/>
        <w:rPr>
          <w:rFonts w:cs="Arial"/>
          <w:sz w:val="22"/>
        </w:rPr>
      </w:pPr>
      <w:bookmarkStart w:id="203" w:name="_Toc34215706"/>
      <w:bookmarkStart w:id="204" w:name="_Toc57913044"/>
    </w:p>
    <w:p w14:paraId="2DEF789A" w14:textId="77777777" w:rsidR="00A45C2F" w:rsidRPr="002F5EDC" w:rsidRDefault="00A45C2F" w:rsidP="008A788C">
      <w:pPr>
        <w:jc w:val="both"/>
        <w:rPr>
          <w:rFonts w:eastAsia="Calibri" w:cs="Arial"/>
          <w:sz w:val="22"/>
        </w:rPr>
      </w:pPr>
      <w:r w:rsidRPr="002F5EDC">
        <w:rPr>
          <w:rFonts w:eastAsia="Calibri" w:cs="Arial"/>
          <w:sz w:val="22"/>
        </w:rPr>
        <w:t>Instrucciones para diligenciar la matriz de calificación - Control de Resultados.</w:t>
      </w:r>
      <w:bookmarkEnd w:id="203"/>
      <w:bookmarkEnd w:id="204"/>
    </w:p>
    <w:p w14:paraId="56F28017" w14:textId="77777777" w:rsidR="008A788C" w:rsidRPr="002F5EDC" w:rsidRDefault="008A788C" w:rsidP="008A788C">
      <w:pPr>
        <w:jc w:val="both"/>
        <w:rPr>
          <w:rFonts w:eastAsia="Calibri" w:cs="Arial"/>
          <w:sz w:val="22"/>
        </w:rPr>
      </w:pPr>
    </w:p>
    <w:p w14:paraId="3028D706" w14:textId="2D554C6D" w:rsidR="00A45C2F" w:rsidRPr="002F5EDC" w:rsidRDefault="00A45C2F" w:rsidP="008A788C">
      <w:pPr>
        <w:jc w:val="both"/>
        <w:rPr>
          <w:rFonts w:cs="Arial"/>
          <w:sz w:val="22"/>
        </w:rPr>
      </w:pPr>
      <w:r w:rsidRPr="002F5EDC">
        <w:rPr>
          <w:rFonts w:cs="Arial"/>
          <w:sz w:val="22"/>
        </w:rPr>
        <w:t xml:space="preserve">La hoja de </w:t>
      </w:r>
      <w:r w:rsidR="00361005" w:rsidRPr="002F5EDC">
        <w:rPr>
          <w:rFonts w:cs="Arial"/>
          <w:b/>
          <w:i/>
          <w:sz w:val="22"/>
        </w:rPr>
        <w:t>planes, programas y proyectos</w:t>
      </w:r>
      <w:r w:rsidRPr="002F5EDC">
        <w:rPr>
          <w:rFonts w:cs="Arial"/>
          <w:sz w:val="22"/>
        </w:rPr>
        <w:t xml:space="preserve"> incorpora botones que permiten facilitar el uso de la hoja:</w:t>
      </w:r>
    </w:p>
    <w:p w14:paraId="29CDC91D" w14:textId="77777777" w:rsidR="008A788C" w:rsidRPr="002F5EDC" w:rsidRDefault="008A788C" w:rsidP="008A788C">
      <w:pPr>
        <w:jc w:val="both"/>
        <w:rPr>
          <w:rFonts w:cs="Arial"/>
          <w:sz w:val="22"/>
        </w:rPr>
      </w:pPr>
    </w:p>
    <w:p w14:paraId="56A91F65" w14:textId="77777777" w:rsidR="00A45C2F" w:rsidRPr="002F5EDC" w:rsidRDefault="00A45C2F" w:rsidP="00C616C7">
      <w:pPr>
        <w:pStyle w:val="Prrafodelista"/>
        <w:numPr>
          <w:ilvl w:val="0"/>
          <w:numId w:val="103"/>
        </w:numPr>
        <w:jc w:val="both"/>
        <w:rPr>
          <w:rFonts w:cs="Arial"/>
          <w:sz w:val="22"/>
        </w:rPr>
      </w:pPr>
      <w:r w:rsidRPr="002F5EDC">
        <w:rPr>
          <w:rFonts w:cs="Arial"/>
          <w:sz w:val="22"/>
        </w:rPr>
        <w:t>Botón PLAN DE ACCION, muestra en la hoja solamente los proyectos y sus metas sin líneas en blanco.</w:t>
      </w:r>
    </w:p>
    <w:p w14:paraId="312658EF" w14:textId="77777777" w:rsidR="008A788C" w:rsidRPr="002F5EDC" w:rsidRDefault="008A788C" w:rsidP="008A788C">
      <w:pPr>
        <w:jc w:val="both"/>
        <w:rPr>
          <w:rFonts w:cs="Arial"/>
          <w:sz w:val="22"/>
        </w:rPr>
      </w:pPr>
    </w:p>
    <w:p w14:paraId="272E8A3D" w14:textId="77777777" w:rsidR="00A45C2F" w:rsidRPr="002F5EDC" w:rsidRDefault="00A45C2F" w:rsidP="00C616C7">
      <w:pPr>
        <w:pStyle w:val="Prrafodelista"/>
        <w:numPr>
          <w:ilvl w:val="0"/>
          <w:numId w:val="103"/>
        </w:numPr>
        <w:jc w:val="both"/>
        <w:rPr>
          <w:rFonts w:cs="Arial"/>
          <w:sz w:val="22"/>
        </w:rPr>
      </w:pPr>
      <w:r w:rsidRPr="002F5EDC">
        <w:rPr>
          <w:rFonts w:cs="Arial"/>
          <w:sz w:val="22"/>
        </w:rPr>
        <w:t>Botón MUESTRA, muestra solamente los proyectos y metas que han sido seleccionados como meta.</w:t>
      </w:r>
    </w:p>
    <w:p w14:paraId="3F7A0F97" w14:textId="77777777" w:rsidR="008A788C" w:rsidRPr="002F5EDC" w:rsidRDefault="008A788C" w:rsidP="008A788C">
      <w:pPr>
        <w:jc w:val="both"/>
        <w:rPr>
          <w:rFonts w:cs="Arial"/>
          <w:sz w:val="22"/>
        </w:rPr>
      </w:pPr>
    </w:p>
    <w:p w14:paraId="48B4EDFE" w14:textId="77777777" w:rsidR="00A45C2F" w:rsidRPr="002F5EDC" w:rsidRDefault="00A45C2F" w:rsidP="00C616C7">
      <w:pPr>
        <w:pStyle w:val="Prrafodelista"/>
        <w:numPr>
          <w:ilvl w:val="0"/>
          <w:numId w:val="103"/>
        </w:numPr>
        <w:jc w:val="both"/>
        <w:rPr>
          <w:rFonts w:cs="Arial"/>
          <w:sz w:val="22"/>
        </w:rPr>
      </w:pPr>
      <w:r w:rsidRPr="002F5EDC">
        <w:rPr>
          <w:rFonts w:cs="Arial"/>
          <w:sz w:val="22"/>
        </w:rPr>
        <w:t>Botón Regresar, permite ir cada una de las anteriores opciones.</w:t>
      </w:r>
    </w:p>
    <w:p w14:paraId="601B16D1" w14:textId="77777777" w:rsidR="008A788C" w:rsidRPr="002F5EDC" w:rsidRDefault="008A788C" w:rsidP="008A788C">
      <w:pPr>
        <w:pStyle w:val="Prrafodelista"/>
        <w:rPr>
          <w:rFonts w:cs="Arial"/>
          <w:sz w:val="22"/>
        </w:rPr>
      </w:pPr>
    </w:p>
    <w:p w14:paraId="0A473F33" w14:textId="77777777" w:rsidR="00A45C2F" w:rsidRPr="002F5EDC" w:rsidRDefault="00A45C2F" w:rsidP="008A788C">
      <w:pPr>
        <w:jc w:val="both"/>
        <w:rPr>
          <w:rFonts w:cs="Arial"/>
          <w:sz w:val="22"/>
        </w:rPr>
      </w:pPr>
      <w:r w:rsidRPr="002F5EDC">
        <w:rPr>
          <w:rFonts w:cs="Arial"/>
          <w:sz w:val="22"/>
        </w:rPr>
        <w:t>Ir a Tabla de Gastos de Inversión, permite ir directamente a la tabla de gastos de inversión.</w:t>
      </w:r>
    </w:p>
    <w:p w14:paraId="6A5030E3" w14:textId="77777777" w:rsidR="00A45C2F" w:rsidRPr="002F5EDC" w:rsidRDefault="00A45C2F" w:rsidP="008A788C">
      <w:pPr>
        <w:jc w:val="both"/>
        <w:rPr>
          <w:rFonts w:cs="Arial"/>
          <w:sz w:val="22"/>
        </w:rPr>
      </w:pPr>
      <w:r w:rsidRPr="002F5EDC">
        <w:rPr>
          <w:rFonts w:cs="Arial"/>
          <w:sz w:val="22"/>
        </w:rPr>
        <w:t>Ir a Muestra Inversión, permite ir directamente a la tabla de gastos de inversión</w:t>
      </w:r>
    </w:p>
    <w:p w14:paraId="2170587F" w14:textId="77777777" w:rsidR="00A45C2F" w:rsidRPr="002F5EDC" w:rsidRDefault="00A45C2F" w:rsidP="008A788C">
      <w:pPr>
        <w:jc w:val="both"/>
        <w:rPr>
          <w:rFonts w:cs="Arial"/>
          <w:sz w:val="22"/>
        </w:rPr>
      </w:pPr>
    </w:p>
    <w:p w14:paraId="6DFFC66B" w14:textId="77777777" w:rsidR="00A45C2F" w:rsidRPr="002F5EDC" w:rsidRDefault="00A45C2F" w:rsidP="00A45C2F">
      <w:pPr>
        <w:rPr>
          <w:rFonts w:cs="Arial"/>
          <w:sz w:val="22"/>
        </w:rPr>
      </w:pPr>
    </w:p>
    <w:p w14:paraId="086BDF40" w14:textId="77777777" w:rsidR="00A45C2F" w:rsidRPr="002F5EDC" w:rsidRDefault="00A45C2F" w:rsidP="008A788C">
      <w:pPr>
        <w:jc w:val="center"/>
        <w:rPr>
          <w:rFonts w:cs="Arial"/>
          <w:sz w:val="22"/>
        </w:rPr>
      </w:pPr>
      <w:r w:rsidRPr="002F5EDC">
        <w:rPr>
          <w:rFonts w:cs="Arial"/>
          <w:noProof/>
          <w:sz w:val="22"/>
        </w:rPr>
        <w:drawing>
          <wp:inline distT="0" distB="0" distL="0" distR="0" wp14:anchorId="183D9359" wp14:editId="0D4A8378">
            <wp:extent cx="4400550" cy="1866900"/>
            <wp:effectExtent l="0" t="0" r="0" b="0"/>
            <wp:docPr id="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9">
                      <a:extLst>
                        <a:ext uri="{28A0092B-C50C-407E-A947-70E740481C1C}">
                          <a14:useLocalDpi xmlns:a14="http://schemas.microsoft.com/office/drawing/2010/main" val="0"/>
                        </a:ext>
                      </a:extLst>
                    </a:blip>
                    <a:srcRect r="73653"/>
                    <a:stretch>
                      <a:fillRect/>
                    </a:stretch>
                  </pic:blipFill>
                  <pic:spPr bwMode="auto">
                    <a:xfrm>
                      <a:off x="0" y="0"/>
                      <a:ext cx="4400550" cy="1866900"/>
                    </a:xfrm>
                    <a:prstGeom prst="rect">
                      <a:avLst/>
                    </a:prstGeom>
                    <a:noFill/>
                    <a:ln>
                      <a:noFill/>
                    </a:ln>
                  </pic:spPr>
                </pic:pic>
              </a:graphicData>
            </a:graphic>
          </wp:inline>
        </w:drawing>
      </w:r>
    </w:p>
    <w:p w14:paraId="2D604EC7" w14:textId="77777777" w:rsidR="00A45C2F" w:rsidRPr="002F5EDC" w:rsidRDefault="00A45C2F" w:rsidP="00A45C2F">
      <w:pPr>
        <w:rPr>
          <w:rFonts w:cs="Arial"/>
          <w:sz w:val="22"/>
        </w:rPr>
      </w:pPr>
    </w:p>
    <w:p w14:paraId="62BAE86E" w14:textId="77777777" w:rsidR="00A45C2F" w:rsidRPr="002F5EDC" w:rsidRDefault="00A45C2F" w:rsidP="00A45C2F">
      <w:pPr>
        <w:rPr>
          <w:rFonts w:eastAsia="Calibri" w:cs="Arial"/>
          <w:sz w:val="22"/>
        </w:rPr>
      </w:pPr>
      <w:bookmarkStart w:id="205" w:name="_Toc34215707"/>
      <w:bookmarkStart w:id="206" w:name="_Toc57913045"/>
      <w:r w:rsidRPr="002F5EDC">
        <w:rPr>
          <w:rFonts w:eastAsia="Calibri" w:cs="Arial"/>
          <w:sz w:val="22"/>
        </w:rPr>
        <w:t>Diligenciamiento de columnas</w:t>
      </w:r>
      <w:bookmarkEnd w:id="205"/>
      <w:bookmarkEnd w:id="206"/>
    </w:p>
    <w:p w14:paraId="5864EDAE" w14:textId="77777777" w:rsidR="002677C8" w:rsidRDefault="002677C8" w:rsidP="00A45C2F">
      <w:pPr>
        <w:rPr>
          <w:rFonts w:cs="Arial"/>
          <w:sz w:val="22"/>
          <w:u w:val="single"/>
        </w:rPr>
      </w:pPr>
    </w:p>
    <w:p w14:paraId="3773B062" w14:textId="77777777" w:rsidR="00A45C2F" w:rsidRPr="002F5EDC" w:rsidRDefault="00A45C2F" w:rsidP="00A45C2F">
      <w:pPr>
        <w:rPr>
          <w:rFonts w:cs="Arial"/>
          <w:sz w:val="22"/>
          <w:u w:val="single"/>
        </w:rPr>
      </w:pPr>
      <w:r w:rsidRPr="002F5EDC">
        <w:rPr>
          <w:rFonts w:cs="Arial"/>
          <w:sz w:val="22"/>
          <w:u w:val="single"/>
        </w:rPr>
        <w:t>PLAN DE ACCIÓN DE INVERSIONES</w:t>
      </w:r>
    </w:p>
    <w:p w14:paraId="6C427312" w14:textId="77777777" w:rsidR="00A45C2F" w:rsidRPr="002F5EDC" w:rsidRDefault="00A45C2F" w:rsidP="008A788C">
      <w:pPr>
        <w:jc w:val="both"/>
        <w:rPr>
          <w:rFonts w:cs="Arial"/>
          <w:sz w:val="22"/>
        </w:rPr>
      </w:pPr>
      <w:r w:rsidRPr="002F5EDC">
        <w:rPr>
          <w:rFonts w:cs="Arial"/>
          <w:sz w:val="22"/>
        </w:rPr>
        <w:t>Hace referencia a la relación del plan de Acción de Inversiones que incorpora los proyectos y cada una de sus Metas de Inversión y se registra automáticamente el indicador ponderado de las metas con relación al proyecto respectivo.</w:t>
      </w:r>
    </w:p>
    <w:p w14:paraId="4C4560B7" w14:textId="77777777" w:rsidR="008A788C" w:rsidRPr="002F5EDC" w:rsidRDefault="008A788C" w:rsidP="00A45C2F">
      <w:pPr>
        <w:rPr>
          <w:rFonts w:cs="Arial"/>
          <w:sz w:val="22"/>
        </w:rPr>
      </w:pPr>
    </w:p>
    <w:p w14:paraId="1C9C2AF8" w14:textId="77777777" w:rsidR="00A45C2F" w:rsidRPr="002F5EDC" w:rsidRDefault="00A45C2F" w:rsidP="008A788C">
      <w:pPr>
        <w:jc w:val="center"/>
        <w:rPr>
          <w:rFonts w:cs="Arial"/>
          <w:sz w:val="22"/>
        </w:rPr>
      </w:pPr>
      <w:r w:rsidRPr="002F5EDC">
        <w:rPr>
          <w:rFonts w:cs="Arial"/>
          <w:noProof/>
          <w:sz w:val="22"/>
        </w:rPr>
        <w:drawing>
          <wp:inline distT="0" distB="0" distL="0" distR="0" wp14:anchorId="7EA246AA" wp14:editId="327DF12D">
            <wp:extent cx="4895850" cy="1038225"/>
            <wp:effectExtent l="0" t="0" r="0" b="9525"/>
            <wp:docPr id="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1038225"/>
                    </a:xfrm>
                    <a:prstGeom prst="rect">
                      <a:avLst/>
                    </a:prstGeom>
                    <a:noFill/>
                    <a:ln>
                      <a:noFill/>
                    </a:ln>
                  </pic:spPr>
                </pic:pic>
              </a:graphicData>
            </a:graphic>
          </wp:inline>
        </w:drawing>
      </w:r>
    </w:p>
    <w:p w14:paraId="2E292172" w14:textId="77777777" w:rsidR="008A788C" w:rsidRPr="002F5EDC" w:rsidRDefault="008A788C" w:rsidP="00A45C2F">
      <w:pPr>
        <w:rPr>
          <w:rFonts w:cs="Arial"/>
          <w:sz w:val="22"/>
        </w:rPr>
      </w:pPr>
    </w:p>
    <w:p w14:paraId="7AF4D279" w14:textId="453EAC67" w:rsidR="00A45C2F" w:rsidRPr="002F5EDC" w:rsidRDefault="00A45C2F" w:rsidP="008A788C">
      <w:pPr>
        <w:jc w:val="both"/>
        <w:rPr>
          <w:rFonts w:cs="Arial"/>
          <w:sz w:val="22"/>
        </w:rPr>
      </w:pPr>
      <w:r w:rsidRPr="002F5EDC">
        <w:rPr>
          <w:rFonts w:cs="Arial"/>
          <w:sz w:val="22"/>
        </w:rPr>
        <w:t xml:space="preserve">En la columna </w:t>
      </w:r>
      <w:r w:rsidRPr="002F5EDC">
        <w:rPr>
          <w:rFonts w:cs="Arial"/>
          <w:i/>
          <w:sz w:val="22"/>
        </w:rPr>
        <w:t>Cód. Proy.,</w:t>
      </w:r>
      <w:r w:rsidRPr="002F5EDC">
        <w:rPr>
          <w:rFonts w:cs="Arial"/>
          <w:sz w:val="22"/>
        </w:rPr>
        <w:t xml:space="preserve"> se listan los códigos de proyectos de inversión utilizando el código que se da al proyecto (Para el caso, los últimos tres dígitos del rubro de imputación presupuestal. Para este listado se baja la relación del Plan de Acción de la entidad o de SEGPLAN.  Los líderes de auditoria deberán, a partir del proceso de entendimiento del sujeto y con base en la </w:t>
      </w:r>
      <w:r w:rsidR="00673264" w:rsidRPr="002F5EDC">
        <w:rPr>
          <w:rFonts w:cs="Arial"/>
          <w:sz w:val="22"/>
        </w:rPr>
        <w:t>matriz de riesgos por proyectos</w:t>
      </w:r>
      <w:r w:rsidRPr="002F5EDC">
        <w:rPr>
          <w:rFonts w:cs="Arial"/>
          <w:sz w:val="22"/>
        </w:rPr>
        <w:t xml:space="preserve">, el formato PVCGF-15-11, los requerimientos del Plan Anual de Estudios – PAE, del </w:t>
      </w:r>
      <w:r w:rsidR="00673264" w:rsidRPr="002F5EDC">
        <w:rPr>
          <w:rFonts w:cs="Arial"/>
          <w:sz w:val="22"/>
        </w:rPr>
        <w:t xml:space="preserve">gasto de inversión </w:t>
      </w:r>
      <w:r w:rsidRPr="002F5EDC">
        <w:rPr>
          <w:rFonts w:cs="Arial"/>
          <w:sz w:val="22"/>
        </w:rPr>
        <w:t xml:space="preserve">(incluido en la herramienta) y con </w:t>
      </w:r>
      <w:r w:rsidRPr="002F5EDC">
        <w:rPr>
          <w:rFonts w:cs="Arial"/>
          <w:sz w:val="22"/>
        </w:rPr>
        <w:lastRenderedPageBreak/>
        <w:t xml:space="preserve">fundamento a la materialidad determinada, seleccionar la muestra de proyectos a evaluar, como instrumento para apoyar el concepto. </w:t>
      </w:r>
    </w:p>
    <w:p w14:paraId="1D3B77C7" w14:textId="77777777" w:rsidR="00A45C2F" w:rsidRPr="002F5EDC" w:rsidRDefault="00A45C2F" w:rsidP="008A788C">
      <w:pPr>
        <w:jc w:val="both"/>
        <w:rPr>
          <w:rFonts w:cs="Arial"/>
          <w:sz w:val="22"/>
        </w:rPr>
      </w:pPr>
    </w:p>
    <w:p w14:paraId="0D6EBEAD" w14:textId="77777777" w:rsidR="00A45C2F" w:rsidRPr="002F5EDC" w:rsidRDefault="00A45C2F" w:rsidP="008A788C">
      <w:pPr>
        <w:jc w:val="both"/>
        <w:rPr>
          <w:rFonts w:cs="Arial"/>
          <w:sz w:val="22"/>
        </w:rPr>
      </w:pPr>
      <w:r w:rsidRPr="002F5EDC">
        <w:rPr>
          <w:rFonts w:cs="Arial"/>
          <w:sz w:val="22"/>
        </w:rPr>
        <w:t xml:space="preserve">En la columna </w:t>
      </w:r>
      <w:r w:rsidRPr="002F5EDC">
        <w:rPr>
          <w:rFonts w:cs="Arial"/>
          <w:i/>
          <w:iCs/>
          <w:sz w:val="22"/>
        </w:rPr>
        <w:t>Proyectos</w:t>
      </w:r>
      <w:r w:rsidRPr="002F5EDC">
        <w:rPr>
          <w:rFonts w:cs="Arial"/>
          <w:i/>
          <w:sz w:val="22"/>
        </w:rPr>
        <w:t xml:space="preserve"> de inversión-</w:t>
      </w:r>
      <w:r w:rsidRPr="002F5EDC">
        <w:rPr>
          <w:rFonts w:cs="Arial"/>
          <w:sz w:val="22"/>
        </w:rPr>
        <w:t>, se listan los nombres o denominación de los proyectos de inversión que hacen parte del Plan de Acción.</w:t>
      </w:r>
    </w:p>
    <w:p w14:paraId="6C959ADB" w14:textId="77777777" w:rsidR="00A45C2F" w:rsidRPr="002F5EDC" w:rsidRDefault="00A45C2F" w:rsidP="008A788C">
      <w:pPr>
        <w:jc w:val="both"/>
        <w:rPr>
          <w:rFonts w:cs="Arial"/>
          <w:sz w:val="22"/>
        </w:rPr>
      </w:pPr>
    </w:p>
    <w:p w14:paraId="4262C39C" w14:textId="77777777" w:rsidR="00A45C2F" w:rsidRPr="002F5EDC" w:rsidRDefault="00A45C2F" w:rsidP="008A788C">
      <w:pPr>
        <w:jc w:val="both"/>
        <w:rPr>
          <w:rFonts w:cs="Arial"/>
          <w:sz w:val="22"/>
        </w:rPr>
      </w:pPr>
      <w:r w:rsidRPr="002F5EDC">
        <w:rPr>
          <w:rFonts w:cs="Arial"/>
          <w:sz w:val="22"/>
        </w:rPr>
        <w:t xml:space="preserve">En la columna - </w:t>
      </w:r>
      <w:r w:rsidRPr="002F5EDC">
        <w:rPr>
          <w:rFonts w:cs="Arial"/>
          <w:i/>
          <w:sz w:val="22"/>
        </w:rPr>
        <w:t>Cód. Meta-</w:t>
      </w:r>
      <w:r w:rsidRPr="002F5EDC">
        <w:rPr>
          <w:rFonts w:cs="Arial"/>
          <w:sz w:val="22"/>
        </w:rPr>
        <w:t xml:space="preserve">, se listan los números del código que se da a las metas de los proyectos de inversión, en el plan acción. </w:t>
      </w:r>
    </w:p>
    <w:p w14:paraId="61F721D8" w14:textId="77777777" w:rsidR="00A45C2F" w:rsidRPr="002F5EDC" w:rsidRDefault="00A45C2F" w:rsidP="008A788C">
      <w:pPr>
        <w:jc w:val="both"/>
        <w:rPr>
          <w:rFonts w:cs="Arial"/>
          <w:sz w:val="22"/>
        </w:rPr>
      </w:pPr>
    </w:p>
    <w:p w14:paraId="60DA4411" w14:textId="77777777" w:rsidR="00A45C2F" w:rsidRPr="002F5EDC" w:rsidRDefault="00A45C2F" w:rsidP="008A788C">
      <w:pPr>
        <w:jc w:val="both"/>
        <w:rPr>
          <w:rFonts w:cs="Arial"/>
          <w:sz w:val="22"/>
        </w:rPr>
      </w:pPr>
      <w:r w:rsidRPr="002F5EDC">
        <w:rPr>
          <w:rFonts w:cs="Arial"/>
          <w:sz w:val="22"/>
        </w:rPr>
        <w:t xml:space="preserve">En la columna - </w:t>
      </w:r>
      <w:r w:rsidRPr="002F5EDC">
        <w:rPr>
          <w:rFonts w:cs="Arial"/>
          <w:i/>
          <w:sz w:val="22"/>
        </w:rPr>
        <w:t>Descripción de las metas de inversión-</w:t>
      </w:r>
      <w:r w:rsidRPr="002F5EDC">
        <w:rPr>
          <w:rFonts w:cs="Arial"/>
          <w:sz w:val="22"/>
        </w:rPr>
        <w:t xml:space="preserve">, se registra la descripción de las metas de los proyectos de inversión (Las metas que se copian en esta columna son las formuladas para los cuatro años). Es decisión del auditor evaluar todas las metas o una muestra significativa). </w:t>
      </w:r>
    </w:p>
    <w:p w14:paraId="30722FE5" w14:textId="77777777" w:rsidR="00A45C2F" w:rsidRPr="002F5EDC" w:rsidRDefault="00A45C2F" w:rsidP="008A788C">
      <w:pPr>
        <w:jc w:val="both"/>
        <w:rPr>
          <w:rFonts w:cs="Arial"/>
          <w:sz w:val="22"/>
        </w:rPr>
      </w:pPr>
    </w:p>
    <w:p w14:paraId="27A4375D" w14:textId="77777777" w:rsidR="00A45C2F" w:rsidRPr="002F5EDC" w:rsidRDefault="00A45C2F" w:rsidP="008A788C">
      <w:pPr>
        <w:jc w:val="both"/>
        <w:rPr>
          <w:rFonts w:cs="Arial"/>
          <w:sz w:val="22"/>
        </w:rPr>
      </w:pPr>
      <w:r w:rsidRPr="002F5EDC">
        <w:rPr>
          <w:rFonts w:cs="Arial"/>
          <w:sz w:val="22"/>
        </w:rPr>
        <w:t xml:space="preserve">La columna </w:t>
      </w:r>
      <w:r w:rsidRPr="002F5EDC">
        <w:rPr>
          <w:rFonts w:cs="Arial"/>
          <w:i/>
          <w:sz w:val="22"/>
        </w:rPr>
        <w:t>Ponderador meta</w:t>
      </w:r>
      <w:r w:rsidRPr="002F5EDC">
        <w:rPr>
          <w:rFonts w:cs="Arial"/>
          <w:sz w:val="22"/>
        </w:rPr>
        <w:t xml:space="preserve"> se refiere a la participación porcentual del presupuesto asignado en la vigencia a cada meta, con referencia al presupuesto asignado al proyecto en la vigencia. Este ponderador se calcula de manera automática; sin embargo, se puede verificar en el Plan de Acción de la entidad, el presupuesto definitivo asignado al proyecto de inversión y a sus metas.  </w:t>
      </w:r>
    </w:p>
    <w:p w14:paraId="61ECB616" w14:textId="77777777" w:rsidR="00A45C2F" w:rsidRPr="002F5EDC" w:rsidRDefault="00A45C2F" w:rsidP="008A788C">
      <w:pPr>
        <w:jc w:val="both"/>
        <w:rPr>
          <w:rFonts w:cs="Arial"/>
          <w:sz w:val="22"/>
        </w:rPr>
      </w:pPr>
    </w:p>
    <w:p w14:paraId="511258E3" w14:textId="77777777" w:rsidR="00A45C2F" w:rsidRPr="002F5EDC" w:rsidRDefault="00A45C2F" w:rsidP="008A788C">
      <w:pPr>
        <w:jc w:val="both"/>
        <w:rPr>
          <w:rFonts w:cs="Arial"/>
          <w:sz w:val="22"/>
        </w:rPr>
      </w:pPr>
      <w:r w:rsidRPr="002F5EDC">
        <w:rPr>
          <w:rFonts w:cs="Arial"/>
          <w:sz w:val="22"/>
        </w:rPr>
        <w:t>Estos ponderadores de metas se aplicarán en el proceso de calificación de los indicadores de pertinencia y coherencia, eficacia, eficiencia y efectividad.</w:t>
      </w:r>
    </w:p>
    <w:p w14:paraId="47E8CFB6" w14:textId="77777777" w:rsidR="008A788C" w:rsidRPr="002F5EDC" w:rsidRDefault="008A788C" w:rsidP="008A788C">
      <w:pPr>
        <w:jc w:val="both"/>
        <w:rPr>
          <w:rFonts w:cs="Arial"/>
          <w:sz w:val="22"/>
        </w:rPr>
      </w:pPr>
    </w:p>
    <w:p w14:paraId="49754B63" w14:textId="77777777" w:rsidR="00A45C2F" w:rsidRPr="002F5EDC" w:rsidRDefault="00A45C2F" w:rsidP="008A788C">
      <w:pPr>
        <w:jc w:val="both"/>
        <w:rPr>
          <w:rFonts w:cs="Arial"/>
          <w:sz w:val="22"/>
        </w:rPr>
      </w:pPr>
      <w:r w:rsidRPr="002F5EDC">
        <w:rPr>
          <w:rFonts w:cs="Arial"/>
          <w:sz w:val="22"/>
        </w:rPr>
        <w:t xml:space="preserve">En la columna </w:t>
      </w:r>
      <w:r w:rsidRPr="002F5EDC">
        <w:rPr>
          <w:rFonts w:cs="Arial"/>
          <w:i/>
          <w:iCs/>
          <w:sz w:val="22"/>
        </w:rPr>
        <w:t>Plan de Acción Cuatrienal Ambiental del Distrito Capital PACA - DISTRITAL o PAL</w:t>
      </w:r>
      <w:r w:rsidRPr="002F5EDC">
        <w:rPr>
          <w:rFonts w:cs="Arial"/>
          <w:sz w:val="22"/>
        </w:rPr>
        <w:t>, se registra automáticamente, frente a cada meta de los proyectos de inversión que estén formuladas en el PACA (incluido en la Matriz), el PAL y se le haya asignado presupuesto.  De manera automática en la hoja “Metas Ambientales”, aparecen estos proyectos y metas, igualmente, se califica el componente ambiental en términos de eficacia y eficiencia. Para el caso de las Localidades el auditor debe registrar el digito 1, en cada meta que haga parte del PAL respectivo.</w:t>
      </w:r>
    </w:p>
    <w:p w14:paraId="33D9FFBD" w14:textId="77777777" w:rsidR="00A45C2F" w:rsidRPr="002F5EDC" w:rsidRDefault="00A45C2F" w:rsidP="008A788C">
      <w:pPr>
        <w:jc w:val="both"/>
        <w:rPr>
          <w:rFonts w:cs="Arial"/>
          <w:sz w:val="22"/>
        </w:rPr>
      </w:pPr>
    </w:p>
    <w:p w14:paraId="4D34C948" w14:textId="77777777" w:rsidR="00A45C2F" w:rsidRPr="002F5EDC" w:rsidRDefault="00A45C2F" w:rsidP="008A788C">
      <w:pPr>
        <w:jc w:val="both"/>
        <w:rPr>
          <w:rFonts w:cs="Arial"/>
          <w:sz w:val="22"/>
          <w:u w:val="single"/>
        </w:rPr>
      </w:pPr>
      <w:r w:rsidRPr="002F5EDC">
        <w:rPr>
          <w:rFonts w:cs="Arial"/>
          <w:sz w:val="22"/>
          <w:u w:val="single"/>
        </w:rPr>
        <w:t xml:space="preserve">INDICADOR DE PERTINENCIA Y COHERENCIA </w:t>
      </w:r>
    </w:p>
    <w:p w14:paraId="7D1A9DE7" w14:textId="77777777" w:rsidR="00A45C2F" w:rsidRPr="002F5EDC" w:rsidRDefault="00A45C2F" w:rsidP="008A788C">
      <w:pPr>
        <w:jc w:val="both"/>
        <w:rPr>
          <w:rFonts w:cs="Arial"/>
          <w:sz w:val="22"/>
        </w:rPr>
      </w:pPr>
      <w:r w:rsidRPr="002F5EDC">
        <w:rPr>
          <w:rFonts w:cs="Arial"/>
          <w:sz w:val="22"/>
        </w:rPr>
        <w:t>Hace referencia al proceso de planeación de la inversión que debe articular los Proyectos de inversión al plan de desarrollo y/o plan estratégico. Establece el grado de cumplimiento en el proceso de viabilidad en la formulación y de las modificaciones de los proyectos de inversión y sirve de soporte en el concepto sobre el resultado de la inversión.</w:t>
      </w:r>
    </w:p>
    <w:p w14:paraId="0128A374" w14:textId="77777777" w:rsidR="008A788C" w:rsidRPr="002F5EDC" w:rsidRDefault="008A788C" w:rsidP="008A788C">
      <w:pPr>
        <w:jc w:val="both"/>
        <w:rPr>
          <w:rFonts w:cs="Arial"/>
          <w:sz w:val="22"/>
        </w:rPr>
      </w:pPr>
    </w:p>
    <w:p w14:paraId="0F13486C" w14:textId="77777777" w:rsidR="00A45C2F" w:rsidRPr="002F5EDC" w:rsidRDefault="00A45C2F" w:rsidP="008A788C">
      <w:pPr>
        <w:jc w:val="both"/>
        <w:rPr>
          <w:rFonts w:cs="Arial"/>
          <w:sz w:val="22"/>
        </w:rPr>
      </w:pPr>
      <w:r w:rsidRPr="002F5EDC">
        <w:rPr>
          <w:rFonts w:cs="Arial"/>
          <w:sz w:val="22"/>
        </w:rPr>
        <w:t>Mediante este indicador se establece que los proyectos formulados y sus metas, responden a la estructura del plan de desarrollo y a los objetivos misionales, establecidos en el plan estratégico de la entidad y a planes ambientales.</w:t>
      </w:r>
    </w:p>
    <w:p w14:paraId="71CE2250" w14:textId="77777777" w:rsidR="008A788C" w:rsidRPr="002F5EDC" w:rsidRDefault="008A788C" w:rsidP="008A788C">
      <w:pPr>
        <w:jc w:val="both"/>
        <w:rPr>
          <w:rFonts w:cs="Arial"/>
          <w:sz w:val="22"/>
        </w:rPr>
      </w:pPr>
    </w:p>
    <w:p w14:paraId="0C073C8E" w14:textId="77777777" w:rsidR="00A45C2F" w:rsidRPr="002F5EDC" w:rsidRDefault="00A45C2F" w:rsidP="008A788C">
      <w:pPr>
        <w:jc w:val="both"/>
        <w:rPr>
          <w:rFonts w:cs="Arial"/>
          <w:sz w:val="22"/>
        </w:rPr>
      </w:pPr>
      <w:r w:rsidRPr="002F5EDC">
        <w:rPr>
          <w:rFonts w:cs="Arial"/>
          <w:sz w:val="22"/>
        </w:rPr>
        <w:t>Con la pertinencia y coherencia se mide la consistencia y articulación del proyecto de inversión y sus metas con:</w:t>
      </w:r>
    </w:p>
    <w:p w14:paraId="0CAADB98" w14:textId="77777777" w:rsidR="00A45C2F" w:rsidRPr="002F5EDC" w:rsidRDefault="00A45C2F" w:rsidP="008A788C">
      <w:pPr>
        <w:jc w:val="both"/>
        <w:rPr>
          <w:rFonts w:cs="Arial"/>
          <w:sz w:val="22"/>
        </w:rPr>
      </w:pPr>
    </w:p>
    <w:p w14:paraId="11B71F0D" w14:textId="77777777" w:rsidR="00A45C2F" w:rsidRPr="002F5EDC" w:rsidRDefault="00A45C2F" w:rsidP="00C616C7">
      <w:pPr>
        <w:pStyle w:val="Prrafodelista"/>
        <w:numPr>
          <w:ilvl w:val="0"/>
          <w:numId w:val="104"/>
        </w:numPr>
        <w:jc w:val="both"/>
        <w:rPr>
          <w:rFonts w:cs="Arial"/>
          <w:sz w:val="22"/>
        </w:rPr>
      </w:pPr>
      <w:r w:rsidRPr="002F5EDC">
        <w:rPr>
          <w:rFonts w:cs="Arial"/>
          <w:sz w:val="22"/>
        </w:rPr>
        <w:t xml:space="preserve">El plan de desarrollo distrital o local PDL: que respondan a un eje estratégico, un programa, o similares (acorde con la estructura de los planes de desarrollo distrital o locales vigentes). </w:t>
      </w:r>
    </w:p>
    <w:p w14:paraId="392EFE7B" w14:textId="77777777" w:rsidR="00A45C2F" w:rsidRPr="002F5EDC" w:rsidRDefault="00A45C2F" w:rsidP="00C616C7">
      <w:pPr>
        <w:pStyle w:val="Prrafodelista"/>
        <w:numPr>
          <w:ilvl w:val="0"/>
          <w:numId w:val="104"/>
        </w:numPr>
        <w:jc w:val="both"/>
        <w:rPr>
          <w:rFonts w:cs="Arial"/>
          <w:sz w:val="22"/>
        </w:rPr>
      </w:pPr>
      <w:r w:rsidRPr="002F5EDC">
        <w:rPr>
          <w:rFonts w:cs="Arial"/>
          <w:sz w:val="22"/>
        </w:rPr>
        <w:lastRenderedPageBreak/>
        <w:t xml:space="preserve">El plan estratégico de la entidad: que responda a la misión de la entidad y las estrategias para su cumplimiento. </w:t>
      </w:r>
    </w:p>
    <w:p w14:paraId="5AE57678" w14:textId="77777777" w:rsidR="00A45C2F" w:rsidRPr="002F5EDC" w:rsidRDefault="00A45C2F" w:rsidP="00C616C7">
      <w:pPr>
        <w:pStyle w:val="Prrafodelista"/>
        <w:numPr>
          <w:ilvl w:val="0"/>
          <w:numId w:val="104"/>
        </w:numPr>
        <w:jc w:val="both"/>
        <w:rPr>
          <w:rFonts w:cs="Arial"/>
          <w:sz w:val="22"/>
        </w:rPr>
      </w:pPr>
      <w:r w:rsidRPr="002F5EDC">
        <w:rPr>
          <w:rFonts w:cs="Arial"/>
          <w:sz w:val="22"/>
        </w:rPr>
        <w:t>El Plan de Acción Cuatrienal Ambiental -PACA-: que las metas ambientales sean pertinentes con los proyectos de estos instrumentos ambientales.</w:t>
      </w:r>
    </w:p>
    <w:p w14:paraId="2FFEC5DE" w14:textId="77777777" w:rsidR="00A45C2F" w:rsidRPr="002F5EDC" w:rsidRDefault="00A45C2F" w:rsidP="008A788C">
      <w:pPr>
        <w:jc w:val="both"/>
        <w:rPr>
          <w:rFonts w:cs="Arial"/>
          <w:sz w:val="22"/>
          <w:u w:val="single"/>
        </w:rPr>
      </w:pPr>
    </w:p>
    <w:p w14:paraId="5BF99B2E" w14:textId="77777777" w:rsidR="00A45C2F" w:rsidRPr="002F5EDC" w:rsidRDefault="00A45C2F" w:rsidP="008A788C">
      <w:pPr>
        <w:jc w:val="both"/>
        <w:rPr>
          <w:rFonts w:cs="Arial"/>
          <w:sz w:val="22"/>
          <w:u w:val="single"/>
        </w:rPr>
      </w:pPr>
      <w:r w:rsidRPr="002F5EDC">
        <w:rPr>
          <w:rFonts w:cs="Arial"/>
          <w:sz w:val="22"/>
          <w:u w:val="single"/>
        </w:rPr>
        <w:t>Medición Indicador de Pertinencia y Coherencia</w:t>
      </w:r>
    </w:p>
    <w:p w14:paraId="11C32322" w14:textId="77777777" w:rsidR="00A45C2F" w:rsidRPr="002F5EDC" w:rsidRDefault="00A45C2F" w:rsidP="008A788C">
      <w:pPr>
        <w:jc w:val="both"/>
        <w:rPr>
          <w:rFonts w:cs="Arial"/>
          <w:sz w:val="22"/>
        </w:rPr>
      </w:pPr>
      <w:r w:rsidRPr="002F5EDC">
        <w:rPr>
          <w:rFonts w:cs="Arial"/>
          <w:sz w:val="22"/>
        </w:rPr>
        <w:t>La medición de la Pertinencia y Coherencia consiste en el examen integral y posterior del proyecto viabilizado, conforme a su competencia, pertinencia, confiabilidad técnica, consistencia financiera e integralidad, respecto de la misión, objetivos, lineamientos y planes establecidos por parte del sujeto de control como formulador del proyecto y entidad ejecutora. De tal manera que se cumplan en todo momento con los requisitos que se aplicaron en la formulación del proyecto de inversión propuesto.</w:t>
      </w:r>
    </w:p>
    <w:p w14:paraId="062786A7" w14:textId="77777777" w:rsidR="008A788C" w:rsidRPr="002F5EDC" w:rsidRDefault="008A788C" w:rsidP="008A788C">
      <w:pPr>
        <w:jc w:val="both"/>
        <w:rPr>
          <w:rFonts w:cs="Arial"/>
          <w:sz w:val="22"/>
        </w:rPr>
      </w:pPr>
    </w:p>
    <w:p w14:paraId="35656A18" w14:textId="77777777" w:rsidR="00A45C2F" w:rsidRPr="002F5EDC" w:rsidRDefault="00A45C2F" w:rsidP="008A788C">
      <w:pPr>
        <w:jc w:val="both"/>
        <w:rPr>
          <w:rFonts w:cs="Arial"/>
          <w:sz w:val="22"/>
        </w:rPr>
      </w:pPr>
      <w:r w:rsidRPr="002F5EDC">
        <w:rPr>
          <w:rFonts w:cs="Arial"/>
          <w:sz w:val="22"/>
        </w:rPr>
        <w:t>Para este fin se verifica la consistencia del proceso desarrollado, inicialmente por las instancias que formularon y viabilizaron el proyecto de inversión, frente a la inversión propuesta de acuerdo con la dinámica propia del proyecto y posteriormente en sus modificaciones que deben mantener los criterios de viabilización.</w:t>
      </w:r>
    </w:p>
    <w:p w14:paraId="0EA3E1C1" w14:textId="77777777" w:rsidR="008A788C" w:rsidRPr="002F5EDC" w:rsidRDefault="008A788C" w:rsidP="008A788C">
      <w:pPr>
        <w:jc w:val="both"/>
        <w:rPr>
          <w:rFonts w:cs="Arial"/>
          <w:sz w:val="22"/>
        </w:rPr>
      </w:pPr>
    </w:p>
    <w:p w14:paraId="40186415" w14:textId="77777777" w:rsidR="00A45C2F" w:rsidRPr="002F5EDC" w:rsidRDefault="00A45C2F" w:rsidP="008A788C">
      <w:pPr>
        <w:jc w:val="both"/>
        <w:rPr>
          <w:rFonts w:cs="Arial"/>
          <w:sz w:val="22"/>
        </w:rPr>
      </w:pPr>
      <w:r w:rsidRPr="002F5EDC">
        <w:rPr>
          <w:rFonts w:cs="Arial"/>
          <w:sz w:val="22"/>
        </w:rPr>
        <w:t>Frente a la Pertinencia con planes ambientales, se debe tener en cuenta que, en el marco del PACA, se distinguen dos tipos de Intervenciones ambientales</w:t>
      </w:r>
      <w:r w:rsidRPr="002F5EDC">
        <w:rPr>
          <w:rStyle w:val="Refdenotaalpie"/>
          <w:rFonts w:cs="Arial"/>
          <w:sz w:val="22"/>
        </w:rPr>
        <w:footnoteReference w:id="89"/>
      </w:r>
      <w:r w:rsidRPr="002F5EDC">
        <w:rPr>
          <w:rFonts w:cs="Arial"/>
          <w:sz w:val="22"/>
        </w:rPr>
        <w:t xml:space="preserve">: </w:t>
      </w:r>
    </w:p>
    <w:p w14:paraId="02C45199" w14:textId="77777777" w:rsidR="008A788C" w:rsidRPr="002F5EDC" w:rsidRDefault="008A788C" w:rsidP="008A788C">
      <w:pPr>
        <w:jc w:val="both"/>
        <w:rPr>
          <w:rFonts w:cs="Arial"/>
          <w:sz w:val="22"/>
        </w:rPr>
      </w:pPr>
    </w:p>
    <w:p w14:paraId="407B1780" w14:textId="77777777" w:rsidR="00A45C2F" w:rsidRPr="002F5EDC" w:rsidRDefault="00A45C2F" w:rsidP="008A788C">
      <w:pPr>
        <w:jc w:val="both"/>
        <w:rPr>
          <w:rFonts w:cs="Arial"/>
          <w:sz w:val="22"/>
        </w:rPr>
      </w:pPr>
      <w:r w:rsidRPr="002F5EDC">
        <w:rPr>
          <w:rFonts w:cs="Arial"/>
          <w:sz w:val="22"/>
        </w:rPr>
        <w:t>Dentro de proyectos ambientales: acciones que en materia ambiental desarrollan las entidades distritales y que responden directamente a las metas ambientales incluidas en el Plan de Desarrollo Distrital. (Ej.</w:t>
      </w:r>
      <w:r w:rsidRPr="002F5EDC" w:rsidDel="00416D97">
        <w:rPr>
          <w:rFonts w:cs="Arial"/>
          <w:sz w:val="22"/>
        </w:rPr>
        <w:t xml:space="preserve"> </w:t>
      </w:r>
      <w:r w:rsidRPr="002F5EDC">
        <w:rPr>
          <w:rFonts w:cs="Arial"/>
          <w:sz w:val="22"/>
        </w:rPr>
        <w:t>20 Km. de rio urbanos con índice de calidad hídrica WQI: 65 a 79. Seguimiento, control y vigilancia al 100% de los predios mineros y de las áreas de recuperación).</w:t>
      </w:r>
    </w:p>
    <w:p w14:paraId="4D4156D4" w14:textId="77777777" w:rsidR="00A45C2F" w:rsidRPr="002F5EDC" w:rsidRDefault="00A45C2F" w:rsidP="008A788C">
      <w:pPr>
        <w:jc w:val="both"/>
        <w:rPr>
          <w:rFonts w:cs="Arial"/>
          <w:sz w:val="22"/>
        </w:rPr>
      </w:pPr>
    </w:p>
    <w:p w14:paraId="5EACDEE0" w14:textId="77777777" w:rsidR="00A45C2F" w:rsidRPr="002F5EDC" w:rsidRDefault="00A45C2F" w:rsidP="008A788C">
      <w:pPr>
        <w:jc w:val="both"/>
        <w:rPr>
          <w:rFonts w:cs="Arial"/>
          <w:sz w:val="22"/>
        </w:rPr>
      </w:pPr>
      <w:r w:rsidRPr="002F5EDC">
        <w:rPr>
          <w:rFonts w:cs="Arial"/>
          <w:sz w:val="22"/>
        </w:rPr>
        <w:t>Intervenciones ambientales dentro de proyectos NO ambientales: Intervenciones que en materia ambiental desarrollan las entidades distritales, que no se enmarcan en las metas ambientales del Plan de Desarrollo Distrital, pero su ejecución genera un impacto positivo sobre las condiciones ambientales de la ciudad.  (Ej. Mantenimiento de parques y escenarios deportivos).</w:t>
      </w:r>
    </w:p>
    <w:p w14:paraId="28EF2BBE" w14:textId="77777777" w:rsidR="00A45C2F" w:rsidRPr="002F5EDC" w:rsidRDefault="00A45C2F" w:rsidP="008A788C">
      <w:pPr>
        <w:jc w:val="both"/>
        <w:rPr>
          <w:rFonts w:cs="Arial"/>
          <w:sz w:val="22"/>
        </w:rPr>
      </w:pPr>
    </w:p>
    <w:p w14:paraId="7A6DCEDE" w14:textId="7F91F8BB" w:rsidR="00A45C2F" w:rsidRPr="002F5EDC" w:rsidRDefault="00A45C2F" w:rsidP="008A788C">
      <w:pPr>
        <w:jc w:val="both"/>
        <w:rPr>
          <w:rFonts w:cs="Arial"/>
          <w:sz w:val="22"/>
        </w:rPr>
      </w:pPr>
      <w:r w:rsidRPr="002F5EDC">
        <w:rPr>
          <w:rFonts w:cs="Arial"/>
          <w:sz w:val="22"/>
        </w:rPr>
        <w:t xml:space="preserve">El principio de </w:t>
      </w:r>
      <w:r w:rsidR="00B766A6" w:rsidRPr="002F5EDC">
        <w:rPr>
          <w:rFonts w:cs="Arial"/>
          <w:b/>
          <w:i/>
          <w:sz w:val="22"/>
        </w:rPr>
        <w:t>pertinencia y coherencia</w:t>
      </w:r>
      <w:r w:rsidR="00B766A6" w:rsidRPr="002F5EDC">
        <w:rPr>
          <w:rFonts w:cs="Arial"/>
          <w:sz w:val="22"/>
        </w:rPr>
        <w:t xml:space="preserve"> </w:t>
      </w:r>
      <w:r w:rsidRPr="002F5EDC">
        <w:rPr>
          <w:rFonts w:cs="Arial"/>
          <w:sz w:val="22"/>
        </w:rPr>
        <w:t xml:space="preserve">se evaluará mediante un sistema binario en el rango entre las columnas AG y AM: de uno o cero, es decir cumple o no los requisitos para su viabilización y ejecución, por principio de optimización de la planeación la matriz registra para todos el uno (1), el auditor registra cero (0) cuando detecte una deficiencia o incorreción. </w:t>
      </w:r>
    </w:p>
    <w:p w14:paraId="61A6195A" w14:textId="77777777" w:rsidR="00A45C2F" w:rsidRPr="002F5EDC" w:rsidRDefault="00A45C2F" w:rsidP="00A45C2F">
      <w:pPr>
        <w:rPr>
          <w:rFonts w:cs="Arial"/>
          <w:sz w:val="22"/>
        </w:rPr>
      </w:pPr>
    </w:p>
    <w:p w14:paraId="3C277187" w14:textId="77777777" w:rsidR="00A45C2F" w:rsidRPr="002F5EDC" w:rsidRDefault="00A45C2F" w:rsidP="008A788C">
      <w:pPr>
        <w:jc w:val="center"/>
        <w:rPr>
          <w:rFonts w:cs="Arial"/>
          <w:sz w:val="22"/>
        </w:rPr>
      </w:pPr>
      <w:r w:rsidRPr="002F5EDC">
        <w:rPr>
          <w:rFonts w:cs="Arial"/>
          <w:noProof/>
          <w:sz w:val="22"/>
        </w:rPr>
        <w:lastRenderedPageBreak/>
        <w:drawing>
          <wp:inline distT="0" distB="0" distL="0" distR="0" wp14:anchorId="249A2A49" wp14:editId="4954EB51">
            <wp:extent cx="4067175" cy="1590675"/>
            <wp:effectExtent l="0" t="0" r="9525" b="9525"/>
            <wp:docPr id="4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1590675"/>
                    </a:xfrm>
                    <a:prstGeom prst="rect">
                      <a:avLst/>
                    </a:prstGeom>
                    <a:noFill/>
                    <a:ln>
                      <a:noFill/>
                    </a:ln>
                  </pic:spPr>
                </pic:pic>
              </a:graphicData>
            </a:graphic>
          </wp:inline>
        </w:drawing>
      </w:r>
    </w:p>
    <w:p w14:paraId="503B2E18" w14:textId="77777777" w:rsidR="00A45C2F" w:rsidRPr="002F5EDC" w:rsidRDefault="00A45C2F" w:rsidP="00A45C2F">
      <w:pPr>
        <w:rPr>
          <w:rFonts w:cs="Arial"/>
          <w:sz w:val="22"/>
        </w:rPr>
      </w:pPr>
    </w:p>
    <w:p w14:paraId="096437B2" w14:textId="2D1A6190" w:rsidR="00A45C2F" w:rsidRPr="002F5EDC" w:rsidRDefault="00A45C2F" w:rsidP="00A45C2F">
      <w:pPr>
        <w:rPr>
          <w:rFonts w:cs="Arial"/>
          <w:sz w:val="22"/>
        </w:rPr>
      </w:pPr>
      <w:r w:rsidRPr="002F5EDC">
        <w:rPr>
          <w:rFonts w:cs="Arial"/>
          <w:sz w:val="22"/>
        </w:rPr>
        <w:t xml:space="preserve">Para medir el indicador de </w:t>
      </w:r>
      <w:r w:rsidR="002677C8" w:rsidRPr="002F5EDC">
        <w:rPr>
          <w:rFonts w:cs="Arial"/>
          <w:sz w:val="22"/>
        </w:rPr>
        <w:t>pertinencia y coherencia</w:t>
      </w:r>
      <w:r w:rsidRPr="002F5EDC">
        <w:rPr>
          <w:rFonts w:cs="Arial"/>
          <w:sz w:val="22"/>
        </w:rPr>
        <w:t>, a partir de las variables expuestas, se aplica el criterio cumple o no los requisitos para su viabilización y ejecución, para lo cual se califica mediante uno o cero, como se muestra en la siguiente tabla:</w:t>
      </w:r>
    </w:p>
    <w:p w14:paraId="64B96D7F" w14:textId="77777777" w:rsidR="00A45C2F" w:rsidRPr="002F5EDC" w:rsidRDefault="00A45C2F" w:rsidP="00A45C2F">
      <w:pPr>
        <w:rPr>
          <w:rFonts w:cs="Arial"/>
          <w:sz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023"/>
        <w:gridCol w:w="752"/>
        <w:gridCol w:w="908"/>
        <w:gridCol w:w="5379"/>
      </w:tblGrid>
      <w:tr w:rsidR="00A45C2F" w:rsidRPr="002F5EDC" w14:paraId="1C39D8EA" w14:textId="77777777" w:rsidTr="00F54840">
        <w:trPr>
          <w:trHeight w:val="20"/>
          <w:tblHeader/>
          <w:jc w:val="center"/>
        </w:trPr>
        <w:tc>
          <w:tcPr>
            <w:tcW w:w="1116"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8AA8611" w14:textId="77777777" w:rsidR="00A45C2F" w:rsidRPr="002F5EDC" w:rsidRDefault="00A45C2F" w:rsidP="008A788C">
            <w:pPr>
              <w:jc w:val="center"/>
              <w:rPr>
                <w:rFonts w:cs="Arial"/>
                <w:b/>
                <w:sz w:val="16"/>
                <w:szCs w:val="18"/>
              </w:rPr>
            </w:pPr>
            <w:r w:rsidRPr="002F5EDC">
              <w:rPr>
                <w:rFonts w:cs="Arial"/>
                <w:b/>
                <w:sz w:val="16"/>
                <w:szCs w:val="18"/>
              </w:rPr>
              <w:t>VARIABLES</w:t>
            </w:r>
          </w:p>
        </w:tc>
        <w:tc>
          <w:tcPr>
            <w:tcW w:w="415"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0E6075B" w14:textId="77777777" w:rsidR="00A45C2F" w:rsidRPr="002F5EDC" w:rsidRDefault="00A45C2F" w:rsidP="008A788C">
            <w:pPr>
              <w:jc w:val="center"/>
              <w:rPr>
                <w:rFonts w:cs="Arial"/>
                <w:b/>
                <w:sz w:val="16"/>
                <w:szCs w:val="18"/>
              </w:rPr>
            </w:pPr>
            <w:r w:rsidRPr="002F5EDC">
              <w:rPr>
                <w:rFonts w:cs="Arial"/>
                <w:b/>
                <w:sz w:val="16"/>
                <w:szCs w:val="18"/>
              </w:rPr>
              <w:t>CUMPLE</w:t>
            </w:r>
          </w:p>
        </w:tc>
        <w:tc>
          <w:tcPr>
            <w:tcW w:w="501"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3B4E4FC" w14:textId="77777777" w:rsidR="00A45C2F" w:rsidRPr="002F5EDC" w:rsidRDefault="00A45C2F" w:rsidP="008A788C">
            <w:pPr>
              <w:jc w:val="center"/>
              <w:rPr>
                <w:rFonts w:cs="Arial"/>
                <w:b/>
                <w:sz w:val="16"/>
                <w:szCs w:val="18"/>
              </w:rPr>
            </w:pPr>
            <w:r w:rsidRPr="002F5EDC">
              <w:rPr>
                <w:rFonts w:cs="Arial"/>
                <w:b/>
                <w:sz w:val="16"/>
                <w:szCs w:val="18"/>
              </w:rPr>
              <w:t>NO CUMPLE</w:t>
            </w:r>
          </w:p>
        </w:tc>
        <w:tc>
          <w:tcPr>
            <w:tcW w:w="2968" w:type="pc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1DC1507F" w14:textId="77777777" w:rsidR="00A45C2F" w:rsidRPr="002F5EDC" w:rsidRDefault="00A45C2F" w:rsidP="008A788C">
            <w:pPr>
              <w:jc w:val="center"/>
              <w:rPr>
                <w:rFonts w:cs="Arial"/>
                <w:b/>
                <w:sz w:val="16"/>
                <w:szCs w:val="18"/>
              </w:rPr>
            </w:pPr>
            <w:r w:rsidRPr="002F5EDC">
              <w:rPr>
                <w:rFonts w:cs="Arial"/>
                <w:b/>
                <w:sz w:val="16"/>
                <w:szCs w:val="18"/>
              </w:rPr>
              <w:t>OBSERVACIONES</w:t>
            </w:r>
          </w:p>
        </w:tc>
      </w:tr>
      <w:tr w:rsidR="00A45C2F" w:rsidRPr="002F5EDC" w14:paraId="72F3F575" w14:textId="77777777" w:rsidTr="0021219A">
        <w:trPr>
          <w:trHeight w:val="20"/>
          <w:jc w:val="center"/>
        </w:trPr>
        <w:tc>
          <w:tcPr>
            <w:tcW w:w="2032" w:type="pct"/>
            <w:gridSpan w:val="3"/>
            <w:tcBorders>
              <w:top w:val="single" w:sz="4" w:space="0" w:color="000000"/>
              <w:left w:val="single" w:sz="4" w:space="0" w:color="000000"/>
              <w:bottom w:val="single" w:sz="4" w:space="0" w:color="000000"/>
              <w:right w:val="single" w:sz="4" w:space="0" w:color="000000"/>
            </w:tcBorders>
            <w:vAlign w:val="center"/>
          </w:tcPr>
          <w:p w14:paraId="724350C0" w14:textId="77777777" w:rsidR="00A45C2F" w:rsidRPr="002F5EDC" w:rsidRDefault="00A45C2F" w:rsidP="008A788C">
            <w:pPr>
              <w:jc w:val="both"/>
              <w:rPr>
                <w:rFonts w:cs="Arial"/>
                <w:sz w:val="16"/>
                <w:szCs w:val="18"/>
              </w:rPr>
            </w:pPr>
            <w:r w:rsidRPr="002F5EDC">
              <w:rPr>
                <w:rFonts w:cs="Arial"/>
                <w:sz w:val="16"/>
                <w:szCs w:val="18"/>
              </w:rPr>
              <w:t>Pertinencia y Coherencia frente al Plan de Desarrollo</w:t>
            </w:r>
          </w:p>
        </w:tc>
        <w:tc>
          <w:tcPr>
            <w:tcW w:w="2968" w:type="pct"/>
            <w:tcBorders>
              <w:top w:val="single" w:sz="4" w:space="0" w:color="000000"/>
              <w:left w:val="single" w:sz="4" w:space="0" w:color="000000"/>
              <w:bottom w:val="single" w:sz="4" w:space="0" w:color="000000"/>
              <w:right w:val="single" w:sz="4" w:space="0" w:color="000000"/>
            </w:tcBorders>
            <w:vAlign w:val="center"/>
          </w:tcPr>
          <w:p w14:paraId="1B7DBFBD" w14:textId="77777777" w:rsidR="00A45C2F" w:rsidRPr="002F5EDC" w:rsidRDefault="00A45C2F" w:rsidP="008A788C">
            <w:pPr>
              <w:jc w:val="both"/>
              <w:rPr>
                <w:rFonts w:cs="Arial"/>
                <w:sz w:val="16"/>
                <w:szCs w:val="18"/>
              </w:rPr>
            </w:pPr>
            <w:r w:rsidRPr="002F5EDC">
              <w:rPr>
                <w:rFonts w:cs="Arial"/>
                <w:sz w:val="16"/>
                <w:szCs w:val="18"/>
              </w:rPr>
              <w:t xml:space="preserve">Hace referencia a la articulación de los proyectos de inversión frente al plan de desarrollo y/o plan estratégico y si reúne los aspectos técnicos necesarios para determinar la posibilidad o conveniencia de ejecutarlo. </w:t>
            </w:r>
          </w:p>
          <w:p w14:paraId="423179C5" w14:textId="77777777" w:rsidR="00A45C2F" w:rsidRPr="002F5EDC" w:rsidRDefault="00A45C2F" w:rsidP="008A788C">
            <w:pPr>
              <w:jc w:val="both"/>
              <w:rPr>
                <w:rFonts w:cs="Arial"/>
                <w:sz w:val="16"/>
                <w:szCs w:val="18"/>
              </w:rPr>
            </w:pPr>
          </w:p>
          <w:p w14:paraId="7F1958AC" w14:textId="77777777" w:rsidR="00A45C2F" w:rsidRPr="002F5EDC" w:rsidRDefault="00A45C2F" w:rsidP="008A788C">
            <w:pPr>
              <w:jc w:val="both"/>
              <w:rPr>
                <w:rFonts w:cs="Arial"/>
                <w:sz w:val="16"/>
                <w:szCs w:val="18"/>
              </w:rPr>
            </w:pPr>
            <w:r w:rsidRPr="002F5EDC">
              <w:rPr>
                <w:rFonts w:cs="Arial"/>
                <w:sz w:val="16"/>
                <w:szCs w:val="18"/>
              </w:rPr>
              <w:t>También, que la actualización mediante la cual se modifica o ajusta la información contenida en la ficha EBI-D a partir de las modificaciones en la formulación. Por tal razón es requisito necesario que la actualización sea consistente con las modificaciones a la formulación del proyecto de inversión.</w:t>
            </w:r>
          </w:p>
          <w:p w14:paraId="0A6BC416" w14:textId="77777777" w:rsidR="00A45C2F" w:rsidRPr="002F5EDC" w:rsidRDefault="00A45C2F" w:rsidP="008A788C">
            <w:pPr>
              <w:jc w:val="both"/>
              <w:rPr>
                <w:rFonts w:cs="Arial"/>
                <w:sz w:val="16"/>
                <w:szCs w:val="18"/>
              </w:rPr>
            </w:pPr>
          </w:p>
          <w:p w14:paraId="634E2E5F" w14:textId="77777777" w:rsidR="00A45C2F" w:rsidRPr="002F5EDC" w:rsidRDefault="00A45C2F" w:rsidP="008A788C">
            <w:pPr>
              <w:jc w:val="both"/>
              <w:rPr>
                <w:rFonts w:cs="Arial"/>
                <w:sz w:val="16"/>
                <w:szCs w:val="18"/>
              </w:rPr>
            </w:pPr>
            <w:r w:rsidRPr="002F5EDC">
              <w:rPr>
                <w:rFonts w:cs="Arial"/>
                <w:sz w:val="16"/>
                <w:szCs w:val="18"/>
              </w:rPr>
              <w:t>Por lo que requiere de la ratificación del concepto de viabilidad y, por ende, de la actualización en el SEGPLAN y contener los documentos técnicos soportes.</w:t>
            </w:r>
          </w:p>
          <w:p w14:paraId="4955DD0F" w14:textId="77777777" w:rsidR="00A45C2F" w:rsidRPr="002F5EDC" w:rsidRDefault="00A45C2F" w:rsidP="008A788C">
            <w:pPr>
              <w:jc w:val="both"/>
              <w:rPr>
                <w:rFonts w:cs="Arial"/>
                <w:sz w:val="16"/>
                <w:szCs w:val="18"/>
              </w:rPr>
            </w:pPr>
          </w:p>
          <w:p w14:paraId="7E0E6D86" w14:textId="77777777" w:rsidR="00A45C2F" w:rsidRPr="002F5EDC" w:rsidRDefault="00A45C2F" w:rsidP="008A788C">
            <w:pPr>
              <w:jc w:val="both"/>
              <w:rPr>
                <w:rFonts w:cs="Arial"/>
                <w:sz w:val="16"/>
                <w:szCs w:val="18"/>
              </w:rPr>
            </w:pPr>
            <w:r w:rsidRPr="002F5EDC">
              <w:rPr>
                <w:rFonts w:cs="Arial"/>
                <w:sz w:val="16"/>
                <w:szCs w:val="18"/>
              </w:rPr>
              <w:t xml:space="preserve">Las actualizaciones a la Ficha EBI-D de los proyectos inscritos o registrados en el BDPP reflejan el cambio en la formulación del proyecto originado por: </w:t>
            </w:r>
          </w:p>
          <w:p w14:paraId="0A8CAF29" w14:textId="77777777" w:rsidR="00A45C2F" w:rsidRPr="002F5EDC" w:rsidRDefault="00A45C2F" w:rsidP="008A788C">
            <w:pPr>
              <w:jc w:val="both"/>
              <w:rPr>
                <w:rFonts w:cs="Arial"/>
                <w:sz w:val="16"/>
                <w:szCs w:val="18"/>
              </w:rPr>
            </w:pPr>
            <w:r w:rsidRPr="002F5EDC">
              <w:rPr>
                <w:rFonts w:cs="Arial"/>
                <w:sz w:val="16"/>
                <w:szCs w:val="18"/>
              </w:rPr>
              <w:t xml:space="preserve">La adopción de un nuevo Plan de Desarrollo. </w:t>
            </w:r>
          </w:p>
          <w:p w14:paraId="52286693" w14:textId="77777777" w:rsidR="00A45C2F" w:rsidRPr="002F5EDC" w:rsidRDefault="00A45C2F" w:rsidP="008A788C">
            <w:pPr>
              <w:jc w:val="both"/>
              <w:rPr>
                <w:rFonts w:cs="Arial"/>
                <w:sz w:val="16"/>
                <w:szCs w:val="18"/>
              </w:rPr>
            </w:pPr>
            <w:r w:rsidRPr="002F5EDC">
              <w:rPr>
                <w:rFonts w:cs="Arial"/>
                <w:sz w:val="16"/>
                <w:szCs w:val="18"/>
              </w:rPr>
              <w:t>Cambios derivados de la realización de estudios y/o análisis del proyecto. Cambios derivados de modificaciones presupuestales.</w:t>
            </w:r>
          </w:p>
        </w:tc>
      </w:tr>
      <w:tr w:rsidR="00A45C2F" w:rsidRPr="002F5EDC" w14:paraId="4379FAD7" w14:textId="77777777" w:rsidTr="0021219A">
        <w:trPr>
          <w:trHeight w:val="20"/>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141C8477" w14:textId="77777777" w:rsidR="00A45C2F" w:rsidRPr="002F5EDC" w:rsidRDefault="00A45C2F" w:rsidP="008A788C">
            <w:pPr>
              <w:jc w:val="both"/>
              <w:rPr>
                <w:rFonts w:cs="Arial"/>
                <w:sz w:val="16"/>
                <w:szCs w:val="18"/>
              </w:rPr>
            </w:pPr>
            <w:r w:rsidRPr="002F5EDC">
              <w:rPr>
                <w:rFonts w:cs="Arial"/>
                <w:sz w:val="16"/>
                <w:szCs w:val="18"/>
              </w:rPr>
              <w:t>Concordancia del proyecto con el Plan de Desarrollo</w:t>
            </w:r>
          </w:p>
        </w:tc>
        <w:tc>
          <w:tcPr>
            <w:tcW w:w="415" w:type="pct"/>
            <w:tcBorders>
              <w:top w:val="single" w:sz="4" w:space="0" w:color="000000"/>
              <w:left w:val="single" w:sz="4" w:space="0" w:color="000000"/>
              <w:bottom w:val="single" w:sz="4" w:space="0" w:color="000000"/>
              <w:right w:val="single" w:sz="4" w:space="0" w:color="000000"/>
            </w:tcBorders>
            <w:vAlign w:val="center"/>
          </w:tcPr>
          <w:p w14:paraId="25127F8E" w14:textId="77777777" w:rsidR="00A45C2F" w:rsidRPr="002F5EDC" w:rsidRDefault="00A45C2F" w:rsidP="008A788C">
            <w:pPr>
              <w:jc w:val="center"/>
              <w:rPr>
                <w:rFonts w:cs="Arial"/>
                <w:sz w:val="16"/>
                <w:szCs w:val="18"/>
              </w:rPr>
            </w:pPr>
            <w:r w:rsidRPr="002F5EDC">
              <w:rPr>
                <w:rFonts w:cs="Arial"/>
                <w:sz w:val="16"/>
                <w:szCs w:val="18"/>
              </w:rPr>
              <w:t>1</w:t>
            </w:r>
          </w:p>
        </w:tc>
        <w:tc>
          <w:tcPr>
            <w:tcW w:w="501" w:type="pct"/>
            <w:tcBorders>
              <w:top w:val="single" w:sz="4" w:space="0" w:color="000000"/>
              <w:left w:val="single" w:sz="4" w:space="0" w:color="000000"/>
              <w:bottom w:val="single" w:sz="4" w:space="0" w:color="000000"/>
              <w:right w:val="single" w:sz="4" w:space="0" w:color="000000"/>
            </w:tcBorders>
            <w:vAlign w:val="center"/>
          </w:tcPr>
          <w:p w14:paraId="51B43883" w14:textId="77777777" w:rsidR="00A45C2F" w:rsidRPr="002F5EDC" w:rsidRDefault="00A45C2F" w:rsidP="008A788C">
            <w:pPr>
              <w:jc w:val="center"/>
              <w:rPr>
                <w:rFonts w:cs="Arial"/>
                <w:sz w:val="16"/>
                <w:szCs w:val="18"/>
              </w:rPr>
            </w:pPr>
            <w:r w:rsidRPr="002F5EDC">
              <w:rPr>
                <w:rFonts w:cs="Arial"/>
                <w:sz w:val="16"/>
                <w:szCs w:val="18"/>
              </w:rPr>
              <w:t>0</w:t>
            </w:r>
          </w:p>
        </w:tc>
        <w:tc>
          <w:tcPr>
            <w:tcW w:w="2968" w:type="pct"/>
            <w:tcBorders>
              <w:top w:val="single" w:sz="4" w:space="0" w:color="000000"/>
              <w:left w:val="single" w:sz="4" w:space="0" w:color="000000"/>
              <w:bottom w:val="single" w:sz="4" w:space="0" w:color="000000"/>
              <w:right w:val="single" w:sz="4" w:space="0" w:color="000000"/>
            </w:tcBorders>
            <w:vAlign w:val="center"/>
          </w:tcPr>
          <w:p w14:paraId="09E8CFD6" w14:textId="77777777" w:rsidR="00A45C2F" w:rsidRPr="002F5EDC" w:rsidRDefault="00A45C2F" w:rsidP="008A788C">
            <w:pPr>
              <w:jc w:val="both"/>
              <w:rPr>
                <w:rFonts w:cs="Arial"/>
                <w:sz w:val="16"/>
                <w:szCs w:val="18"/>
              </w:rPr>
            </w:pPr>
            <w:r w:rsidRPr="002F5EDC">
              <w:rPr>
                <w:rFonts w:cs="Arial"/>
                <w:sz w:val="16"/>
                <w:szCs w:val="18"/>
              </w:rPr>
              <w:t>Examina la concordancia del proyecto con los lineamientos y políticas del Plan de Desarrollo Distrital. El que debe ser consistente con los objetivos, programas y metas del plan de desarrollo</w:t>
            </w:r>
          </w:p>
        </w:tc>
      </w:tr>
      <w:tr w:rsidR="00A45C2F" w:rsidRPr="002F5EDC" w14:paraId="5DAF764F" w14:textId="77777777" w:rsidTr="0021219A">
        <w:trPr>
          <w:trHeight w:val="20"/>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3998E97D" w14:textId="77777777" w:rsidR="00A45C2F" w:rsidRPr="002F5EDC" w:rsidRDefault="00A45C2F" w:rsidP="008A788C">
            <w:pPr>
              <w:jc w:val="both"/>
              <w:rPr>
                <w:rFonts w:cs="Arial"/>
                <w:sz w:val="16"/>
                <w:szCs w:val="18"/>
              </w:rPr>
            </w:pPr>
            <w:r w:rsidRPr="002F5EDC">
              <w:rPr>
                <w:rFonts w:cs="Arial"/>
                <w:sz w:val="16"/>
                <w:szCs w:val="18"/>
              </w:rPr>
              <w:t>Confiabilidad Técnica</w:t>
            </w:r>
          </w:p>
        </w:tc>
        <w:tc>
          <w:tcPr>
            <w:tcW w:w="415" w:type="pct"/>
            <w:tcBorders>
              <w:top w:val="single" w:sz="4" w:space="0" w:color="000000"/>
              <w:left w:val="single" w:sz="4" w:space="0" w:color="000000"/>
              <w:bottom w:val="single" w:sz="4" w:space="0" w:color="000000"/>
              <w:right w:val="single" w:sz="4" w:space="0" w:color="000000"/>
            </w:tcBorders>
            <w:vAlign w:val="center"/>
          </w:tcPr>
          <w:p w14:paraId="3A424304" w14:textId="77777777" w:rsidR="00A45C2F" w:rsidRPr="002F5EDC" w:rsidRDefault="00A45C2F" w:rsidP="008A788C">
            <w:pPr>
              <w:jc w:val="center"/>
              <w:rPr>
                <w:rFonts w:cs="Arial"/>
                <w:sz w:val="16"/>
                <w:szCs w:val="18"/>
              </w:rPr>
            </w:pPr>
            <w:r w:rsidRPr="002F5EDC">
              <w:rPr>
                <w:rFonts w:cs="Arial"/>
                <w:sz w:val="16"/>
                <w:szCs w:val="18"/>
              </w:rPr>
              <w:t>1</w:t>
            </w:r>
          </w:p>
        </w:tc>
        <w:tc>
          <w:tcPr>
            <w:tcW w:w="501" w:type="pct"/>
            <w:tcBorders>
              <w:top w:val="single" w:sz="4" w:space="0" w:color="000000"/>
              <w:left w:val="single" w:sz="4" w:space="0" w:color="000000"/>
              <w:bottom w:val="single" w:sz="4" w:space="0" w:color="000000"/>
              <w:right w:val="single" w:sz="4" w:space="0" w:color="000000"/>
            </w:tcBorders>
            <w:vAlign w:val="center"/>
          </w:tcPr>
          <w:p w14:paraId="1B11CBCB" w14:textId="77777777" w:rsidR="00A45C2F" w:rsidRPr="002F5EDC" w:rsidRDefault="00A45C2F" w:rsidP="008A788C">
            <w:pPr>
              <w:jc w:val="center"/>
              <w:rPr>
                <w:rFonts w:cs="Arial"/>
                <w:sz w:val="16"/>
                <w:szCs w:val="18"/>
              </w:rPr>
            </w:pPr>
            <w:r w:rsidRPr="002F5EDC">
              <w:rPr>
                <w:rFonts w:cs="Arial"/>
                <w:sz w:val="16"/>
                <w:szCs w:val="18"/>
              </w:rPr>
              <w:t>0</w:t>
            </w:r>
          </w:p>
        </w:tc>
        <w:tc>
          <w:tcPr>
            <w:tcW w:w="2968" w:type="pct"/>
            <w:tcBorders>
              <w:top w:val="single" w:sz="4" w:space="0" w:color="000000"/>
              <w:left w:val="single" w:sz="4" w:space="0" w:color="000000"/>
              <w:bottom w:val="single" w:sz="4" w:space="0" w:color="000000"/>
              <w:right w:val="single" w:sz="4" w:space="0" w:color="000000"/>
            </w:tcBorders>
            <w:vAlign w:val="center"/>
          </w:tcPr>
          <w:p w14:paraId="14C3EE56" w14:textId="77777777" w:rsidR="00A45C2F" w:rsidRPr="002F5EDC" w:rsidRDefault="00A45C2F" w:rsidP="008C3146">
            <w:pPr>
              <w:jc w:val="both"/>
              <w:rPr>
                <w:rFonts w:cs="Arial"/>
                <w:sz w:val="16"/>
                <w:szCs w:val="18"/>
              </w:rPr>
            </w:pPr>
            <w:r w:rsidRPr="002F5EDC">
              <w:rPr>
                <w:rFonts w:cs="Arial"/>
                <w:sz w:val="16"/>
                <w:szCs w:val="18"/>
              </w:rPr>
              <w:t>Examina la Pertinencia y Coherencia de la solución que plantea el proyecto con el problema o situación que se pretende resolver y el cumplimiento de los lineamientos para la formulación de proyectos, entre otros, que el proyecto cuenta con el sustento técnico requerido y los soportes correspondientes, como estudios técnicos.</w:t>
            </w:r>
          </w:p>
          <w:p w14:paraId="3B9B0693" w14:textId="77777777" w:rsidR="00A45C2F" w:rsidRPr="002F5EDC" w:rsidRDefault="00A45C2F" w:rsidP="008C3146">
            <w:pPr>
              <w:jc w:val="both"/>
              <w:rPr>
                <w:rFonts w:cs="Arial"/>
                <w:sz w:val="16"/>
                <w:szCs w:val="18"/>
              </w:rPr>
            </w:pPr>
          </w:p>
          <w:p w14:paraId="45580B1F" w14:textId="77777777" w:rsidR="00A45C2F" w:rsidRPr="002F5EDC" w:rsidRDefault="00A45C2F" w:rsidP="008C3146">
            <w:pPr>
              <w:jc w:val="both"/>
              <w:rPr>
                <w:rFonts w:cs="Arial"/>
                <w:sz w:val="16"/>
                <w:szCs w:val="18"/>
              </w:rPr>
            </w:pPr>
            <w:r w:rsidRPr="002F5EDC">
              <w:rPr>
                <w:rFonts w:cs="Arial"/>
                <w:sz w:val="16"/>
                <w:szCs w:val="18"/>
              </w:rPr>
              <w:t>En particular el poblacional y el territorial, que la población beneficiaria ha sido cuantificada, localizada y focalizada de acuerdo con el diagnostico, necesidad o el problema que pretende resolver el proyecto.</w:t>
            </w:r>
          </w:p>
        </w:tc>
      </w:tr>
      <w:tr w:rsidR="00A45C2F" w:rsidRPr="002F5EDC" w14:paraId="69E14B89" w14:textId="77777777" w:rsidTr="0021219A">
        <w:trPr>
          <w:trHeight w:val="20"/>
          <w:jc w:val="center"/>
        </w:trPr>
        <w:tc>
          <w:tcPr>
            <w:tcW w:w="1116" w:type="pct"/>
            <w:tcBorders>
              <w:top w:val="single" w:sz="4" w:space="0" w:color="000000"/>
              <w:left w:val="single" w:sz="4" w:space="0" w:color="000000"/>
              <w:bottom w:val="single" w:sz="4" w:space="0" w:color="000000"/>
              <w:right w:val="single" w:sz="4" w:space="0" w:color="000000"/>
            </w:tcBorders>
            <w:vAlign w:val="center"/>
            <w:hideMark/>
          </w:tcPr>
          <w:p w14:paraId="2F5A8A92" w14:textId="77777777" w:rsidR="00A45C2F" w:rsidRPr="002F5EDC" w:rsidRDefault="00A45C2F" w:rsidP="008C3146">
            <w:pPr>
              <w:jc w:val="both"/>
              <w:rPr>
                <w:rFonts w:cs="Arial"/>
                <w:sz w:val="16"/>
                <w:szCs w:val="18"/>
              </w:rPr>
            </w:pPr>
            <w:r w:rsidRPr="002F5EDC">
              <w:rPr>
                <w:rFonts w:cs="Arial"/>
                <w:sz w:val="16"/>
                <w:szCs w:val="18"/>
              </w:rPr>
              <w:t>Consistencia financiera</w:t>
            </w:r>
          </w:p>
        </w:tc>
        <w:tc>
          <w:tcPr>
            <w:tcW w:w="415" w:type="pct"/>
            <w:tcBorders>
              <w:top w:val="single" w:sz="4" w:space="0" w:color="000000"/>
              <w:left w:val="single" w:sz="4" w:space="0" w:color="000000"/>
              <w:bottom w:val="single" w:sz="4" w:space="0" w:color="000000"/>
              <w:right w:val="single" w:sz="4" w:space="0" w:color="000000"/>
            </w:tcBorders>
            <w:vAlign w:val="center"/>
          </w:tcPr>
          <w:p w14:paraId="3F82BCA9" w14:textId="77777777" w:rsidR="00A45C2F" w:rsidRPr="002F5EDC" w:rsidRDefault="00A45C2F" w:rsidP="008C3146">
            <w:pPr>
              <w:jc w:val="center"/>
              <w:rPr>
                <w:rFonts w:cs="Arial"/>
                <w:sz w:val="16"/>
                <w:szCs w:val="18"/>
              </w:rPr>
            </w:pPr>
            <w:r w:rsidRPr="002F5EDC">
              <w:rPr>
                <w:rFonts w:cs="Arial"/>
                <w:sz w:val="16"/>
                <w:szCs w:val="18"/>
              </w:rPr>
              <w:t>1</w:t>
            </w:r>
          </w:p>
        </w:tc>
        <w:tc>
          <w:tcPr>
            <w:tcW w:w="501" w:type="pct"/>
            <w:tcBorders>
              <w:top w:val="single" w:sz="4" w:space="0" w:color="000000"/>
              <w:left w:val="single" w:sz="4" w:space="0" w:color="000000"/>
              <w:bottom w:val="single" w:sz="4" w:space="0" w:color="000000"/>
              <w:right w:val="single" w:sz="4" w:space="0" w:color="000000"/>
            </w:tcBorders>
            <w:vAlign w:val="center"/>
          </w:tcPr>
          <w:p w14:paraId="158C6D06" w14:textId="77777777" w:rsidR="00A45C2F" w:rsidRPr="002F5EDC" w:rsidRDefault="00A45C2F" w:rsidP="008C3146">
            <w:pPr>
              <w:jc w:val="center"/>
              <w:rPr>
                <w:rFonts w:cs="Arial"/>
                <w:sz w:val="16"/>
                <w:szCs w:val="18"/>
              </w:rPr>
            </w:pPr>
            <w:r w:rsidRPr="002F5EDC">
              <w:rPr>
                <w:rFonts w:cs="Arial"/>
                <w:sz w:val="16"/>
                <w:szCs w:val="18"/>
              </w:rPr>
              <w:t>0</w:t>
            </w:r>
          </w:p>
        </w:tc>
        <w:tc>
          <w:tcPr>
            <w:tcW w:w="2968" w:type="pct"/>
            <w:tcBorders>
              <w:top w:val="single" w:sz="4" w:space="0" w:color="000000"/>
              <w:left w:val="single" w:sz="4" w:space="0" w:color="000000"/>
              <w:bottom w:val="single" w:sz="4" w:space="0" w:color="000000"/>
              <w:right w:val="single" w:sz="4" w:space="0" w:color="000000"/>
            </w:tcBorders>
            <w:vAlign w:val="center"/>
          </w:tcPr>
          <w:p w14:paraId="473F398C" w14:textId="77777777" w:rsidR="00A45C2F" w:rsidRPr="002F5EDC" w:rsidRDefault="00A45C2F" w:rsidP="008C3146">
            <w:pPr>
              <w:jc w:val="both"/>
              <w:rPr>
                <w:rFonts w:cs="Arial"/>
                <w:sz w:val="16"/>
                <w:szCs w:val="18"/>
              </w:rPr>
            </w:pPr>
            <w:r w:rsidRPr="002F5EDC">
              <w:rPr>
                <w:rFonts w:cs="Arial"/>
                <w:sz w:val="16"/>
                <w:szCs w:val="18"/>
              </w:rPr>
              <w:t>Examina que los recursos programados son el resultado de un costeo de las actividades del proyecto.</w:t>
            </w:r>
          </w:p>
          <w:p w14:paraId="5F8F9CCE" w14:textId="77777777" w:rsidR="00A45C2F" w:rsidRPr="002F5EDC" w:rsidRDefault="00A45C2F" w:rsidP="008C3146">
            <w:pPr>
              <w:jc w:val="both"/>
              <w:rPr>
                <w:rFonts w:cs="Arial"/>
                <w:sz w:val="16"/>
                <w:szCs w:val="18"/>
              </w:rPr>
            </w:pPr>
          </w:p>
          <w:p w14:paraId="237F68B9" w14:textId="77777777" w:rsidR="00A45C2F" w:rsidRPr="002F5EDC" w:rsidRDefault="00A45C2F" w:rsidP="008C3146">
            <w:pPr>
              <w:jc w:val="both"/>
              <w:rPr>
                <w:rFonts w:cs="Arial"/>
                <w:sz w:val="16"/>
                <w:szCs w:val="18"/>
              </w:rPr>
            </w:pPr>
            <w:r w:rsidRPr="002F5EDC">
              <w:rPr>
                <w:rFonts w:cs="Arial"/>
                <w:sz w:val="16"/>
                <w:szCs w:val="18"/>
              </w:rPr>
              <w:t>La definición del monto de recursos solicitados debe corresponder a un ejercicio razonable de costeo de actividades y en ningún caso a una cifra global calculada o proyectada sin respaldo técnico o el análisis y proyección en el caso de recursos recurrentes.</w:t>
            </w:r>
          </w:p>
        </w:tc>
      </w:tr>
      <w:tr w:rsidR="00A45C2F" w:rsidRPr="002F5EDC" w14:paraId="495CB48F" w14:textId="77777777" w:rsidTr="0021219A">
        <w:trPr>
          <w:trHeight w:val="20"/>
          <w:jc w:val="center"/>
        </w:trPr>
        <w:tc>
          <w:tcPr>
            <w:tcW w:w="1116" w:type="pct"/>
            <w:tcBorders>
              <w:top w:val="single" w:sz="4" w:space="0" w:color="000000"/>
              <w:left w:val="single" w:sz="4" w:space="0" w:color="000000"/>
              <w:bottom w:val="single" w:sz="4" w:space="0" w:color="000000"/>
              <w:right w:val="single" w:sz="4" w:space="0" w:color="000000"/>
            </w:tcBorders>
            <w:vAlign w:val="center"/>
            <w:hideMark/>
          </w:tcPr>
          <w:p w14:paraId="031BA7CE" w14:textId="77777777" w:rsidR="00A45C2F" w:rsidRPr="002F5EDC" w:rsidRDefault="00A45C2F" w:rsidP="008C3146">
            <w:pPr>
              <w:jc w:val="both"/>
              <w:rPr>
                <w:rFonts w:cs="Arial"/>
                <w:sz w:val="16"/>
                <w:szCs w:val="18"/>
              </w:rPr>
            </w:pPr>
            <w:r w:rsidRPr="002F5EDC">
              <w:rPr>
                <w:rFonts w:cs="Arial"/>
                <w:sz w:val="16"/>
                <w:szCs w:val="18"/>
              </w:rPr>
              <w:t>Integralidad Técnica</w:t>
            </w:r>
          </w:p>
        </w:tc>
        <w:tc>
          <w:tcPr>
            <w:tcW w:w="415" w:type="pct"/>
            <w:tcBorders>
              <w:top w:val="single" w:sz="4" w:space="0" w:color="000000"/>
              <w:left w:val="single" w:sz="4" w:space="0" w:color="000000"/>
              <w:bottom w:val="single" w:sz="4" w:space="0" w:color="000000"/>
              <w:right w:val="single" w:sz="4" w:space="0" w:color="000000"/>
            </w:tcBorders>
            <w:vAlign w:val="center"/>
          </w:tcPr>
          <w:p w14:paraId="570145ED" w14:textId="77777777" w:rsidR="00A45C2F" w:rsidRPr="002F5EDC" w:rsidRDefault="00A45C2F" w:rsidP="008C3146">
            <w:pPr>
              <w:jc w:val="center"/>
              <w:rPr>
                <w:rFonts w:cs="Arial"/>
                <w:sz w:val="16"/>
                <w:szCs w:val="18"/>
              </w:rPr>
            </w:pPr>
            <w:r w:rsidRPr="002F5EDC">
              <w:rPr>
                <w:rFonts w:cs="Arial"/>
                <w:sz w:val="16"/>
                <w:szCs w:val="18"/>
              </w:rPr>
              <w:t>1</w:t>
            </w:r>
          </w:p>
        </w:tc>
        <w:tc>
          <w:tcPr>
            <w:tcW w:w="501" w:type="pct"/>
            <w:tcBorders>
              <w:top w:val="single" w:sz="4" w:space="0" w:color="000000"/>
              <w:left w:val="single" w:sz="4" w:space="0" w:color="000000"/>
              <w:bottom w:val="single" w:sz="4" w:space="0" w:color="000000"/>
              <w:right w:val="single" w:sz="4" w:space="0" w:color="000000"/>
            </w:tcBorders>
            <w:vAlign w:val="center"/>
          </w:tcPr>
          <w:p w14:paraId="66E488DD" w14:textId="77777777" w:rsidR="00A45C2F" w:rsidRPr="002F5EDC" w:rsidRDefault="00A45C2F" w:rsidP="008C3146">
            <w:pPr>
              <w:jc w:val="center"/>
              <w:rPr>
                <w:rFonts w:cs="Arial"/>
                <w:sz w:val="16"/>
                <w:szCs w:val="18"/>
              </w:rPr>
            </w:pPr>
            <w:r w:rsidRPr="002F5EDC">
              <w:rPr>
                <w:rFonts w:cs="Arial"/>
                <w:sz w:val="16"/>
                <w:szCs w:val="18"/>
              </w:rPr>
              <w:t>0</w:t>
            </w:r>
          </w:p>
        </w:tc>
        <w:tc>
          <w:tcPr>
            <w:tcW w:w="2968" w:type="pct"/>
            <w:tcBorders>
              <w:top w:val="single" w:sz="4" w:space="0" w:color="000000"/>
              <w:left w:val="single" w:sz="4" w:space="0" w:color="000000"/>
              <w:bottom w:val="single" w:sz="4" w:space="0" w:color="000000"/>
              <w:right w:val="single" w:sz="4" w:space="0" w:color="000000"/>
            </w:tcBorders>
            <w:vAlign w:val="center"/>
          </w:tcPr>
          <w:p w14:paraId="6863691D" w14:textId="77777777" w:rsidR="00A45C2F" w:rsidRPr="002F5EDC" w:rsidRDefault="00A45C2F" w:rsidP="008C3146">
            <w:pPr>
              <w:jc w:val="both"/>
              <w:rPr>
                <w:rFonts w:cs="Arial"/>
                <w:sz w:val="16"/>
                <w:szCs w:val="18"/>
              </w:rPr>
            </w:pPr>
            <w:r w:rsidRPr="002F5EDC">
              <w:rPr>
                <w:rFonts w:cs="Arial"/>
                <w:sz w:val="16"/>
                <w:szCs w:val="18"/>
              </w:rPr>
              <w:t>Corresponde a los permisos especiales para la ejecución del proyecto (i.e. licencia ambiental, legalización de predios, etc.), que cuenta con los estudios definidos por la autoridad competente o con los permisos aprobados.</w:t>
            </w:r>
          </w:p>
          <w:p w14:paraId="48C46DC7" w14:textId="77777777" w:rsidR="00A45C2F" w:rsidRPr="002F5EDC" w:rsidRDefault="00A45C2F" w:rsidP="008C3146">
            <w:pPr>
              <w:jc w:val="both"/>
              <w:rPr>
                <w:rFonts w:cs="Arial"/>
                <w:sz w:val="16"/>
                <w:szCs w:val="18"/>
              </w:rPr>
            </w:pPr>
          </w:p>
          <w:p w14:paraId="32B448E1" w14:textId="77777777" w:rsidR="00A45C2F" w:rsidRPr="002F5EDC" w:rsidRDefault="00A45C2F" w:rsidP="008C3146">
            <w:pPr>
              <w:jc w:val="both"/>
              <w:rPr>
                <w:rFonts w:cs="Arial"/>
                <w:sz w:val="16"/>
                <w:szCs w:val="18"/>
              </w:rPr>
            </w:pPr>
            <w:r w:rsidRPr="002F5EDC">
              <w:rPr>
                <w:rFonts w:cs="Arial"/>
                <w:sz w:val="16"/>
                <w:szCs w:val="18"/>
              </w:rPr>
              <w:lastRenderedPageBreak/>
              <w:t>Si bien es posible que al momento de inscribir el proyecto no se cuente con los permisos aprobados, el proyecto no se podrá considerar viable si no cuenta con los estudios que permitan suponer que los permisos serán aprobados.</w:t>
            </w:r>
          </w:p>
        </w:tc>
      </w:tr>
      <w:tr w:rsidR="00A45C2F" w:rsidRPr="002F5EDC" w14:paraId="3DFB7DE8" w14:textId="77777777" w:rsidTr="0021219A">
        <w:trPr>
          <w:trHeight w:val="20"/>
          <w:jc w:val="center"/>
        </w:trPr>
        <w:tc>
          <w:tcPr>
            <w:tcW w:w="2032" w:type="pct"/>
            <w:gridSpan w:val="3"/>
            <w:tcBorders>
              <w:top w:val="single" w:sz="4" w:space="0" w:color="000000"/>
              <w:left w:val="single" w:sz="4" w:space="0" w:color="000000"/>
              <w:bottom w:val="single" w:sz="4" w:space="0" w:color="000000"/>
              <w:right w:val="single" w:sz="4" w:space="0" w:color="000000"/>
            </w:tcBorders>
            <w:vAlign w:val="center"/>
          </w:tcPr>
          <w:p w14:paraId="04879D1B" w14:textId="77777777" w:rsidR="00A45C2F" w:rsidRPr="002F5EDC" w:rsidRDefault="00A45C2F" w:rsidP="008C3146">
            <w:pPr>
              <w:jc w:val="both"/>
              <w:rPr>
                <w:rFonts w:cs="Arial"/>
                <w:sz w:val="16"/>
                <w:szCs w:val="18"/>
              </w:rPr>
            </w:pPr>
            <w:r w:rsidRPr="002F5EDC">
              <w:rPr>
                <w:rFonts w:cs="Arial"/>
                <w:sz w:val="16"/>
                <w:szCs w:val="18"/>
              </w:rPr>
              <w:lastRenderedPageBreak/>
              <w:t>Pertinencia y Coherencia frente al Plan Estratégico</w:t>
            </w:r>
          </w:p>
        </w:tc>
        <w:tc>
          <w:tcPr>
            <w:tcW w:w="2968" w:type="pct"/>
            <w:tcBorders>
              <w:top w:val="single" w:sz="4" w:space="0" w:color="000000"/>
              <w:left w:val="single" w:sz="4" w:space="0" w:color="000000"/>
              <w:bottom w:val="single" w:sz="4" w:space="0" w:color="000000"/>
              <w:right w:val="single" w:sz="4" w:space="0" w:color="000000"/>
            </w:tcBorders>
            <w:vAlign w:val="center"/>
          </w:tcPr>
          <w:p w14:paraId="61A2CF67" w14:textId="77777777" w:rsidR="00A45C2F" w:rsidRPr="002F5EDC" w:rsidRDefault="00A45C2F" w:rsidP="008C3146">
            <w:pPr>
              <w:jc w:val="both"/>
              <w:rPr>
                <w:rFonts w:cs="Arial"/>
                <w:sz w:val="16"/>
                <w:szCs w:val="18"/>
              </w:rPr>
            </w:pPr>
          </w:p>
        </w:tc>
      </w:tr>
      <w:tr w:rsidR="00A45C2F" w:rsidRPr="002F5EDC" w14:paraId="0DFF8385" w14:textId="77777777" w:rsidTr="0021219A">
        <w:trPr>
          <w:trHeight w:val="20"/>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7419FECD" w14:textId="77777777" w:rsidR="00A45C2F" w:rsidRPr="002F5EDC" w:rsidRDefault="00A45C2F" w:rsidP="008C3146">
            <w:pPr>
              <w:jc w:val="both"/>
              <w:rPr>
                <w:rFonts w:cs="Arial"/>
                <w:sz w:val="16"/>
                <w:szCs w:val="18"/>
              </w:rPr>
            </w:pPr>
            <w:r w:rsidRPr="002F5EDC">
              <w:rPr>
                <w:rFonts w:cs="Arial"/>
                <w:sz w:val="16"/>
                <w:szCs w:val="18"/>
              </w:rPr>
              <w:t>Competencia</w:t>
            </w:r>
          </w:p>
        </w:tc>
        <w:tc>
          <w:tcPr>
            <w:tcW w:w="415" w:type="pct"/>
            <w:tcBorders>
              <w:top w:val="single" w:sz="4" w:space="0" w:color="000000"/>
              <w:left w:val="single" w:sz="4" w:space="0" w:color="000000"/>
              <w:bottom w:val="single" w:sz="4" w:space="0" w:color="000000"/>
              <w:right w:val="single" w:sz="4" w:space="0" w:color="000000"/>
            </w:tcBorders>
            <w:vAlign w:val="center"/>
          </w:tcPr>
          <w:p w14:paraId="2450F04A" w14:textId="77777777" w:rsidR="00A45C2F" w:rsidRPr="002F5EDC" w:rsidRDefault="00A45C2F" w:rsidP="008C3146">
            <w:pPr>
              <w:jc w:val="center"/>
              <w:rPr>
                <w:rFonts w:cs="Arial"/>
                <w:sz w:val="16"/>
                <w:szCs w:val="18"/>
              </w:rPr>
            </w:pPr>
            <w:r w:rsidRPr="002F5EDC">
              <w:rPr>
                <w:rFonts w:cs="Arial"/>
                <w:sz w:val="16"/>
                <w:szCs w:val="18"/>
              </w:rPr>
              <w:t>1</w:t>
            </w:r>
          </w:p>
        </w:tc>
        <w:tc>
          <w:tcPr>
            <w:tcW w:w="501" w:type="pct"/>
            <w:tcBorders>
              <w:top w:val="single" w:sz="4" w:space="0" w:color="000000"/>
              <w:left w:val="single" w:sz="4" w:space="0" w:color="000000"/>
              <w:bottom w:val="single" w:sz="4" w:space="0" w:color="000000"/>
              <w:right w:val="single" w:sz="4" w:space="0" w:color="000000"/>
            </w:tcBorders>
            <w:vAlign w:val="center"/>
          </w:tcPr>
          <w:p w14:paraId="501F1D6D" w14:textId="77777777" w:rsidR="00A45C2F" w:rsidRPr="002F5EDC" w:rsidRDefault="00A45C2F" w:rsidP="008C3146">
            <w:pPr>
              <w:jc w:val="center"/>
              <w:rPr>
                <w:rFonts w:cs="Arial"/>
                <w:sz w:val="16"/>
                <w:szCs w:val="18"/>
              </w:rPr>
            </w:pPr>
            <w:r w:rsidRPr="002F5EDC">
              <w:rPr>
                <w:rFonts w:cs="Arial"/>
                <w:sz w:val="16"/>
                <w:szCs w:val="18"/>
              </w:rPr>
              <w:t>0</w:t>
            </w:r>
          </w:p>
        </w:tc>
        <w:tc>
          <w:tcPr>
            <w:tcW w:w="2968" w:type="pct"/>
            <w:tcBorders>
              <w:top w:val="single" w:sz="4" w:space="0" w:color="000000"/>
              <w:left w:val="single" w:sz="4" w:space="0" w:color="000000"/>
              <w:bottom w:val="single" w:sz="4" w:space="0" w:color="000000"/>
              <w:right w:val="single" w:sz="4" w:space="0" w:color="000000"/>
            </w:tcBorders>
            <w:vAlign w:val="center"/>
          </w:tcPr>
          <w:p w14:paraId="54B8B091" w14:textId="77777777" w:rsidR="00A45C2F" w:rsidRPr="002F5EDC" w:rsidRDefault="00A45C2F" w:rsidP="008C3146">
            <w:pPr>
              <w:jc w:val="both"/>
              <w:rPr>
                <w:rFonts w:cs="Arial"/>
                <w:sz w:val="16"/>
                <w:szCs w:val="18"/>
              </w:rPr>
            </w:pPr>
            <w:r w:rsidRPr="002F5EDC">
              <w:rPr>
                <w:rFonts w:cs="Arial"/>
                <w:sz w:val="16"/>
                <w:szCs w:val="18"/>
              </w:rPr>
              <w:t>Examina que la entidad es la competente para adelantar el proyecto de inversión.</w:t>
            </w:r>
          </w:p>
          <w:p w14:paraId="4C5A9FF0" w14:textId="77777777" w:rsidR="00A45C2F" w:rsidRPr="002F5EDC" w:rsidRDefault="00A45C2F" w:rsidP="008C3146">
            <w:pPr>
              <w:jc w:val="both"/>
              <w:rPr>
                <w:rFonts w:cs="Arial"/>
                <w:sz w:val="16"/>
                <w:szCs w:val="18"/>
              </w:rPr>
            </w:pPr>
          </w:p>
          <w:p w14:paraId="4BB69E4B" w14:textId="77777777" w:rsidR="00A45C2F" w:rsidRPr="002F5EDC" w:rsidRDefault="00A45C2F" w:rsidP="008C3146">
            <w:pPr>
              <w:jc w:val="both"/>
              <w:rPr>
                <w:rFonts w:cs="Arial"/>
                <w:sz w:val="16"/>
                <w:szCs w:val="18"/>
              </w:rPr>
            </w:pPr>
            <w:r w:rsidRPr="002F5EDC">
              <w:rPr>
                <w:rFonts w:cs="Arial"/>
                <w:sz w:val="16"/>
                <w:szCs w:val="18"/>
              </w:rPr>
              <w:t xml:space="preserve">El desarrollo del objetivo del proyecto y las actividades asociadas a éste deben encontrarse enmarcados dentro de la misión y las funciones asignadas a la entidad ejecutora. </w:t>
            </w:r>
          </w:p>
          <w:p w14:paraId="37E3707F" w14:textId="77777777" w:rsidR="00A45C2F" w:rsidRPr="002F5EDC" w:rsidRDefault="00A45C2F" w:rsidP="008C3146">
            <w:pPr>
              <w:jc w:val="both"/>
              <w:rPr>
                <w:rFonts w:cs="Arial"/>
                <w:sz w:val="16"/>
                <w:szCs w:val="18"/>
              </w:rPr>
            </w:pPr>
          </w:p>
          <w:p w14:paraId="2B5F9C64" w14:textId="77777777" w:rsidR="00A45C2F" w:rsidRPr="002F5EDC" w:rsidRDefault="00A45C2F" w:rsidP="008C3146">
            <w:pPr>
              <w:jc w:val="both"/>
              <w:rPr>
                <w:rFonts w:cs="Arial"/>
                <w:sz w:val="16"/>
                <w:szCs w:val="18"/>
              </w:rPr>
            </w:pPr>
            <w:r w:rsidRPr="002F5EDC">
              <w:rPr>
                <w:rFonts w:cs="Arial"/>
                <w:sz w:val="16"/>
                <w:szCs w:val="18"/>
              </w:rPr>
              <w:t>La verificación de las competencias de la entidad se debe hacer en el marco de lo que establezca el Acuerdo 257 de 2006 o las normas que establezcan las funciones y competencias de la entidad.</w:t>
            </w:r>
          </w:p>
        </w:tc>
      </w:tr>
      <w:tr w:rsidR="00A45C2F" w:rsidRPr="002F5EDC" w14:paraId="77FE361E" w14:textId="77777777" w:rsidTr="0021219A">
        <w:trPr>
          <w:trHeight w:val="20"/>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1E653AF8" w14:textId="77777777" w:rsidR="00A45C2F" w:rsidRPr="002F5EDC" w:rsidRDefault="00A45C2F" w:rsidP="008C3146">
            <w:pPr>
              <w:jc w:val="both"/>
              <w:rPr>
                <w:rFonts w:cs="Arial"/>
                <w:sz w:val="16"/>
                <w:szCs w:val="18"/>
              </w:rPr>
            </w:pPr>
            <w:r w:rsidRPr="002F5EDC">
              <w:rPr>
                <w:rFonts w:cs="Arial"/>
                <w:sz w:val="16"/>
                <w:szCs w:val="18"/>
              </w:rPr>
              <w:t>Pertinencia</w:t>
            </w:r>
          </w:p>
        </w:tc>
        <w:tc>
          <w:tcPr>
            <w:tcW w:w="415" w:type="pct"/>
            <w:tcBorders>
              <w:top w:val="single" w:sz="4" w:space="0" w:color="000000"/>
              <w:left w:val="single" w:sz="4" w:space="0" w:color="000000"/>
              <w:bottom w:val="single" w:sz="4" w:space="0" w:color="000000"/>
              <w:right w:val="single" w:sz="4" w:space="0" w:color="000000"/>
            </w:tcBorders>
            <w:vAlign w:val="center"/>
          </w:tcPr>
          <w:p w14:paraId="2C93F1AB" w14:textId="77777777" w:rsidR="00A45C2F" w:rsidRPr="002F5EDC" w:rsidRDefault="00A45C2F" w:rsidP="008C3146">
            <w:pPr>
              <w:jc w:val="center"/>
              <w:rPr>
                <w:rFonts w:cs="Arial"/>
                <w:sz w:val="16"/>
                <w:szCs w:val="18"/>
              </w:rPr>
            </w:pPr>
            <w:r w:rsidRPr="002F5EDC">
              <w:rPr>
                <w:rFonts w:cs="Arial"/>
                <w:sz w:val="16"/>
                <w:szCs w:val="18"/>
              </w:rPr>
              <w:t>1</w:t>
            </w:r>
          </w:p>
        </w:tc>
        <w:tc>
          <w:tcPr>
            <w:tcW w:w="501" w:type="pct"/>
            <w:tcBorders>
              <w:top w:val="single" w:sz="4" w:space="0" w:color="000000"/>
              <w:left w:val="single" w:sz="4" w:space="0" w:color="000000"/>
              <w:bottom w:val="single" w:sz="4" w:space="0" w:color="000000"/>
              <w:right w:val="single" w:sz="4" w:space="0" w:color="000000"/>
            </w:tcBorders>
            <w:vAlign w:val="center"/>
          </w:tcPr>
          <w:p w14:paraId="42AB0217" w14:textId="77777777" w:rsidR="00A45C2F" w:rsidRPr="002F5EDC" w:rsidRDefault="00A45C2F" w:rsidP="008C3146">
            <w:pPr>
              <w:jc w:val="center"/>
              <w:rPr>
                <w:rFonts w:cs="Arial"/>
                <w:sz w:val="16"/>
                <w:szCs w:val="18"/>
              </w:rPr>
            </w:pPr>
            <w:r w:rsidRPr="002F5EDC">
              <w:rPr>
                <w:rFonts w:cs="Arial"/>
                <w:sz w:val="16"/>
                <w:szCs w:val="18"/>
              </w:rPr>
              <w:t>0</w:t>
            </w:r>
          </w:p>
        </w:tc>
        <w:tc>
          <w:tcPr>
            <w:tcW w:w="2968" w:type="pct"/>
            <w:tcBorders>
              <w:top w:val="single" w:sz="4" w:space="0" w:color="000000"/>
              <w:left w:val="single" w:sz="4" w:space="0" w:color="000000"/>
              <w:bottom w:val="single" w:sz="4" w:space="0" w:color="000000"/>
              <w:right w:val="single" w:sz="4" w:space="0" w:color="000000"/>
            </w:tcBorders>
            <w:vAlign w:val="center"/>
          </w:tcPr>
          <w:p w14:paraId="357C0572" w14:textId="77777777" w:rsidR="00A45C2F" w:rsidRPr="002F5EDC" w:rsidRDefault="00A45C2F" w:rsidP="008C3146">
            <w:pPr>
              <w:jc w:val="both"/>
              <w:rPr>
                <w:rFonts w:cs="Arial"/>
                <w:sz w:val="16"/>
                <w:szCs w:val="18"/>
              </w:rPr>
            </w:pPr>
            <w:r w:rsidRPr="002F5EDC">
              <w:rPr>
                <w:rFonts w:cs="Arial"/>
                <w:sz w:val="16"/>
                <w:szCs w:val="18"/>
              </w:rPr>
              <w:t>Examina que el objetivo del proyecto y el (los) producto(s) esperado(s) están inmersos en el Plan estratégico de la entidad</w:t>
            </w:r>
          </w:p>
          <w:p w14:paraId="71E9BF20" w14:textId="77777777" w:rsidR="00A45C2F" w:rsidRPr="002F5EDC" w:rsidRDefault="00A45C2F" w:rsidP="008C3146">
            <w:pPr>
              <w:jc w:val="both"/>
              <w:rPr>
                <w:rFonts w:cs="Arial"/>
                <w:sz w:val="16"/>
                <w:szCs w:val="18"/>
              </w:rPr>
            </w:pPr>
          </w:p>
          <w:p w14:paraId="2F56313A" w14:textId="77777777" w:rsidR="00A45C2F" w:rsidRPr="002F5EDC" w:rsidRDefault="00A45C2F" w:rsidP="008C3146">
            <w:pPr>
              <w:jc w:val="both"/>
              <w:rPr>
                <w:rFonts w:cs="Arial"/>
                <w:sz w:val="16"/>
                <w:szCs w:val="18"/>
              </w:rPr>
            </w:pPr>
            <w:r w:rsidRPr="002F5EDC">
              <w:rPr>
                <w:rFonts w:cs="Arial"/>
                <w:sz w:val="16"/>
                <w:szCs w:val="18"/>
              </w:rPr>
              <w:t>El objetivo y los productos esperados del proyecto se articulan y contribuyen a dar cumplimiento a lo que el plan estratégico de la entidad contempla dentro de sus objetivos, estrategias, metas y productos.</w:t>
            </w:r>
          </w:p>
          <w:p w14:paraId="18AB48A0" w14:textId="77777777" w:rsidR="00A45C2F" w:rsidRPr="002F5EDC" w:rsidRDefault="00A45C2F" w:rsidP="008C3146">
            <w:pPr>
              <w:jc w:val="both"/>
              <w:rPr>
                <w:rFonts w:cs="Arial"/>
                <w:sz w:val="16"/>
                <w:szCs w:val="18"/>
              </w:rPr>
            </w:pPr>
          </w:p>
          <w:p w14:paraId="7E0DF1B2" w14:textId="77777777" w:rsidR="00A45C2F" w:rsidRPr="002F5EDC" w:rsidRDefault="00A45C2F" w:rsidP="008C3146">
            <w:pPr>
              <w:jc w:val="both"/>
              <w:rPr>
                <w:rFonts w:cs="Arial"/>
                <w:sz w:val="16"/>
                <w:szCs w:val="18"/>
              </w:rPr>
            </w:pPr>
            <w:r w:rsidRPr="002F5EDC">
              <w:rPr>
                <w:rFonts w:cs="Arial"/>
                <w:sz w:val="16"/>
                <w:szCs w:val="18"/>
              </w:rPr>
              <w:t>También se requiere analizar la capacidad organizacional necesaria para ejecutar el proyecto.</w:t>
            </w:r>
          </w:p>
        </w:tc>
      </w:tr>
      <w:tr w:rsidR="00A45C2F" w:rsidRPr="002F5EDC" w14:paraId="2EB56CA3" w14:textId="77777777" w:rsidTr="0021219A">
        <w:trPr>
          <w:trHeight w:val="20"/>
          <w:jc w:val="center"/>
        </w:trPr>
        <w:tc>
          <w:tcPr>
            <w:tcW w:w="2032" w:type="pct"/>
            <w:gridSpan w:val="3"/>
            <w:tcBorders>
              <w:top w:val="single" w:sz="4" w:space="0" w:color="000000"/>
              <w:left w:val="single" w:sz="4" w:space="0" w:color="000000"/>
              <w:bottom w:val="single" w:sz="4" w:space="0" w:color="000000"/>
              <w:right w:val="single" w:sz="4" w:space="0" w:color="000000"/>
            </w:tcBorders>
            <w:vAlign w:val="center"/>
          </w:tcPr>
          <w:p w14:paraId="6E6F11DC" w14:textId="77777777" w:rsidR="00A45C2F" w:rsidRPr="002F5EDC" w:rsidRDefault="00A45C2F" w:rsidP="0021219A">
            <w:pPr>
              <w:rPr>
                <w:rFonts w:cs="Arial"/>
                <w:sz w:val="16"/>
                <w:szCs w:val="18"/>
              </w:rPr>
            </w:pPr>
            <w:r w:rsidRPr="002F5EDC">
              <w:rPr>
                <w:rFonts w:cs="Arial"/>
                <w:sz w:val="16"/>
                <w:szCs w:val="18"/>
              </w:rPr>
              <w:t>Pertinencia y Coherencia frente al Plan PACA-PAL</w:t>
            </w:r>
          </w:p>
        </w:tc>
        <w:tc>
          <w:tcPr>
            <w:tcW w:w="2968" w:type="pct"/>
            <w:tcBorders>
              <w:top w:val="single" w:sz="4" w:space="0" w:color="000000"/>
              <w:left w:val="single" w:sz="4" w:space="0" w:color="000000"/>
              <w:bottom w:val="single" w:sz="4" w:space="0" w:color="000000"/>
              <w:right w:val="single" w:sz="4" w:space="0" w:color="000000"/>
            </w:tcBorders>
            <w:vAlign w:val="center"/>
          </w:tcPr>
          <w:p w14:paraId="360D1398" w14:textId="77777777" w:rsidR="00A45C2F" w:rsidRPr="002F5EDC" w:rsidRDefault="00A45C2F" w:rsidP="0021219A">
            <w:pPr>
              <w:rPr>
                <w:rFonts w:cs="Arial"/>
                <w:sz w:val="16"/>
                <w:szCs w:val="18"/>
              </w:rPr>
            </w:pPr>
          </w:p>
        </w:tc>
      </w:tr>
      <w:tr w:rsidR="00A45C2F" w:rsidRPr="002F5EDC" w14:paraId="340D8349" w14:textId="77777777" w:rsidTr="0021219A">
        <w:trPr>
          <w:trHeight w:val="20"/>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01156875" w14:textId="77777777" w:rsidR="00A45C2F" w:rsidRPr="002F5EDC" w:rsidRDefault="00A45C2F" w:rsidP="0021219A">
            <w:pPr>
              <w:rPr>
                <w:rFonts w:cs="Arial"/>
                <w:sz w:val="16"/>
                <w:szCs w:val="18"/>
              </w:rPr>
            </w:pPr>
            <w:r w:rsidRPr="002F5EDC">
              <w:rPr>
                <w:rFonts w:cs="Arial"/>
                <w:sz w:val="16"/>
                <w:szCs w:val="18"/>
              </w:rPr>
              <w:t>Pertinencia</w:t>
            </w:r>
          </w:p>
        </w:tc>
        <w:tc>
          <w:tcPr>
            <w:tcW w:w="415" w:type="pct"/>
            <w:tcBorders>
              <w:top w:val="single" w:sz="4" w:space="0" w:color="000000"/>
              <w:left w:val="single" w:sz="4" w:space="0" w:color="000000"/>
              <w:bottom w:val="single" w:sz="4" w:space="0" w:color="000000"/>
              <w:right w:val="single" w:sz="4" w:space="0" w:color="000000"/>
            </w:tcBorders>
            <w:vAlign w:val="center"/>
          </w:tcPr>
          <w:p w14:paraId="2D550FAC" w14:textId="77777777" w:rsidR="00A45C2F" w:rsidRPr="002F5EDC" w:rsidRDefault="00A45C2F" w:rsidP="008C3146">
            <w:pPr>
              <w:jc w:val="center"/>
              <w:rPr>
                <w:rFonts w:cs="Arial"/>
                <w:sz w:val="16"/>
                <w:szCs w:val="18"/>
              </w:rPr>
            </w:pPr>
            <w:r w:rsidRPr="002F5EDC">
              <w:rPr>
                <w:rFonts w:cs="Arial"/>
                <w:sz w:val="16"/>
                <w:szCs w:val="18"/>
              </w:rPr>
              <w:t>1</w:t>
            </w:r>
          </w:p>
        </w:tc>
        <w:tc>
          <w:tcPr>
            <w:tcW w:w="501" w:type="pct"/>
            <w:tcBorders>
              <w:top w:val="single" w:sz="4" w:space="0" w:color="000000"/>
              <w:left w:val="single" w:sz="4" w:space="0" w:color="000000"/>
              <w:bottom w:val="single" w:sz="4" w:space="0" w:color="000000"/>
              <w:right w:val="single" w:sz="4" w:space="0" w:color="000000"/>
            </w:tcBorders>
            <w:vAlign w:val="center"/>
          </w:tcPr>
          <w:p w14:paraId="3346F1AF" w14:textId="77777777" w:rsidR="00A45C2F" w:rsidRPr="002F5EDC" w:rsidRDefault="00A45C2F" w:rsidP="008C3146">
            <w:pPr>
              <w:jc w:val="center"/>
              <w:rPr>
                <w:rFonts w:cs="Arial"/>
                <w:sz w:val="16"/>
                <w:szCs w:val="18"/>
              </w:rPr>
            </w:pPr>
            <w:r w:rsidRPr="002F5EDC">
              <w:rPr>
                <w:rFonts w:cs="Arial"/>
                <w:sz w:val="16"/>
                <w:szCs w:val="18"/>
              </w:rPr>
              <w:t>0</w:t>
            </w:r>
          </w:p>
        </w:tc>
        <w:tc>
          <w:tcPr>
            <w:tcW w:w="2968" w:type="pct"/>
            <w:tcBorders>
              <w:top w:val="single" w:sz="4" w:space="0" w:color="000000"/>
              <w:left w:val="single" w:sz="4" w:space="0" w:color="000000"/>
              <w:bottom w:val="single" w:sz="4" w:space="0" w:color="000000"/>
              <w:right w:val="single" w:sz="4" w:space="0" w:color="000000"/>
            </w:tcBorders>
            <w:vAlign w:val="center"/>
          </w:tcPr>
          <w:p w14:paraId="43B28E65" w14:textId="77777777" w:rsidR="00A45C2F" w:rsidRPr="002F5EDC" w:rsidRDefault="00A45C2F" w:rsidP="008C3146">
            <w:pPr>
              <w:jc w:val="both"/>
              <w:rPr>
                <w:rFonts w:cs="Arial"/>
                <w:sz w:val="16"/>
                <w:szCs w:val="18"/>
              </w:rPr>
            </w:pPr>
            <w:r w:rsidRPr="002F5EDC">
              <w:rPr>
                <w:rFonts w:cs="Arial"/>
                <w:sz w:val="16"/>
                <w:szCs w:val="18"/>
              </w:rPr>
              <w:t>Examina que el objetivo del proyecto y el (los) producto(s) esperado(s) están inmersos en el PACA.</w:t>
            </w:r>
          </w:p>
        </w:tc>
      </w:tr>
    </w:tbl>
    <w:p w14:paraId="0572475D" w14:textId="77777777" w:rsidR="00A45C2F" w:rsidRPr="002F5EDC" w:rsidRDefault="00A45C2F" w:rsidP="00A45C2F">
      <w:pPr>
        <w:rPr>
          <w:rFonts w:cs="Arial"/>
          <w:sz w:val="22"/>
        </w:rPr>
      </w:pPr>
    </w:p>
    <w:p w14:paraId="0C2864F9" w14:textId="77777777" w:rsidR="00A45C2F" w:rsidRPr="002F5EDC" w:rsidRDefault="00A45C2F" w:rsidP="008C3146">
      <w:pPr>
        <w:jc w:val="both"/>
        <w:rPr>
          <w:rFonts w:cs="Arial"/>
          <w:sz w:val="22"/>
        </w:rPr>
      </w:pPr>
      <w:r w:rsidRPr="002F5EDC">
        <w:rPr>
          <w:rFonts w:cs="Arial"/>
          <w:sz w:val="22"/>
        </w:rPr>
        <w:t>Con base en los resultados obtenidos, se diligencia automáticamente las columnas siguientes, que contienen la información mediante la cual se mide la Pertinencia y Coherencia de las metas.</w:t>
      </w:r>
      <w:r w:rsidRPr="002F5EDC">
        <w:rPr>
          <w:rFonts w:cs="Arial"/>
          <w:b/>
          <w:sz w:val="22"/>
        </w:rPr>
        <w:t xml:space="preserve">  </w:t>
      </w:r>
    </w:p>
    <w:p w14:paraId="04B6620D" w14:textId="77777777" w:rsidR="00A45C2F" w:rsidRPr="002F5EDC" w:rsidRDefault="00A45C2F" w:rsidP="00A45C2F">
      <w:pPr>
        <w:rPr>
          <w:rFonts w:cs="Arial"/>
          <w:b/>
          <w:sz w:val="22"/>
        </w:rPr>
      </w:pPr>
    </w:p>
    <w:p w14:paraId="63DC4C09" w14:textId="77777777" w:rsidR="00A45C2F" w:rsidRPr="002F5EDC" w:rsidRDefault="00A45C2F" w:rsidP="008C3146">
      <w:pPr>
        <w:jc w:val="center"/>
        <w:rPr>
          <w:rFonts w:cs="Arial"/>
          <w:b/>
          <w:sz w:val="22"/>
        </w:rPr>
      </w:pPr>
      <w:r w:rsidRPr="002F5EDC">
        <w:rPr>
          <w:rFonts w:cs="Arial"/>
          <w:noProof/>
          <w:sz w:val="22"/>
        </w:rPr>
        <w:drawing>
          <wp:inline distT="0" distB="0" distL="0" distR="0" wp14:anchorId="59D45020" wp14:editId="4112C353">
            <wp:extent cx="3038475" cy="1733550"/>
            <wp:effectExtent l="0" t="0" r="9525" b="0"/>
            <wp:docPr id="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8475" cy="1733550"/>
                    </a:xfrm>
                    <a:prstGeom prst="rect">
                      <a:avLst/>
                    </a:prstGeom>
                    <a:noFill/>
                    <a:ln>
                      <a:noFill/>
                    </a:ln>
                  </pic:spPr>
                </pic:pic>
              </a:graphicData>
            </a:graphic>
          </wp:inline>
        </w:drawing>
      </w:r>
    </w:p>
    <w:p w14:paraId="155DE1C5" w14:textId="77777777" w:rsidR="00A45C2F" w:rsidRPr="002F5EDC" w:rsidRDefault="00A45C2F" w:rsidP="008C3146">
      <w:pPr>
        <w:jc w:val="both"/>
        <w:rPr>
          <w:rFonts w:cs="Arial"/>
          <w:sz w:val="22"/>
        </w:rPr>
      </w:pPr>
      <w:r w:rsidRPr="002F5EDC">
        <w:rPr>
          <w:rFonts w:cs="Arial"/>
          <w:sz w:val="22"/>
        </w:rPr>
        <w:t xml:space="preserve">En la columna – </w:t>
      </w:r>
      <w:r w:rsidRPr="002F5EDC">
        <w:rPr>
          <w:rFonts w:cs="Arial"/>
          <w:i/>
          <w:sz w:val="22"/>
        </w:rPr>
        <w:t>Pertinencia y Coherencia frente al Plan de Desarrollo, se r</w:t>
      </w:r>
      <w:r w:rsidRPr="002F5EDC">
        <w:rPr>
          <w:rFonts w:cs="Arial"/>
          <w:sz w:val="22"/>
        </w:rPr>
        <w:t xml:space="preserve">egistra el nivel de articulación de las metas de los proyectos auditados frente al Plan de Desarrollo. </w:t>
      </w:r>
    </w:p>
    <w:p w14:paraId="4DAAF6A4" w14:textId="77777777" w:rsidR="00A45C2F" w:rsidRPr="002F5EDC" w:rsidRDefault="00A45C2F" w:rsidP="008C3146">
      <w:pPr>
        <w:jc w:val="both"/>
        <w:rPr>
          <w:rFonts w:cs="Arial"/>
          <w:sz w:val="22"/>
        </w:rPr>
      </w:pPr>
    </w:p>
    <w:p w14:paraId="32C4D4A2" w14:textId="77777777" w:rsidR="00A45C2F" w:rsidRPr="002F5EDC" w:rsidRDefault="00A45C2F" w:rsidP="008C3146">
      <w:pPr>
        <w:jc w:val="both"/>
        <w:rPr>
          <w:rFonts w:cs="Arial"/>
          <w:sz w:val="22"/>
        </w:rPr>
      </w:pPr>
      <w:r w:rsidRPr="002F5EDC">
        <w:rPr>
          <w:rFonts w:cs="Arial"/>
          <w:sz w:val="22"/>
        </w:rPr>
        <w:t xml:space="preserve">En la columna – </w:t>
      </w:r>
      <w:r w:rsidRPr="002F5EDC">
        <w:rPr>
          <w:rFonts w:cs="Arial"/>
          <w:i/>
          <w:sz w:val="22"/>
        </w:rPr>
        <w:t>Pertinencia y Coherencia frente al Plan de Estratégico, se r</w:t>
      </w:r>
      <w:r w:rsidRPr="002F5EDC">
        <w:rPr>
          <w:rFonts w:cs="Arial"/>
          <w:sz w:val="22"/>
        </w:rPr>
        <w:t xml:space="preserve">egistra el nivel de articulación de las metas de los proyectos auditados frente al Plan Estratégico. </w:t>
      </w:r>
    </w:p>
    <w:p w14:paraId="441E29A3" w14:textId="77777777" w:rsidR="00A45C2F" w:rsidRPr="002F5EDC" w:rsidRDefault="00A45C2F" w:rsidP="008C3146">
      <w:pPr>
        <w:jc w:val="both"/>
        <w:rPr>
          <w:rFonts w:cs="Arial"/>
          <w:sz w:val="22"/>
        </w:rPr>
      </w:pPr>
    </w:p>
    <w:p w14:paraId="54302370" w14:textId="77777777" w:rsidR="00A45C2F" w:rsidRPr="002F5EDC" w:rsidRDefault="00A45C2F" w:rsidP="008C3146">
      <w:pPr>
        <w:jc w:val="both"/>
        <w:rPr>
          <w:rFonts w:cs="Arial"/>
          <w:sz w:val="22"/>
        </w:rPr>
      </w:pPr>
      <w:r w:rsidRPr="002F5EDC">
        <w:rPr>
          <w:rFonts w:cs="Arial"/>
          <w:sz w:val="22"/>
        </w:rPr>
        <w:t xml:space="preserve">En la columna – </w:t>
      </w:r>
      <w:r w:rsidRPr="002F5EDC">
        <w:rPr>
          <w:rFonts w:cs="Arial"/>
          <w:i/>
          <w:sz w:val="22"/>
        </w:rPr>
        <w:t>Pertinencia frente al Plan de Acción Cuatrienal Ambiental PACA-, se r</w:t>
      </w:r>
      <w:r w:rsidRPr="002F5EDC">
        <w:rPr>
          <w:rFonts w:cs="Arial"/>
          <w:sz w:val="22"/>
        </w:rPr>
        <w:t>egistre el nivel de articulación de las metas de los proyectos auditados frente al Plan Cuatrienal Ambiental, cuando aplique.</w:t>
      </w:r>
    </w:p>
    <w:p w14:paraId="55CC55A1" w14:textId="77777777" w:rsidR="00A45C2F" w:rsidRPr="002F5EDC" w:rsidRDefault="00A45C2F" w:rsidP="008C3146">
      <w:pPr>
        <w:jc w:val="both"/>
        <w:rPr>
          <w:rFonts w:cs="Arial"/>
          <w:sz w:val="22"/>
        </w:rPr>
      </w:pPr>
    </w:p>
    <w:p w14:paraId="1AFDE871" w14:textId="77777777" w:rsidR="00A45C2F" w:rsidRPr="002F5EDC" w:rsidRDefault="00A45C2F" w:rsidP="008C3146">
      <w:pPr>
        <w:jc w:val="both"/>
        <w:rPr>
          <w:rFonts w:cs="Arial"/>
          <w:b/>
          <w:sz w:val="22"/>
        </w:rPr>
      </w:pPr>
      <w:r w:rsidRPr="002F5EDC">
        <w:rPr>
          <w:rFonts w:cs="Arial"/>
          <w:sz w:val="22"/>
        </w:rPr>
        <w:lastRenderedPageBreak/>
        <w:t xml:space="preserve">Columna </w:t>
      </w:r>
      <w:r w:rsidRPr="002F5EDC">
        <w:rPr>
          <w:rFonts w:cs="Arial"/>
          <w:i/>
          <w:sz w:val="22"/>
        </w:rPr>
        <w:t xml:space="preserve">– Resultado Pertinencia y Coherencia. </w:t>
      </w:r>
      <w:r w:rsidRPr="002F5EDC">
        <w:rPr>
          <w:rFonts w:cs="Arial"/>
          <w:sz w:val="22"/>
        </w:rPr>
        <w:t xml:space="preserve"> Es una columna formulada sobre la Pertinencia y Coherencia que totaliza automáticamente el valor ponderado de las metas y el final por proyecto.</w:t>
      </w:r>
    </w:p>
    <w:p w14:paraId="19CB008F" w14:textId="77777777" w:rsidR="00A45C2F" w:rsidRPr="002F5EDC" w:rsidRDefault="00A45C2F" w:rsidP="008C3146">
      <w:pPr>
        <w:jc w:val="both"/>
        <w:rPr>
          <w:rFonts w:cs="Arial"/>
          <w:b/>
          <w:sz w:val="22"/>
        </w:rPr>
      </w:pPr>
    </w:p>
    <w:p w14:paraId="1BE128B2" w14:textId="39039976" w:rsidR="00A45C2F" w:rsidRPr="002F5EDC" w:rsidRDefault="00A45C2F" w:rsidP="008C3146">
      <w:pPr>
        <w:jc w:val="both"/>
        <w:rPr>
          <w:rFonts w:cs="Arial"/>
          <w:sz w:val="22"/>
        </w:rPr>
      </w:pPr>
      <w:r w:rsidRPr="002F5EDC">
        <w:rPr>
          <w:rFonts w:cs="Arial"/>
          <w:sz w:val="22"/>
        </w:rPr>
        <w:t xml:space="preserve">Esta calificación pasa automáticamente a la tabla </w:t>
      </w:r>
      <w:r w:rsidR="00F54840" w:rsidRPr="002F5EDC">
        <w:rPr>
          <w:rFonts w:cs="Arial"/>
          <w:i/>
          <w:sz w:val="22"/>
        </w:rPr>
        <w:t>calificación del cumplimiento de planes, programas y proyectos</w:t>
      </w:r>
      <w:r w:rsidRPr="002F5EDC">
        <w:rPr>
          <w:rFonts w:cs="Arial"/>
          <w:sz w:val="22"/>
        </w:rPr>
        <w:t xml:space="preserve"> a la columna que mide Pertinencia y Coherencia, que representa 10% del total de la calificación. </w:t>
      </w:r>
    </w:p>
    <w:p w14:paraId="27E2F7BA" w14:textId="77777777" w:rsidR="00A45C2F" w:rsidRPr="002F5EDC" w:rsidRDefault="00A45C2F" w:rsidP="008C3146">
      <w:pPr>
        <w:jc w:val="both"/>
        <w:rPr>
          <w:rFonts w:cs="Arial"/>
          <w:sz w:val="22"/>
          <w:u w:val="single"/>
        </w:rPr>
      </w:pPr>
    </w:p>
    <w:p w14:paraId="494663DA" w14:textId="77777777" w:rsidR="00A45C2F" w:rsidRPr="002F5EDC" w:rsidRDefault="00A45C2F" w:rsidP="008C3146">
      <w:pPr>
        <w:jc w:val="both"/>
        <w:rPr>
          <w:rFonts w:cs="Arial"/>
          <w:sz w:val="22"/>
          <w:u w:val="single"/>
        </w:rPr>
      </w:pPr>
      <w:r w:rsidRPr="002F5EDC">
        <w:rPr>
          <w:rFonts w:cs="Arial"/>
          <w:sz w:val="22"/>
          <w:u w:val="single"/>
        </w:rPr>
        <w:t>PRINCIPIO DE EFICACIA</w:t>
      </w:r>
    </w:p>
    <w:p w14:paraId="2C716E66" w14:textId="77777777" w:rsidR="00A45C2F" w:rsidRPr="002F5EDC" w:rsidRDefault="00A45C2F" w:rsidP="008C3146">
      <w:pPr>
        <w:jc w:val="both"/>
        <w:rPr>
          <w:rFonts w:cs="Arial"/>
          <w:sz w:val="22"/>
        </w:rPr>
      </w:pPr>
      <w:r w:rsidRPr="002F5EDC">
        <w:rPr>
          <w:rFonts w:cs="Arial"/>
          <w:sz w:val="22"/>
        </w:rPr>
        <w:t>Se trata de que los resultados de la gestión fiscal deben guardar relación con sus objetivos y metas y lograrse en la oportunidad, costos y condiciones previstos.</w:t>
      </w:r>
    </w:p>
    <w:p w14:paraId="16A50E7B" w14:textId="77777777" w:rsidR="00A45C2F" w:rsidRPr="002F5EDC" w:rsidRDefault="00A45C2F" w:rsidP="008C3146">
      <w:pPr>
        <w:jc w:val="both"/>
        <w:rPr>
          <w:rFonts w:cs="Arial"/>
          <w:sz w:val="22"/>
        </w:rPr>
      </w:pPr>
    </w:p>
    <w:p w14:paraId="55294CD7" w14:textId="77777777" w:rsidR="00A45C2F" w:rsidRPr="002F5EDC" w:rsidRDefault="00A45C2F" w:rsidP="008C3146">
      <w:pPr>
        <w:jc w:val="both"/>
        <w:rPr>
          <w:rFonts w:cs="Arial"/>
          <w:sz w:val="22"/>
        </w:rPr>
      </w:pPr>
      <w:r w:rsidRPr="002F5EDC">
        <w:rPr>
          <w:rFonts w:cs="Arial"/>
          <w:sz w:val="22"/>
        </w:rPr>
        <w:t xml:space="preserve">Se incluye este principio para la calificación tanto del cumplimiento de la eficacia del producto (es decir, los productos ejecutados correspondientes a las metas programadas del proyecto) y la eficacia del objetivo (la población directa atendida de aquella programada en el proyecto). </w:t>
      </w:r>
    </w:p>
    <w:p w14:paraId="2C75AAE0" w14:textId="77777777" w:rsidR="00A45C2F" w:rsidRPr="002F5EDC" w:rsidRDefault="00A45C2F" w:rsidP="008C3146">
      <w:pPr>
        <w:jc w:val="both"/>
        <w:rPr>
          <w:rFonts w:cs="Arial"/>
          <w:sz w:val="22"/>
        </w:rPr>
      </w:pPr>
    </w:p>
    <w:p w14:paraId="392913E4" w14:textId="5A2319A9" w:rsidR="00A45C2F" w:rsidRPr="002F5EDC" w:rsidRDefault="00A45C2F" w:rsidP="008C3146">
      <w:pPr>
        <w:jc w:val="both"/>
        <w:rPr>
          <w:rFonts w:cs="Arial"/>
          <w:sz w:val="22"/>
          <w:u w:val="single"/>
        </w:rPr>
      </w:pPr>
      <w:r w:rsidRPr="002F5EDC">
        <w:rPr>
          <w:rFonts w:cs="Arial"/>
          <w:sz w:val="22"/>
          <w:u w:val="single"/>
        </w:rPr>
        <w:t xml:space="preserve">Medición de </w:t>
      </w:r>
      <w:r w:rsidR="00F54840">
        <w:rPr>
          <w:rFonts w:cs="Arial"/>
          <w:sz w:val="22"/>
          <w:u w:val="single"/>
        </w:rPr>
        <w:t>e</w:t>
      </w:r>
      <w:r w:rsidR="00F54840" w:rsidRPr="002F5EDC">
        <w:rPr>
          <w:rFonts w:cs="Arial"/>
          <w:sz w:val="22"/>
          <w:u w:val="single"/>
        </w:rPr>
        <w:t>ficacia</w:t>
      </w:r>
    </w:p>
    <w:p w14:paraId="77ECD45D" w14:textId="04266A55" w:rsidR="00A45C2F" w:rsidRPr="002F5EDC" w:rsidRDefault="00A45C2F" w:rsidP="008C3146">
      <w:pPr>
        <w:jc w:val="both"/>
        <w:rPr>
          <w:rFonts w:cs="Arial"/>
          <w:sz w:val="22"/>
        </w:rPr>
      </w:pPr>
      <w:r w:rsidRPr="002F5EDC">
        <w:rPr>
          <w:rFonts w:cs="Arial"/>
          <w:sz w:val="22"/>
        </w:rPr>
        <w:t>Las columnas siguientes contienen la información mediante la cual se mide la Eficacia en dos componentes el primero la eficacia de las metas (</w:t>
      </w:r>
      <w:bookmarkStart w:id="207" w:name="_Hlk57887289"/>
      <w:r w:rsidRPr="002F5EDC">
        <w:rPr>
          <w:rFonts w:cs="Arial"/>
          <w:sz w:val="22"/>
        </w:rPr>
        <w:t>Eficacia Producto</w:t>
      </w:r>
      <w:bookmarkEnd w:id="207"/>
      <w:r w:rsidRPr="002F5EDC">
        <w:rPr>
          <w:rFonts w:cs="Arial"/>
          <w:sz w:val="22"/>
        </w:rPr>
        <w:t xml:space="preserve">) y la eficacia de la población atendida de la vigencia (Eficacia Objetivo), en el consolidado de la calificación de los proyectos se promedian y determinan la eficacia global. </w:t>
      </w:r>
      <w:r w:rsidR="00F54840" w:rsidRPr="002F5EDC">
        <w:rPr>
          <w:rFonts w:cs="Arial"/>
          <w:sz w:val="22"/>
        </w:rPr>
        <w:t>La</w:t>
      </w:r>
      <w:r w:rsidRPr="002F5EDC">
        <w:rPr>
          <w:rFonts w:cs="Arial"/>
          <w:sz w:val="22"/>
        </w:rPr>
        <w:t xml:space="preserve"> eficacia del objetivo se calcula el módulo de Eficacia y Efectividad Objetivo.</w:t>
      </w:r>
    </w:p>
    <w:p w14:paraId="539BD903" w14:textId="77777777" w:rsidR="008C3146" w:rsidRPr="002F5EDC" w:rsidRDefault="008C3146" w:rsidP="008C3146">
      <w:pPr>
        <w:jc w:val="both"/>
        <w:rPr>
          <w:rFonts w:cs="Arial"/>
          <w:sz w:val="22"/>
        </w:rPr>
      </w:pPr>
    </w:p>
    <w:p w14:paraId="1CE13137" w14:textId="729801FD" w:rsidR="00A45C2F" w:rsidRPr="002F5EDC" w:rsidRDefault="00A45C2F" w:rsidP="008C3146">
      <w:pPr>
        <w:jc w:val="both"/>
        <w:rPr>
          <w:rFonts w:cs="Arial"/>
          <w:i/>
          <w:iCs/>
          <w:sz w:val="22"/>
          <w:u w:val="single"/>
        </w:rPr>
      </w:pPr>
      <w:r w:rsidRPr="002F5EDC">
        <w:rPr>
          <w:rFonts w:cs="Arial"/>
          <w:i/>
          <w:iCs/>
          <w:sz w:val="22"/>
          <w:u w:val="single"/>
        </w:rPr>
        <w:t xml:space="preserve">Eficacia </w:t>
      </w:r>
      <w:r w:rsidR="00F54840">
        <w:rPr>
          <w:rFonts w:cs="Arial"/>
          <w:i/>
          <w:iCs/>
          <w:sz w:val="22"/>
          <w:u w:val="single"/>
        </w:rPr>
        <w:t>p</w:t>
      </w:r>
      <w:r w:rsidR="00F54840" w:rsidRPr="002F5EDC">
        <w:rPr>
          <w:rFonts w:cs="Arial"/>
          <w:i/>
          <w:iCs/>
          <w:sz w:val="22"/>
          <w:u w:val="single"/>
        </w:rPr>
        <w:t>roducto</w:t>
      </w:r>
    </w:p>
    <w:p w14:paraId="0629DEC1" w14:textId="77777777" w:rsidR="00A45C2F" w:rsidRPr="002F5EDC" w:rsidRDefault="00A45C2F" w:rsidP="00A45C2F">
      <w:pPr>
        <w:rPr>
          <w:rFonts w:cs="Arial"/>
          <w:b/>
          <w:bCs/>
          <w:sz w:val="22"/>
        </w:rPr>
      </w:pPr>
    </w:p>
    <w:p w14:paraId="0F534871" w14:textId="77777777" w:rsidR="00A45C2F" w:rsidRPr="002F5EDC" w:rsidRDefault="00A45C2F" w:rsidP="008C3146">
      <w:pPr>
        <w:jc w:val="center"/>
        <w:rPr>
          <w:rFonts w:cs="Arial"/>
          <w:sz w:val="22"/>
        </w:rPr>
      </w:pPr>
      <w:r w:rsidRPr="002F5EDC">
        <w:rPr>
          <w:rFonts w:cs="Arial"/>
          <w:noProof/>
          <w:sz w:val="22"/>
        </w:rPr>
        <w:drawing>
          <wp:inline distT="0" distB="0" distL="0" distR="0" wp14:anchorId="07DC2FFB" wp14:editId="25296815">
            <wp:extent cx="3905250" cy="1381125"/>
            <wp:effectExtent l="0" t="0" r="0" b="9525"/>
            <wp:docPr id="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0" cy="1381125"/>
                    </a:xfrm>
                    <a:prstGeom prst="rect">
                      <a:avLst/>
                    </a:prstGeom>
                    <a:noFill/>
                    <a:ln>
                      <a:noFill/>
                    </a:ln>
                  </pic:spPr>
                </pic:pic>
              </a:graphicData>
            </a:graphic>
          </wp:inline>
        </w:drawing>
      </w:r>
    </w:p>
    <w:p w14:paraId="090EBE9E" w14:textId="77777777" w:rsidR="00A45C2F" w:rsidRPr="002F5EDC" w:rsidRDefault="00A45C2F" w:rsidP="008C3146">
      <w:pPr>
        <w:jc w:val="both"/>
        <w:rPr>
          <w:rFonts w:cs="Arial"/>
          <w:sz w:val="22"/>
        </w:rPr>
      </w:pPr>
      <w:r w:rsidRPr="002F5EDC">
        <w:rPr>
          <w:rFonts w:cs="Arial"/>
          <w:sz w:val="22"/>
        </w:rPr>
        <w:t xml:space="preserve">En la columna - </w:t>
      </w:r>
      <w:r w:rsidRPr="002F5EDC">
        <w:rPr>
          <w:rFonts w:cs="Arial"/>
          <w:i/>
          <w:sz w:val="22"/>
        </w:rPr>
        <w:t>Meta programada anual</w:t>
      </w:r>
      <w:r w:rsidRPr="002F5EDC">
        <w:rPr>
          <w:rFonts w:cs="Arial"/>
          <w:sz w:val="22"/>
        </w:rPr>
        <w:t>, se registra la magnitud de la meta programada para la vigencia en estudio. (Fuente: Plan de Acción de Inversiones y reporte SEGPLAN).</w:t>
      </w:r>
    </w:p>
    <w:p w14:paraId="15B36348" w14:textId="77777777" w:rsidR="008C3146" w:rsidRPr="002F5EDC" w:rsidRDefault="008C3146" w:rsidP="008C3146">
      <w:pPr>
        <w:jc w:val="both"/>
        <w:rPr>
          <w:rFonts w:cs="Arial"/>
          <w:sz w:val="22"/>
        </w:rPr>
      </w:pPr>
    </w:p>
    <w:p w14:paraId="1DF47742" w14:textId="77777777" w:rsidR="00A45C2F" w:rsidRPr="002F5EDC" w:rsidRDefault="00A45C2F" w:rsidP="008C3146">
      <w:pPr>
        <w:jc w:val="both"/>
        <w:rPr>
          <w:rFonts w:cs="Arial"/>
          <w:sz w:val="22"/>
        </w:rPr>
      </w:pPr>
      <w:r w:rsidRPr="002F5EDC">
        <w:rPr>
          <w:rFonts w:cs="Arial"/>
          <w:sz w:val="22"/>
        </w:rPr>
        <w:t xml:space="preserve">La columna - </w:t>
      </w:r>
      <w:r w:rsidRPr="002F5EDC">
        <w:rPr>
          <w:rFonts w:cs="Arial"/>
          <w:i/>
          <w:sz w:val="22"/>
        </w:rPr>
        <w:t xml:space="preserve">Cumplimiento reportado de la Meta.  </w:t>
      </w:r>
      <w:r w:rsidRPr="002F5EDC">
        <w:rPr>
          <w:rFonts w:cs="Arial"/>
          <w:sz w:val="22"/>
        </w:rPr>
        <w:t>Se registra la magnitud de cumplimiento anual de la meta reportada por la entidad. Fuente: reporte SEGPLAN.</w:t>
      </w:r>
    </w:p>
    <w:p w14:paraId="468FD7FF" w14:textId="77777777" w:rsidR="00A45C2F" w:rsidRPr="002F5EDC" w:rsidRDefault="00A45C2F" w:rsidP="008C3146">
      <w:pPr>
        <w:jc w:val="both"/>
        <w:rPr>
          <w:rFonts w:cs="Arial"/>
          <w:sz w:val="22"/>
        </w:rPr>
      </w:pPr>
    </w:p>
    <w:p w14:paraId="175E343F" w14:textId="77777777" w:rsidR="00A45C2F" w:rsidRPr="002F5EDC" w:rsidRDefault="00A45C2F" w:rsidP="008C3146">
      <w:pPr>
        <w:jc w:val="both"/>
        <w:rPr>
          <w:rFonts w:cs="Arial"/>
          <w:sz w:val="22"/>
        </w:rPr>
      </w:pPr>
      <w:r w:rsidRPr="002F5EDC">
        <w:rPr>
          <w:rFonts w:cs="Arial"/>
          <w:sz w:val="22"/>
        </w:rPr>
        <w:t xml:space="preserve">La columna - </w:t>
      </w:r>
      <w:r w:rsidRPr="002F5EDC">
        <w:rPr>
          <w:rFonts w:cs="Arial"/>
          <w:i/>
          <w:sz w:val="22"/>
        </w:rPr>
        <w:t xml:space="preserve">Nivel de cumplimiento reportado. </w:t>
      </w:r>
      <w:r w:rsidRPr="002F5EDC">
        <w:rPr>
          <w:rFonts w:cs="Arial"/>
          <w:sz w:val="22"/>
        </w:rPr>
        <w:t>Se registra el porcentaje de cumplimiento anual de la meta reportada por la entidad. Fuente: reporte SEGPLAN.</w:t>
      </w:r>
    </w:p>
    <w:p w14:paraId="140709DD" w14:textId="77777777" w:rsidR="008C3146" w:rsidRPr="002F5EDC" w:rsidRDefault="008C3146" w:rsidP="008C3146">
      <w:pPr>
        <w:jc w:val="both"/>
        <w:rPr>
          <w:rFonts w:cs="Arial"/>
          <w:sz w:val="22"/>
        </w:rPr>
      </w:pPr>
    </w:p>
    <w:p w14:paraId="6D1226DE" w14:textId="77777777"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Cumplimiento auditado</w:t>
      </w:r>
      <w:r w:rsidRPr="002F5EDC">
        <w:rPr>
          <w:rFonts w:cs="Arial"/>
          <w:sz w:val="22"/>
        </w:rPr>
        <w:t>. Se registra la magnitud de cumplimiento anual de</w:t>
      </w:r>
      <w:r w:rsidRPr="002F5EDC">
        <w:rPr>
          <w:rFonts w:cs="Arial"/>
          <w:i/>
          <w:sz w:val="22"/>
        </w:rPr>
        <w:t xml:space="preserve"> </w:t>
      </w:r>
      <w:r w:rsidRPr="002F5EDC">
        <w:rPr>
          <w:rFonts w:cs="Arial"/>
          <w:sz w:val="22"/>
        </w:rPr>
        <w:t>la meta, una vez se realizan las respectivas verificaciones. Siempre en esta columna se registra un valor, automáticamente las mismas reportadas por la Administración o la registrada por el auditor cuando se encuentra diferencia.</w:t>
      </w:r>
    </w:p>
    <w:p w14:paraId="6C6A0CB4" w14:textId="77777777" w:rsidR="008C3146" w:rsidRPr="002F5EDC" w:rsidRDefault="008C3146" w:rsidP="008C3146">
      <w:pPr>
        <w:jc w:val="both"/>
        <w:rPr>
          <w:rFonts w:cs="Arial"/>
          <w:sz w:val="22"/>
        </w:rPr>
      </w:pPr>
    </w:p>
    <w:p w14:paraId="3B76518C" w14:textId="34C1A86B" w:rsidR="00A45C2F" w:rsidRPr="002F5EDC" w:rsidRDefault="00A45C2F" w:rsidP="008C3146">
      <w:pPr>
        <w:jc w:val="both"/>
        <w:rPr>
          <w:rFonts w:cs="Arial"/>
          <w:sz w:val="22"/>
        </w:rPr>
      </w:pPr>
      <w:r w:rsidRPr="002F5EDC">
        <w:rPr>
          <w:rFonts w:cs="Arial"/>
          <w:sz w:val="22"/>
        </w:rPr>
        <w:lastRenderedPageBreak/>
        <w:t xml:space="preserve">Para establecer el valor a colocar en esta columna “cumplimiento auditado” el auditor deberá verificar el cumplimiento reportado en el reporte SEGPLAN, aplicando diferentes pruebas de auditoría apoyado en el </w:t>
      </w:r>
      <w:r w:rsidR="003C5354" w:rsidRPr="002F5EDC">
        <w:rPr>
          <w:rFonts w:cs="Arial"/>
          <w:sz w:val="22"/>
        </w:rPr>
        <w:t>numeral 1.1.2 de este anexo denominado “</w:t>
      </w:r>
      <w:r w:rsidR="00361005" w:rsidRPr="002F5EDC">
        <w:rPr>
          <w:rFonts w:cs="Arial"/>
          <w:sz w:val="22"/>
        </w:rPr>
        <w:t>evaluación financiera, presupuestal, inversión y gasto</w:t>
      </w:r>
      <w:r w:rsidR="003C5354" w:rsidRPr="002F5EDC">
        <w:rPr>
          <w:rFonts w:cs="Arial"/>
          <w:sz w:val="22"/>
        </w:rPr>
        <w:t>”</w:t>
      </w:r>
      <w:r w:rsidRPr="002F5EDC">
        <w:rPr>
          <w:rFonts w:cs="Arial"/>
          <w:sz w:val="22"/>
        </w:rPr>
        <w:t xml:space="preserve">. Igualmente, a partir del </w:t>
      </w:r>
      <w:r w:rsidR="00361005" w:rsidRPr="002F5EDC">
        <w:rPr>
          <w:rFonts w:cs="Arial"/>
          <w:sz w:val="22"/>
        </w:rPr>
        <w:t xml:space="preserve">gasto de inversión </w:t>
      </w:r>
      <w:r w:rsidRPr="002F5EDC">
        <w:rPr>
          <w:rFonts w:cs="Arial"/>
          <w:sz w:val="22"/>
        </w:rPr>
        <w:t xml:space="preserve">es posible (si el grupo auditor ha seleccionado una misma muestra de contratación) estimar lo previsto para cada una de las etapas (precontractual, de ejecución del contrato y pos contractual) en consenso con el auditor encargado de evaluar la gestión contractual. Este ejercicio le permitirá establecer si el nivel de cumplimiento de metas es igual o diferente al reportado.  </w:t>
      </w:r>
    </w:p>
    <w:p w14:paraId="452340F3" w14:textId="77777777" w:rsidR="008C3146" w:rsidRPr="002F5EDC" w:rsidRDefault="008C3146" w:rsidP="008C3146">
      <w:pPr>
        <w:jc w:val="both"/>
        <w:rPr>
          <w:rFonts w:cs="Arial"/>
          <w:sz w:val="22"/>
        </w:rPr>
      </w:pPr>
    </w:p>
    <w:p w14:paraId="747F82FD" w14:textId="61BA3A48" w:rsidR="00A45C2F" w:rsidRPr="002F5EDC" w:rsidRDefault="00A45C2F" w:rsidP="008C3146">
      <w:pPr>
        <w:jc w:val="both"/>
        <w:rPr>
          <w:rFonts w:cs="Arial"/>
          <w:sz w:val="22"/>
        </w:rPr>
      </w:pPr>
      <w:r w:rsidRPr="002F5EDC">
        <w:rPr>
          <w:rFonts w:cs="Arial"/>
          <w:sz w:val="22"/>
        </w:rPr>
        <w:t xml:space="preserve">Columna </w:t>
      </w:r>
      <w:r w:rsidRPr="002F5EDC">
        <w:rPr>
          <w:rFonts w:cs="Arial"/>
          <w:i/>
          <w:sz w:val="22"/>
        </w:rPr>
        <w:t xml:space="preserve">Nivel de </w:t>
      </w:r>
      <w:r w:rsidR="0015574C">
        <w:rPr>
          <w:rFonts w:cs="Arial"/>
          <w:i/>
          <w:sz w:val="22"/>
        </w:rPr>
        <w:t>c</w:t>
      </w:r>
      <w:r w:rsidR="0015574C" w:rsidRPr="002F5EDC">
        <w:rPr>
          <w:rFonts w:cs="Arial"/>
          <w:i/>
          <w:sz w:val="22"/>
        </w:rPr>
        <w:t xml:space="preserve">umplimiento </w:t>
      </w:r>
      <w:r w:rsidRPr="002F5EDC">
        <w:rPr>
          <w:rFonts w:cs="Arial"/>
          <w:i/>
          <w:sz w:val="22"/>
        </w:rPr>
        <w:t xml:space="preserve">auditado. </w:t>
      </w:r>
      <w:r w:rsidRPr="002F5EDC">
        <w:rPr>
          <w:rFonts w:cs="Arial"/>
          <w:sz w:val="22"/>
        </w:rPr>
        <w:t>Es una columna formulada que, relacionando el cumplimiento auditado y la meta programada, calcula la eficacia de la meta producto.</w:t>
      </w:r>
    </w:p>
    <w:p w14:paraId="5AD12682" w14:textId="77777777" w:rsidR="008C3146" w:rsidRPr="002F5EDC" w:rsidRDefault="008C3146" w:rsidP="008C3146">
      <w:pPr>
        <w:jc w:val="both"/>
        <w:rPr>
          <w:rFonts w:cs="Arial"/>
          <w:sz w:val="22"/>
        </w:rPr>
      </w:pPr>
    </w:p>
    <w:p w14:paraId="24BF3A25" w14:textId="7E125356" w:rsidR="00A45C2F" w:rsidRPr="002F5EDC" w:rsidRDefault="00A45C2F" w:rsidP="008C3146">
      <w:pPr>
        <w:jc w:val="both"/>
        <w:rPr>
          <w:rFonts w:cs="Arial"/>
          <w:sz w:val="22"/>
        </w:rPr>
      </w:pPr>
      <w:r w:rsidRPr="002F5EDC">
        <w:rPr>
          <w:rFonts w:cs="Arial"/>
          <w:sz w:val="22"/>
        </w:rPr>
        <w:t xml:space="preserve">Columna </w:t>
      </w:r>
      <w:r w:rsidRPr="002F5EDC">
        <w:rPr>
          <w:rFonts w:cs="Arial"/>
          <w:i/>
          <w:sz w:val="22"/>
        </w:rPr>
        <w:t xml:space="preserve">Nivel de </w:t>
      </w:r>
      <w:r w:rsidR="0015574C">
        <w:rPr>
          <w:rFonts w:cs="Arial"/>
          <w:i/>
          <w:sz w:val="22"/>
        </w:rPr>
        <w:t>r</w:t>
      </w:r>
      <w:r w:rsidR="0015574C" w:rsidRPr="002F5EDC">
        <w:rPr>
          <w:rFonts w:cs="Arial"/>
          <w:i/>
          <w:sz w:val="22"/>
        </w:rPr>
        <w:t xml:space="preserve">esultado </w:t>
      </w:r>
      <w:r w:rsidR="0015574C">
        <w:rPr>
          <w:rFonts w:cs="Arial"/>
          <w:i/>
          <w:sz w:val="22"/>
        </w:rPr>
        <w:t>e</w:t>
      </w:r>
      <w:r w:rsidR="0015574C" w:rsidRPr="002F5EDC">
        <w:rPr>
          <w:rFonts w:cs="Arial"/>
          <w:i/>
          <w:sz w:val="22"/>
        </w:rPr>
        <w:t xml:space="preserve">ficacia </w:t>
      </w:r>
      <w:r w:rsidR="0015574C">
        <w:rPr>
          <w:rFonts w:cs="Arial"/>
          <w:i/>
          <w:sz w:val="22"/>
        </w:rPr>
        <w:t>p</w:t>
      </w:r>
      <w:r w:rsidR="0015574C" w:rsidRPr="002F5EDC">
        <w:rPr>
          <w:rFonts w:cs="Arial"/>
          <w:i/>
          <w:sz w:val="22"/>
        </w:rPr>
        <w:t>roducto</w:t>
      </w:r>
      <w:r w:rsidRPr="002F5EDC">
        <w:rPr>
          <w:rFonts w:cs="Arial"/>
          <w:i/>
          <w:sz w:val="22"/>
        </w:rPr>
        <w:t xml:space="preserve">.  </w:t>
      </w:r>
      <w:r w:rsidRPr="002F5EDC">
        <w:rPr>
          <w:rFonts w:cs="Arial"/>
          <w:sz w:val="22"/>
        </w:rPr>
        <w:t>Es una columna formulada que calcula el nivel de cumplimiento auditado en proporción a la ponderación. Luego suma la eficacia ponderada de las metas para calcular el grado de cumplimiento o eficacia del proyecto.</w:t>
      </w:r>
    </w:p>
    <w:p w14:paraId="57266D04" w14:textId="77777777" w:rsidR="00A45C2F" w:rsidRPr="002F5EDC" w:rsidRDefault="00A45C2F" w:rsidP="008C3146">
      <w:pPr>
        <w:jc w:val="both"/>
        <w:rPr>
          <w:rFonts w:cs="Arial"/>
          <w:sz w:val="22"/>
          <w:highlight w:val="yellow"/>
        </w:rPr>
      </w:pPr>
    </w:p>
    <w:p w14:paraId="7831088B" w14:textId="77777777" w:rsidR="00A45C2F" w:rsidRPr="002F5EDC" w:rsidRDefault="00A45C2F" w:rsidP="008C3146">
      <w:pPr>
        <w:jc w:val="both"/>
        <w:rPr>
          <w:rFonts w:cs="Arial"/>
          <w:sz w:val="22"/>
        </w:rPr>
      </w:pPr>
      <w:r w:rsidRPr="002F5EDC">
        <w:rPr>
          <w:rFonts w:cs="Arial"/>
          <w:sz w:val="22"/>
        </w:rPr>
        <w:t xml:space="preserve">La sumatoria de las metas del proyecto, formulada –multiplicada por el ponderador del proyecto, pasa automáticamente, a la tabla de cumplimiento, a la columna que mide eficacia que, promediada con la eficacia del objetivo, representa el 30% del total de la calificación.  </w:t>
      </w:r>
    </w:p>
    <w:p w14:paraId="0C21B163" w14:textId="77777777" w:rsidR="00A45C2F" w:rsidRPr="002F5EDC" w:rsidRDefault="00A45C2F" w:rsidP="008C3146">
      <w:pPr>
        <w:jc w:val="both"/>
        <w:rPr>
          <w:rFonts w:cs="Arial"/>
          <w:sz w:val="22"/>
          <w:highlight w:val="yellow"/>
        </w:rPr>
      </w:pPr>
    </w:p>
    <w:p w14:paraId="039EE43B" w14:textId="77777777" w:rsidR="00A45C2F" w:rsidRPr="002F5EDC" w:rsidRDefault="00A45C2F" w:rsidP="008C3146">
      <w:pPr>
        <w:jc w:val="both"/>
        <w:rPr>
          <w:rFonts w:cs="Arial"/>
          <w:sz w:val="22"/>
          <w:u w:val="single"/>
        </w:rPr>
      </w:pPr>
      <w:r w:rsidRPr="002F5EDC">
        <w:rPr>
          <w:rFonts w:cs="Arial"/>
          <w:sz w:val="22"/>
          <w:u w:val="single"/>
        </w:rPr>
        <w:t>PRINCIPIO DE EFICIENCIA</w:t>
      </w:r>
    </w:p>
    <w:p w14:paraId="01A666EE" w14:textId="77777777" w:rsidR="00A45C2F" w:rsidRPr="002F5EDC" w:rsidRDefault="00A45C2F" w:rsidP="008C3146">
      <w:pPr>
        <w:jc w:val="both"/>
        <w:rPr>
          <w:rFonts w:cs="Arial"/>
          <w:b/>
          <w:sz w:val="22"/>
          <w:u w:val="single"/>
        </w:rPr>
      </w:pPr>
    </w:p>
    <w:p w14:paraId="67C7747A" w14:textId="77777777" w:rsidR="00A45C2F" w:rsidRPr="002F5EDC" w:rsidRDefault="00A45C2F" w:rsidP="008C3146">
      <w:pPr>
        <w:jc w:val="both"/>
        <w:rPr>
          <w:rFonts w:cs="Arial"/>
          <w:sz w:val="22"/>
        </w:rPr>
      </w:pPr>
      <w:r w:rsidRPr="002F5EDC">
        <w:rPr>
          <w:rFonts w:cs="Arial"/>
          <w:sz w:val="22"/>
        </w:rPr>
        <w:t>Se examina si la entidad logro la máxima racionalidad en la relación costo-beneficio en el uso del recurso público, de manera que la gestión fiscal debe propender por maximizar los resultados, con costos iguales o menores.</w:t>
      </w:r>
    </w:p>
    <w:p w14:paraId="69CC591D" w14:textId="77777777" w:rsidR="008C3146" w:rsidRPr="002F5EDC" w:rsidRDefault="008C3146" w:rsidP="008C3146">
      <w:pPr>
        <w:jc w:val="both"/>
        <w:rPr>
          <w:rFonts w:cs="Arial"/>
          <w:sz w:val="22"/>
        </w:rPr>
      </w:pPr>
    </w:p>
    <w:p w14:paraId="5F83AF4F" w14:textId="77777777" w:rsidR="00A45C2F" w:rsidRPr="002F5EDC" w:rsidRDefault="00A45C2F" w:rsidP="008C3146">
      <w:pPr>
        <w:jc w:val="both"/>
        <w:rPr>
          <w:rFonts w:cs="Arial"/>
          <w:sz w:val="22"/>
        </w:rPr>
      </w:pPr>
      <w:r w:rsidRPr="002F5EDC">
        <w:rPr>
          <w:rFonts w:cs="Arial"/>
          <w:sz w:val="22"/>
        </w:rPr>
        <w:t>Evalúa la relación existente entre los recursos e insumos utilizados fren</w:t>
      </w:r>
      <w:r w:rsidRPr="002F5EDC">
        <w:rPr>
          <w:rFonts w:cs="Arial"/>
          <w:sz w:val="22"/>
        </w:rPr>
        <w:softHyphen/>
        <w:t>te a los resultados obtenidos. Una operación eficiente produce la máxima cantidad de bienes y/o ser</w:t>
      </w:r>
      <w:r w:rsidRPr="002F5EDC">
        <w:rPr>
          <w:rFonts w:cs="Arial"/>
          <w:sz w:val="22"/>
        </w:rPr>
        <w:softHyphen/>
        <w:t>vicios con una cantidad adecuada de recursos en iguales condiciones de calidad y oportunidad.</w:t>
      </w:r>
    </w:p>
    <w:p w14:paraId="59E95A9D" w14:textId="77777777" w:rsidR="008C3146" w:rsidRPr="002F5EDC" w:rsidRDefault="008C3146" w:rsidP="008C3146">
      <w:pPr>
        <w:jc w:val="both"/>
        <w:rPr>
          <w:rFonts w:cs="Arial"/>
          <w:sz w:val="22"/>
        </w:rPr>
      </w:pPr>
    </w:p>
    <w:p w14:paraId="68462EF8" w14:textId="77777777" w:rsidR="00A45C2F" w:rsidRPr="002F5EDC" w:rsidRDefault="00A45C2F" w:rsidP="008C3146">
      <w:pPr>
        <w:jc w:val="both"/>
        <w:rPr>
          <w:rFonts w:cs="Arial"/>
          <w:sz w:val="22"/>
        </w:rPr>
      </w:pPr>
      <w:r w:rsidRPr="002F5EDC">
        <w:rPr>
          <w:rFonts w:cs="Arial"/>
          <w:sz w:val="22"/>
        </w:rPr>
        <w:t>Parte de calcular inicialmente la eficiencia presupuestal que corresponde al aprovechamiento de los recursos dispuestos para cada proyecto de inversión, esto es, que se comprometan oportunamente los recursos presupuestales disponibles.</w:t>
      </w:r>
    </w:p>
    <w:p w14:paraId="6784DC8C" w14:textId="77777777" w:rsidR="008C3146" w:rsidRPr="002F5EDC" w:rsidRDefault="008C3146" w:rsidP="008C3146">
      <w:pPr>
        <w:jc w:val="both"/>
        <w:rPr>
          <w:rFonts w:cs="Arial"/>
          <w:sz w:val="22"/>
        </w:rPr>
      </w:pPr>
    </w:p>
    <w:p w14:paraId="6F0DDBBF" w14:textId="77777777" w:rsidR="00A45C2F" w:rsidRPr="002F5EDC" w:rsidRDefault="00A45C2F" w:rsidP="008C3146">
      <w:pPr>
        <w:jc w:val="both"/>
        <w:rPr>
          <w:rFonts w:cs="Arial"/>
          <w:sz w:val="22"/>
        </w:rPr>
      </w:pPr>
      <w:r w:rsidRPr="002F5EDC">
        <w:rPr>
          <w:rFonts w:cs="Arial"/>
          <w:sz w:val="22"/>
        </w:rPr>
        <w:t>Posteriormente se aplica el análisis de la eficiencia técnica (ET), que es la capacidad de la entidad para producir el máximo posible dado un conjunto de insumos, es decir, relaciona el costo de los productos (recursos comprometidos) con el nivel de productos realizados.</w:t>
      </w:r>
    </w:p>
    <w:p w14:paraId="01B41604" w14:textId="77777777" w:rsidR="008C3146" w:rsidRPr="002F5EDC" w:rsidRDefault="008C3146" w:rsidP="008C3146">
      <w:pPr>
        <w:jc w:val="both"/>
        <w:rPr>
          <w:rFonts w:cs="Arial"/>
          <w:sz w:val="22"/>
          <w:u w:val="single"/>
        </w:rPr>
      </w:pPr>
    </w:p>
    <w:p w14:paraId="74BD5305" w14:textId="5A0475B3" w:rsidR="00A45C2F" w:rsidRPr="002F5EDC" w:rsidRDefault="00A45C2F" w:rsidP="008C3146">
      <w:pPr>
        <w:jc w:val="both"/>
        <w:rPr>
          <w:rFonts w:cs="Arial"/>
          <w:sz w:val="22"/>
          <w:u w:val="single"/>
        </w:rPr>
      </w:pPr>
      <w:r w:rsidRPr="002F5EDC">
        <w:rPr>
          <w:rFonts w:cs="Arial"/>
          <w:sz w:val="22"/>
          <w:u w:val="single"/>
        </w:rPr>
        <w:t xml:space="preserve">Medición de </w:t>
      </w:r>
      <w:r w:rsidR="0015574C">
        <w:rPr>
          <w:rFonts w:cs="Arial"/>
          <w:sz w:val="22"/>
          <w:u w:val="single"/>
        </w:rPr>
        <w:t>e</w:t>
      </w:r>
      <w:r w:rsidR="0015574C" w:rsidRPr="002F5EDC">
        <w:rPr>
          <w:rFonts w:cs="Arial"/>
          <w:sz w:val="22"/>
          <w:u w:val="single"/>
        </w:rPr>
        <w:t xml:space="preserve">ficiencia </w:t>
      </w:r>
    </w:p>
    <w:p w14:paraId="1E26D02C" w14:textId="77777777" w:rsidR="00A45C2F" w:rsidRPr="002F5EDC" w:rsidRDefault="00A45C2F" w:rsidP="008C3146">
      <w:pPr>
        <w:jc w:val="both"/>
        <w:rPr>
          <w:rFonts w:cs="Arial"/>
          <w:sz w:val="22"/>
        </w:rPr>
      </w:pPr>
    </w:p>
    <w:p w14:paraId="520CDB03" w14:textId="77777777" w:rsidR="00A45C2F" w:rsidRPr="002F5EDC" w:rsidRDefault="00A45C2F" w:rsidP="008C3146">
      <w:pPr>
        <w:jc w:val="both"/>
        <w:rPr>
          <w:rFonts w:cs="Arial"/>
          <w:sz w:val="22"/>
        </w:rPr>
      </w:pPr>
      <w:r w:rsidRPr="002F5EDC">
        <w:rPr>
          <w:rFonts w:cs="Arial"/>
          <w:sz w:val="22"/>
        </w:rPr>
        <w:t xml:space="preserve">Consiste en establecer la gestión en el uso de los recursos presupuestales como insumo en la producción de los bienes y servicios, para esta metodología, se refleja en el hecho de comprometer los mismos durante en la vigencia, como soporte para su entrega.  </w:t>
      </w:r>
    </w:p>
    <w:p w14:paraId="523AD050" w14:textId="77777777" w:rsidR="008C3146" w:rsidRPr="002F5EDC" w:rsidRDefault="008C3146" w:rsidP="008C3146">
      <w:pPr>
        <w:jc w:val="both"/>
        <w:rPr>
          <w:rFonts w:cs="Arial"/>
          <w:sz w:val="22"/>
        </w:rPr>
      </w:pPr>
    </w:p>
    <w:p w14:paraId="35567F2E" w14:textId="77777777" w:rsidR="00A45C2F" w:rsidRPr="002F5EDC" w:rsidRDefault="00A45C2F" w:rsidP="008C3146">
      <w:pPr>
        <w:jc w:val="both"/>
        <w:rPr>
          <w:rFonts w:cs="Arial"/>
          <w:b/>
          <w:sz w:val="22"/>
        </w:rPr>
      </w:pPr>
      <w:r w:rsidRPr="002F5EDC">
        <w:rPr>
          <w:rFonts w:cs="Arial"/>
          <w:sz w:val="22"/>
        </w:rPr>
        <w:t>Las columnas siguientes contienen la información mediante la cual se mide la Eficiencia de los resultados.</w:t>
      </w:r>
      <w:r w:rsidRPr="002F5EDC">
        <w:rPr>
          <w:rFonts w:cs="Arial"/>
          <w:b/>
          <w:sz w:val="22"/>
        </w:rPr>
        <w:t xml:space="preserve">  </w:t>
      </w:r>
    </w:p>
    <w:p w14:paraId="5259D3B0" w14:textId="77777777" w:rsidR="00A45C2F" w:rsidRPr="002F5EDC" w:rsidRDefault="00A45C2F" w:rsidP="008C3146">
      <w:pPr>
        <w:jc w:val="center"/>
        <w:rPr>
          <w:rFonts w:cs="Arial"/>
          <w:b/>
          <w:sz w:val="22"/>
        </w:rPr>
      </w:pPr>
      <w:r w:rsidRPr="002F5EDC">
        <w:rPr>
          <w:rFonts w:cs="Arial"/>
          <w:noProof/>
          <w:sz w:val="22"/>
        </w:rPr>
        <w:drawing>
          <wp:inline distT="0" distB="0" distL="0" distR="0" wp14:anchorId="408AB470" wp14:editId="2438F91E">
            <wp:extent cx="4705350" cy="1143000"/>
            <wp:effectExtent l="0" t="0" r="0" b="0"/>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5350" cy="1143000"/>
                    </a:xfrm>
                    <a:prstGeom prst="rect">
                      <a:avLst/>
                    </a:prstGeom>
                    <a:noFill/>
                    <a:ln>
                      <a:noFill/>
                    </a:ln>
                  </pic:spPr>
                </pic:pic>
              </a:graphicData>
            </a:graphic>
          </wp:inline>
        </w:drawing>
      </w:r>
    </w:p>
    <w:p w14:paraId="5B1AE7D2" w14:textId="77777777"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Presupuesto asignado a la meta - Disponible</w:t>
      </w:r>
      <w:r w:rsidRPr="002F5EDC">
        <w:rPr>
          <w:rFonts w:cs="Arial"/>
          <w:sz w:val="22"/>
        </w:rPr>
        <w:t>: en esta columna se registra automáticamente, el presupuesto anual definitivo o disponible, asignado a cada meta del proyecto en el Plan de Acción y el PREDIS de la entidad (En cifras absolutas). Fuente: reporte SEGPLAN</w:t>
      </w:r>
    </w:p>
    <w:p w14:paraId="323C37CF" w14:textId="77777777" w:rsidR="008C3146" w:rsidRPr="002F5EDC" w:rsidRDefault="008C3146" w:rsidP="008C3146">
      <w:pPr>
        <w:jc w:val="both"/>
        <w:rPr>
          <w:rFonts w:cs="Arial"/>
          <w:sz w:val="22"/>
        </w:rPr>
      </w:pPr>
    </w:p>
    <w:p w14:paraId="4B35D5D8" w14:textId="77777777"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 xml:space="preserve">Ejecución presupuestal - comprometido.  </w:t>
      </w:r>
      <w:r w:rsidRPr="002F5EDC">
        <w:rPr>
          <w:rFonts w:cs="Arial"/>
          <w:sz w:val="22"/>
        </w:rPr>
        <w:t>Registro automático del</w:t>
      </w:r>
      <w:r w:rsidRPr="002F5EDC">
        <w:rPr>
          <w:rFonts w:cs="Arial"/>
          <w:i/>
          <w:sz w:val="22"/>
        </w:rPr>
        <w:t xml:space="preserve"> </w:t>
      </w:r>
      <w:r w:rsidRPr="002F5EDC">
        <w:rPr>
          <w:rFonts w:cs="Arial"/>
          <w:sz w:val="22"/>
        </w:rPr>
        <w:t>valor que reporta la entidad, que debe contener el total de compromisos con o sin giro. (En cifras absolutas). Fuente: reporte SEGPLAN.</w:t>
      </w:r>
    </w:p>
    <w:p w14:paraId="6B598A8B" w14:textId="77777777" w:rsidR="008C3146" w:rsidRPr="002F5EDC" w:rsidRDefault="008C3146" w:rsidP="008C3146">
      <w:pPr>
        <w:jc w:val="both"/>
        <w:rPr>
          <w:rFonts w:cs="Arial"/>
          <w:sz w:val="22"/>
        </w:rPr>
      </w:pPr>
    </w:p>
    <w:p w14:paraId="6524F6D9" w14:textId="77777777"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 xml:space="preserve">Nivel de la Ejecución Reportado, </w:t>
      </w:r>
      <w:r w:rsidRPr="002F5EDC">
        <w:rPr>
          <w:rFonts w:cs="Arial"/>
          <w:sz w:val="22"/>
        </w:rPr>
        <w:t>es una columna formulada que automáticamente, relaciona el cumplimiento de compromisos presupuestales y el presupuesto disponible. Fuente: reporte SEGPLAN.</w:t>
      </w:r>
    </w:p>
    <w:p w14:paraId="561EC284" w14:textId="77777777" w:rsidR="008C3146" w:rsidRPr="002F5EDC" w:rsidRDefault="008C3146" w:rsidP="008C3146">
      <w:pPr>
        <w:jc w:val="both"/>
        <w:rPr>
          <w:rFonts w:cs="Arial"/>
          <w:sz w:val="22"/>
        </w:rPr>
      </w:pPr>
    </w:p>
    <w:p w14:paraId="75191A11" w14:textId="7E933722"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 xml:space="preserve">Ejecución auditado: </w:t>
      </w:r>
      <w:r w:rsidRPr="002F5EDC">
        <w:rPr>
          <w:rFonts w:cs="Arial"/>
          <w:sz w:val="22"/>
        </w:rPr>
        <w:t xml:space="preserve">valor determinado por el auditor en el proceso de seguimiento y verificación de los recursos comprometidos.  El auditor debe establecer si los recursos reportados por la entidad como apropiados o comprometidos, son los reales.  Las fuentes de esta confrontación son el proyecto de inversión y el gasto o los contratos mediante los cuales se ejecuta el proyecto, y la unidad documental de los mismos. Para lo cual se apoya en el </w:t>
      </w:r>
      <w:r w:rsidR="003C5354" w:rsidRPr="002F5EDC">
        <w:rPr>
          <w:rFonts w:cs="Arial"/>
          <w:sz w:val="22"/>
        </w:rPr>
        <w:t>numeral 1.1.2 de este anexo denominado “</w:t>
      </w:r>
      <w:r w:rsidR="00361005" w:rsidRPr="002F5EDC">
        <w:rPr>
          <w:rFonts w:cs="Arial"/>
          <w:sz w:val="22"/>
        </w:rPr>
        <w:t>Evaluación financiera, presupuestal, inversión y gasto”</w:t>
      </w:r>
    </w:p>
    <w:p w14:paraId="5F09EF64" w14:textId="77777777" w:rsidR="003C5354" w:rsidRPr="002F5EDC" w:rsidRDefault="003C5354" w:rsidP="00A45C2F">
      <w:pPr>
        <w:rPr>
          <w:rFonts w:cs="Arial"/>
          <w:sz w:val="22"/>
        </w:rPr>
      </w:pPr>
    </w:p>
    <w:p w14:paraId="1B31BADA" w14:textId="14C9432B"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 xml:space="preserve">Eficiencia </w:t>
      </w:r>
      <w:r w:rsidR="0015574C">
        <w:rPr>
          <w:rFonts w:cs="Arial"/>
          <w:i/>
          <w:sz w:val="22"/>
        </w:rPr>
        <w:t>p</w:t>
      </w:r>
      <w:r w:rsidR="0015574C" w:rsidRPr="002F5EDC">
        <w:rPr>
          <w:rFonts w:cs="Arial"/>
          <w:i/>
          <w:sz w:val="22"/>
        </w:rPr>
        <w:t xml:space="preserve">resupuestal </w:t>
      </w:r>
      <w:r w:rsidRPr="002F5EDC">
        <w:rPr>
          <w:rFonts w:cs="Arial"/>
          <w:i/>
          <w:sz w:val="22"/>
        </w:rPr>
        <w:t>(</w:t>
      </w:r>
      <w:r w:rsidR="00361005" w:rsidRPr="002F5EDC">
        <w:rPr>
          <w:rFonts w:cs="Arial"/>
          <w:i/>
          <w:sz w:val="22"/>
        </w:rPr>
        <w:t xml:space="preserve">nivel de ejecución </w:t>
      </w:r>
      <w:r w:rsidRPr="002F5EDC">
        <w:rPr>
          <w:rFonts w:cs="Arial"/>
          <w:i/>
          <w:sz w:val="22"/>
        </w:rPr>
        <w:t>auditado)</w:t>
      </w:r>
      <w:r w:rsidRPr="002F5EDC">
        <w:rPr>
          <w:rFonts w:cs="Arial"/>
          <w:sz w:val="22"/>
        </w:rPr>
        <w:t>: es una columna formulada que relacionando el cumplimiento auditado con el presupuesto asignado a la meta. Mide el nivel disposición de compromisos de cada meta.</w:t>
      </w:r>
    </w:p>
    <w:p w14:paraId="5DDA09C5" w14:textId="77777777" w:rsidR="008C3146" w:rsidRPr="002F5EDC" w:rsidRDefault="008C3146" w:rsidP="008C3146">
      <w:pPr>
        <w:jc w:val="both"/>
        <w:rPr>
          <w:rFonts w:cs="Arial"/>
          <w:sz w:val="22"/>
        </w:rPr>
      </w:pPr>
    </w:p>
    <w:p w14:paraId="10B5BCD6" w14:textId="4929423E" w:rsidR="00A45C2F" w:rsidRPr="002F5EDC" w:rsidRDefault="00A45C2F" w:rsidP="008C3146">
      <w:pPr>
        <w:jc w:val="both"/>
        <w:rPr>
          <w:rFonts w:cs="Arial"/>
          <w:sz w:val="22"/>
        </w:rPr>
      </w:pPr>
      <w:r w:rsidRPr="002F5EDC">
        <w:rPr>
          <w:rFonts w:cs="Arial"/>
          <w:sz w:val="22"/>
        </w:rPr>
        <w:t xml:space="preserve">Columna - </w:t>
      </w:r>
      <w:r w:rsidRPr="002F5EDC">
        <w:rPr>
          <w:rFonts w:cs="Arial"/>
          <w:i/>
          <w:iCs/>
          <w:sz w:val="22"/>
        </w:rPr>
        <w:t xml:space="preserve">Eficiencia </w:t>
      </w:r>
      <w:r w:rsidR="0015574C">
        <w:rPr>
          <w:rFonts w:cs="Arial"/>
          <w:i/>
          <w:iCs/>
          <w:sz w:val="22"/>
        </w:rPr>
        <w:t>p</w:t>
      </w:r>
      <w:r w:rsidR="0015574C" w:rsidRPr="002F5EDC">
        <w:rPr>
          <w:rFonts w:cs="Arial"/>
          <w:i/>
          <w:iCs/>
          <w:sz w:val="22"/>
        </w:rPr>
        <w:t xml:space="preserve">roducto </w:t>
      </w:r>
      <w:r w:rsidRPr="002F5EDC">
        <w:rPr>
          <w:rFonts w:cs="Arial"/>
          <w:sz w:val="22"/>
        </w:rPr>
        <w:t>es una columna formulada que calcula el nivel de eficiencia de la meta. Relaciona el nivel de compromisos con el grado de ejecución de los productos de la meta.</w:t>
      </w:r>
    </w:p>
    <w:p w14:paraId="271A114B" w14:textId="77777777" w:rsidR="008C3146" w:rsidRPr="002F5EDC" w:rsidRDefault="008C3146" w:rsidP="008C3146">
      <w:pPr>
        <w:jc w:val="both"/>
        <w:rPr>
          <w:rFonts w:cs="Arial"/>
          <w:sz w:val="22"/>
        </w:rPr>
      </w:pPr>
    </w:p>
    <w:p w14:paraId="2E1642E3" w14:textId="7C834AA0" w:rsidR="00A45C2F" w:rsidRPr="002F5EDC" w:rsidRDefault="00A45C2F" w:rsidP="008C3146">
      <w:pPr>
        <w:jc w:val="both"/>
        <w:rPr>
          <w:rFonts w:cs="Arial"/>
          <w:sz w:val="22"/>
        </w:rPr>
      </w:pPr>
      <w:r w:rsidRPr="002F5EDC">
        <w:rPr>
          <w:rFonts w:cs="Arial"/>
          <w:sz w:val="22"/>
        </w:rPr>
        <w:t xml:space="preserve">Columna - </w:t>
      </w:r>
      <w:r w:rsidRPr="002F5EDC">
        <w:rPr>
          <w:rFonts w:cs="Arial"/>
          <w:i/>
          <w:iCs/>
          <w:sz w:val="22"/>
        </w:rPr>
        <w:t xml:space="preserve">Nivel de </w:t>
      </w:r>
      <w:r w:rsidR="0015574C">
        <w:rPr>
          <w:rFonts w:cs="Arial"/>
          <w:i/>
          <w:iCs/>
          <w:sz w:val="22"/>
        </w:rPr>
        <w:t>r</w:t>
      </w:r>
      <w:r w:rsidR="0015574C" w:rsidRPr="002F5EDC">
        <w:rPr>
          <w:rFonts w:cs="Arial"/>
          <w:i/>
          <w:iCs/>
          <w:sz w:val="22"/>
        </w:rPr>
        <w:t xml:space="preserve">esultado </w:t>
      </w:r>
      <w:r w:rsidR="0015574C">
        <w:rPr>
          <w:rFonts w:cs="Arial"/>
          <w:i/>
          <w:iCs/>
          <w:sz w:val="22"/>
        </w:rPr>
        <w:t>e</w:t>
      </w:r>
      <w:r w:rsidR="0015574C" w:rsidRPr="002F5EDC">
        <w:rPr>
          <w:rFonts w:cs="Arial"/>
          <w:i/>
          <w:iCs/>
          <w:sz w:val="22"/>
        </w:rPr>
        <w:t xml:space="preserve">ficiencia </w:t>
      </w:r>
      <w:r w:rsidR="0015574C">
        <w:rPr>
          <w:rFonts w:cs="Arial"/>
          <w:i/>
          <w:iCs/>
          <w:sz w:val="22"/>
        </w:rPr>
        <w:t>p</w:t>
      </w:r>
      <w:r w:rsidR="0015574C" w:rsidRPr="002F5EDC">
        <w:rPr>
          <w:rFonts w:cs="Arial"/>
          <w:i/>
          <w:iCs/>
          <w:sz w:val="22"/>
        </w:rPr>
        <w:t>royecto</w:t>
      </w:r>
      <w:r w:rsidR="0015574C" w:rsidRPr="002F5EDC">
        <w:rPr>
          <w:rFonts w:cs="Arial"/>
          <w:sz w:val="22"/>
        </w:rPr>
        <w:t xml:space="preserve"> </w:t>
      </w:r>
      <w:r w:rsidRPr="002F5EDC">
        <w:rPr>
          <w:rFonts w:cs="Arial"/>
          <w:sz w:val="22"/>
        </w:rPr>
        <w:t>es una columna formulada que calcula el nivel de cumplimiento auditado en proporción a la ponderación. Luego suma la eficiencia ponderada de las metas para calcular el grado de eficiencia del proyecto.</w:t>
      </w:r>
    </w:p>
    <w:p w14:paraId="2710D3BC" w14:textId="77777777" w:rsidR="00A45C2F" w:rsidRPr="002F5EDC" w:rsidRDefault="00A45C2F" w:rsidP="008C3146">
      <w:pPr>
        <w:jc w:val="both"/>
        <w:rPr>
          <w:rFonts w:cs="Arial"/>
          <w:sz w:val="22"/>
        </w:rPr>
      </w:pPr>
    </w:p>
    <w:p w14:paraId="4B97A1E5" w14:textId="77777777" w:rsidR="00A45C2F" w:rsidRPr="002F5EDC" w:rsidRDefault="00A45C2F" w:rsidP="008C3146">
      <w:pPr>
        <w:jc w:val="both"/>
        <w:rPr>
          <w:rFonts w:cs="Arial"/>
          <w:sz w:val="22"/>
        </w:rPr>
      </w:pPr>
      <w:r w:rsidRPr="002F5EDC">
        <w:rPr>
          <w:rFonts w:cs="Arial"/>
          <w:sz w:val="22"/>
        </w:rPr>
        <w:t xml:space="preserve">La sumatoria de las metas del proyecto, formulada –multiplicada por el ponderador del proyecto, pasa automáticamente, a la tabla de cumplimiento, a la columna que mide eficiencia, que representa 30% del total de la calificación.  </w:t>
      </w:r>
    </w:p>
    <w:p w14:paraId="132ABCCA" w14:textId="77777777" w:rsidR="008C3146" w:rsidRDefault="008C3146" w:rsidP="008C3146">
      <w:pPr>
        <w:jc w:val="both"/>
        <w:rPr>
          <w:rFonts w:cs="Arial"/>
          <w:sz w:val="22"/>
        </w:rPr>
      </w:pPr>
    </w:p>
    <w:p w14:paraId="53D2E5FE" w14:textId="77777777" w:rsidR="0015574C" w:rsidRDefault="0015574C" w:rsidP="008C3146">
      <w:pPr>
        <w:jc w:val="both"/>
        <w:rPr>
          <w:rFonts w:cs="Arial"/>
          <w:sz w:val="22"/>
        </w:rPr>
      </w:pPr>
    </w:p>
    <w:p w14:paraId="5CCE2381" w14:textId="77777777" w:rsidR="0015574C" w:rsidRDefault="0015574C" w:rsidP="008C3146">
      <w:pPr>
        <w:jc w:val="both"/>
        <w:rPr>
          <w:rFonts w:cs="Arial"/>
          <w:sz w:val="22"/>
        </w:rPr>
      </w:pPr>
    </w:p>
    <w:p w14:paraId="6B34EAB8" w14:textId="77777777" w:rsidR="0015574C" w:rsidRPr="002F5EDC" w:rsidRDefault="0015574C" w:rsidP="008C3146">
      <w:pPr>
        <w:jc w:val="both"/>
        <w:rPr>
          <w:rFonts w:cs="Arial"/>
          <w:sz w:val="22"/>
        </w:rPr>
      </w:pPr>
    </w:p>
    <w:p w14:paraId="699948C1" w14:textId="77777777" w:rsidR="00A45C2F" w:rsidRPr="002F5EDC" w:rsidRDefault="00A45C2F" w:rsidP="008C3146">
      <w:pPr>
        <w:jc w:val="both"/>
        <w:rPr>
          <w:rFonts w:cs="Arial"/>
          <w:sz w:val="22"/>
          <w:u w:val="single"/>
        </w:rPr>
      </w:pPr>
      <w:r w:rsidRPr="002F5EDC">
        <w:rPr>
          <w:rFonts w:cs="Arial"/>
          <w:sz w:val="22"/>
          <w:u w:val="single"/>
        </w:rPr>
        <w:t>INDICADOR DE EFECTIVIDAD</w:t>
      </w:r>
    </w:p>
    <w:p w14:paraId="3888F6DF" w14:textId="77777777" w:rsidR="00A45C2F" w:rsidRPr="002F5EDC" w:rsidRDefault="00A45C2F" w:rsidP="008C3146">
      <w:pPr>
        <w:jc w:val="both"/>
        <w:rPr>
          <w:rFonts w:cs="Arial"/>
          <w:sz w:val="22"/>
        </w:rPr>
      </w:pPr>
      <w:r w:rsidRPr="002F5EDC">
        <w:rPr>
          <w:rFonts w:cs="Arial"/>
          <w:sz w:val="22"/>
        </w:rPr>
        <w:t>Es el grado de satisfacción o impacto que produce un bien o servicio dentro de una comunidad o población objeto. Este impacto debe medirse en la comunidad receptora de dicho bien o servicio, la que generalmente se encuentra fuera de la organización que lo produce.</w:t>
      </w:r>
    </w:p>
    <w:p w14:paraId="79738BEB" w14:textId="77777777" w:rsidR="008C3146" w:rsidRPr="002F5EDC" w:rsidRDefault="008C3146" w:rsidP="008C3146">
      <w:pPr>
        <w:jc w:val="both"/>
        <w:rPr>
          <w:rFonts w:cs="Arial"/>
          <w:sz w:val="22"/>
        </w:rPr>
      </w:pPr>
    </w:p>
    <w:p w14:paraId="60CBBE70" w14:textId="18BB9A5C" w:rsidR="00A45C2F" w:rsidRPr="002F5EDC" w:rsidRDefault="00A45C2F" w:rsidP="008C3146">
      <w:pPr>
        <w:jc w:val="both"/>
        <w:rPr>
          <w:rFonts w:cs="Arial"/>
          <w:sz w:val="22"/>
        </w:rPr>
      </w:pPr>
      <w:r w:rsidRPr="002F5EDC">
        <w:rPr>
          <w:rFonts w:cs="Arial"/>
          <w:sz w:val="22"/>
        </w:rPr>
        <w:t xml:space="preserve">La finalidad de la evaluación del resultado es determinar el cumplimiento de los objetivos del proyecto de inversión y establecer si se atendió el problema identificado y la población programada. No obstante, en la </w:t>
      </w:r>
      <w:r w:rsidR="00361005" w:rsidRPr="002F5EDC">
        <w:rPr>
          <w:rFonts w:cs="Arial"/>
          <w:sz w:val="22"/>
        </w:rPr>
        <w:t>a</w:t>
      </w:r>
      <w:r w:rsidRPr="002F5EDC">
        <w:rPr>
          <w:rFonts w:cs="Arial"/>
          <w:sz w:val="22"/>
        </w:rPr>
        <w:t xml:space="preserve">uditoria </w:t>
      </w:r>
      <w:r w:rsidR="00361005" w:rsidRPr="002F5EDC">
        <w:rPr>
          <w:rFonts w:cs="Arial"/>
          <w:sz w:val="22"/>
        </w:rPr>
        <w:t>de regularidad</w:t>
      </w:r>
      <w:r w:rsidRPr="002F5EDC">
        <w:rPr>
          <w:rFonts w:cs="Arial"/>
          <w:sz w:val="22"/>
        </w:rPr>
        <w:t xml:space="preserve"> s</w:t>
      </w:r>
      <w:r w:rsidR="00361005" w:rsidRPr="002F5EDC">
        <w:rPr>
          <w:rFonts w:cs="Arial"/>
          <w:sz w:val="22"/>
        </w:rPr>
        <w:t>ó</w:t>
      </w:r>
      <w:r w:rsidRPr="002F5EDC">
        <w:rPr>
          <w:rFonts w:cs="Arial"/>
          <w:sz w:val="22"/>
        </w:rPr>
        <w:t>lo se evalúa la efectividad a corto plazo, la que corresponde a la meta de la vigencia relacionada con la población directa beneficiaria.</w:t>
      </w:r>
    </w:p>
    <w:p w14:paraId="0355C980" w14:textId="77777777" w:rsidR="00A45C2F" w:rsidRPr="002F5EDC" w:rsidRDefault="00A45C2F" w:rsidP="008C3146">
      <w:pPr>
        <w:jc w:val="both"/>
        <w:rPr>
          <w:rFonts w:cs="Arial"/>
          <w:sz w:val="22"/>
          <w:u w:val="single"/>
        </w:rPr>
      </w:pPr>
    </w:p>
    <w:p w14:paraId="0D1FDBD1" w14:textId="750C8F05" w:rsidR="00A45C2F" w:rsidRPr="002F5EDC" w:rsidRDefault="00A45C2F" w:rsidP="008C3146">
      <w:pPr>
        <w:jc w:val="both"/>
        <w:rPr>
          <w:rFonts w:cs="Arial"/>
          <w:sz w:val="22"/>
          <w:u w:val="single"/>
        </w:rPr>
      </w:pPr>
      <w:r w:rsidRPr="002F5EDC">
        <w:rPr>
          <w:rFonts w:cs="Arial"/>
          <w:sz w:val="22"/>
          <w:u w:val="single"/>
        </w:rPr>
        <w:t xml:space="preserve">Medición de </w:t>
      </w:r>
      <w:r w:rsidR="0015574C">
        <w:rPr>
          <w:rFonts w:cs="Arial"/>
          <w:sz w:val="22"/>
          <w:u w:val="single"/>
        </w:rPr>
        <w:t>e</w:t>
      </w:r>
      <w:r w:rsidR="0015574C" w:rsidRPr="002F5EDC">
        <w:rPr>
          <w:rFonts w:cs="Arial"/>
          <w:sz w:val="22"/>
          <w:u w:val="single"/>
        </w:rPr>
        <w:t xml:space="preserve">fectividad </w:t>
      </w:r>
    </w:p>
    <w:p w14:paraId="1A4089C4" w14:textId="77777777" w:rsidR="00A45C2F" w:rsidRPr="002F5EDC" w:rsidRDefault="00A45C2F" w:rsidP="008C3146">
      <w:pPr>
        <w:jc w:val="both"/>
        <w:rPr>
          <w:rFonts w:cs="Arial"/>
          <w:sz w:val="22"/>
          <w:u w:val="single"/>
        </w:rPr>
      </w:pPr>
      <w:r w:rsidRPr="002F5EDC">
        <w:rPr>
          <w:rFonts w:cs="Arial"/>
          <w:sz w:val="22"/>
        </w:rPr>
        <w:t>Las columnas siguientes contienen la información mediante la cual se mide la Efectividad de los resultados.</w:t>
      </w:r>
      <w:r w:rsidRPr="002F5EDC">
        <w:rPr>
          <w:rFonts w:cs="Arial"/>
          <w:b/>
          <w:sz w:val="22"/>
        </w:rPr>
        <w:t xml:space="preserve"> </w:t>
      </w:r>
      <w:r w:rsidRPr="002F5EDC">
        <w:rPr>
          <w:rFonts w:cs="Arial"/>
          <w:sz w:val="22"/>
          <w:u w:val="single"/>
        </w:rPr>
        <w:t xml:space="preserve"> </w:t>
      </w:r>
    </w:p>
    <w:p w14:paraId="38F1D774" w14:textId="77777777" w:rsidR="00A45C2F" w:rsidRPr="002F5EDC" w:rsidRDefault="00A45C2F" w:rsidP="008C3146">
      <w:pPr>
        <w:jc w:val="center"/>
        <w:rPr>
          <w:rFonts w:cs="Arial"/>
          <w:sz w:val="22"/>
          <w:u w:val="single"/>
        </w:rPr>
      </w:pPr>
      <w:r w:rsidRPr="002F5EDC">
        <w:rPr>
          <w:rFonts w:cs="Arial"/>
          <w:noProof/>
          <w:sz w:val="22"/>
        </w:rPr>
        <w:drawing>
          <wp:inline distT="0" distB="0" distL="0" distR="0" wp14:anchorId="38B9B1DD" wp14:editId="46E94D71">
            <wp:extent cx="4381500" cy="1152525"/>
            <wp:effectExtent l="0" t="0" r="0" b="9525"/>
            <wp:docPr id="53"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1152525"/>
                    </a:xfrm>
                    <a:prstGeom prst="rect">
                      <a:avLst/>
                    </a:prstGeom>
                    <a:noFill/>
                    <a:ln>
                      <a:noFill/>
                    </a:ln>
                  </pic:spPr>
                </pic:pic>
              </a:graphicData>
            </a:graphic>
          </wp:inline>
        </w:drawing>
      </w:r>
    </w:p>
    <w:p w14:paraId="610C8CF9" w14:textId="77777777" w:rsidR="00BE65FE" w:rsidRDefault="00BE65FE" w:rsidP="008C3146">
      <w:pPr>
        <w:jc w:val="both"/>
        <w:rPr>
          <w:rFonts w:cs="Arial"/>
          <w:sz w:val="22"/>
        </w:rPr>
      </w:pPr>
    </w:p>
    <w:p w14:paraId="30E36046" w14:textId="1D2250B1"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 xml:space="preserve">Población </w:t>
      </w:r>
      <w:r w:rsidR="0015574C" w:rsidRPr="002F5EDC">
        <w:rPr>
          <w:rFonts w:cs="Arial"/>
          <w:i/>
          <w:sz w:val="22"/>
        </w:rPr>
        <w:t>directa programada</w:t>
      </w:r>
      <w:r w:rsidRPr="002F5EDC">
        <w:rPr>
          <w:rFonts w:cs="Arial"/>
          <w:sz w:val="22"/>
        </w:rPr>
        <w:t>: En esta columna se registra automáticamente, la población objetivo que la entidad programa. Fuente: reporte SEGPLAN El auditor debe considerar fuentes de confrontación para este dato, que son: la información la ficha EBI, el reporte al SEGPLAN, el Formato CB-0021 - Balance Social. La confrontación de las fuentes permitirá establecer la población programada para la vigencia, ya que en el registro del SEGPLAN se programa la población para los cuatro años del Plan de Desarrollo.</w:t>
      </w:r>
    </w:p>
    <w:p w14:paraId="1DF11CD2" w14:textId="77777777" w:rsidR="008C3146" w:rsidRPr="002F5EDC" w:rsidRDefault="008C3146" w:rsidP="008C3146">
      <w:pPr>
        <w:jc w:val="both"/>
        <w:rPr>
          <w:rFonts w:cs="Arial"/>
          <w:sz w:val="22"/>
        </w:rPr>
      </w:pPr>
    </w:p>
    <w:p w14:paraId="45EB7164" w14:textId="3F0F9E1C"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 xml:space="preserve">Población </w:t>
      </w:r>
      <w:r w:rsidR="0015574C" w:rsidRPr="002F5EDC">
        <w:rPr>
          <w:rFonts w:cs="Arial"/>
          <w:i/>
          <w:sz w:val="22"/>
        </w:rPr>
        <w:t>directa atendida</w:t>
      </w:r>
      <w:r w:rsidRPr="002F5EDC">
        <w:rPr>
          <w:rFonts w:cs="Arial"/>
          <w:sz w:val="22"/>
        </w:rPr>
        <w:t xml:space="preserve">. La fuente de este dato es el Formato CB-0021 - Balance Social y /o el reporte al SEGPLAN. </w:t>
      </w:r>
    </w:p>
    <w:p w14:paraId="7469DFA5" w14:textId="77777777" w:rsidR="008C3146" w:rsidRPr="002F5EDC" w:rsidRDefault="008C3146" w:rsidP="008C3146">
      <w:pPr>
        <w:jc w:val="both"/>
        <w:rPr>
          <w:rFonts w:cs="Arial"/>
          <w:sz w:val="22"/>
        </w:rPr>
      </w:pPr>
    </w:p>
    <w:p w14:paraId="1CB5A060" w14:textId="77777777" w:rsidR="00A45C2F" w:rsidRPr="002F5EDC" w:rsidRDefault="00A45C2F" w:rsidP="008C3146">
      <w:pPr>
        <w:jc w:val="both"/>
        <w:rPr>
          <w:rFonts w:cs="Arial"/>
          <w:sz w:val="22"/>
        </w:rPr>
      </w:pPr>
      <w:r w:rsidRPr="002F5EDC">
        <w:rPr>
          <w:rFonts w:cs="Arial"/>
          <w:sz w:val="22"/>
        </w:rPr>
        <w:t xml:space="preserve">Columna - </w:t>
      </w:r>
      <w:r w:rsidRPr="002F5EDC">
        <w:rPr>
          <w:rFonts w:cs="Arial"/>
          <w:i/>
          <w:sz w:val="22"/>
        </w:rPr>
        <w:t xml:space="preserve">Nivel de cumplimiento reportado, </w:t>
      </w:r>
      <w:r w:rsidRPr="002F5EDC">
        <w:rPr>
          <w:rFonts w:cs="Arial"/>
          <w:sz w:val="22"/>
        </w:rPr>
        <w:t>es una columna formulada que automáticamente, relaciona el cumplimiento de la población programada que fue atendida. Fuente: reporte SEGPLAN.</w:t>
      </w:r>
    </w:p>
    <w:p w14:paraId="7ED637D9" w14:textId="77777777" w:rsidR="008C3146" w:rsidRPr="002F5EDC" w:rsidRDefault="008C3146" w:rsidP="008C3146">
      <w:pPr>
        <w:jc w:val="both"/>
        <w:rPr>
          <w:rFonts w:cs="Arial"/>
          <w:sz w:val="22"/>
        </w:rPr>
      </w:pPr>
    </w:p>
    <w:p w14:paraId="7B2969C7" w14:textId="20A133BE" w:rsidR="00A45C2F" w:rsidRPr="002F5EDC" w:rsidRDefault="00A45C2F" w:rsidP="008C3146">
      <w:pPr>
        <w:jc w:val="both"/>
        <w:rPr>
          <w:rFonts w:cs="Arial"/>
          <w:sz w:val="22"/>
        </w:rPr>
      </w:pPr>
      <w:r w:rsidRPr="002F5EDC">
        <w:rPr>
          <w:rFonts w:cs="Arial"/>
          <w:sz w:val="22"/>
        </w:rPr>
        <w:t xml:space="preserve">Columna – Población </w:t>
      </w:r>
      <w:r w:rsidR="0015574C" w:rsidRPr="002F5EDC">
        <w:rPr>
          <w:rFonts w:cs="Arial"/>
          <w:sz w:val="22"/>
        </w:rPr>
        <w:t>beneficiada auditada</w:t>
      </w:r>
      <w:r w:rsidRPr="002F5EDC">
        <w:rPr>
          <w:rFonts w:cs="Arial"/>
          <w:sz w:val="22"/>
        </w:rPr>
        <w:t xml:space="preserve">.  De las metas evaluadas, el auditor debe confrontar las fuentes de datos poblacionales, (reporte en el formato CB-0021, SEGPLAN), y aplicar las pruebas de auditoría pertinentes, para verificar lo reportado por la entidad.  Los datos que se incluyen en la matriz son los auditados. Para lo cual, se apoya en el </w:t>
      </w:r>
      <w:r w:rsidR="00C514A3" w:rsidRPr="002F5EDC">
        <w:rPr>
          <w:rFonts w:cs="Arial"/>
          <w:sz w:val="22"/>
        </w:rPr>
        <w:t xml:space="preserve">numeral 1.1.2 de este anexo denominado “Evaluación </w:t>
      </w:r>
      <w:r w:rsidR="00361005" w:rsidRPr="002F5EDC">
        <w:rPr>
          <w:rFonts w:cs="Arial"/>
          <w:sz w:val="22"/>
        </w:rPr>
        <w:t>financiera, presupuestal, inversión y gasto</w:t>
      </w:r>
      <w:r w:rsidR="00C514A3" w:rsidRPr="002F5EDC">
        <w:rPr>
          <w:rFonts w:cs="Arial"/>
          <w:sz w:val="22"/>
        </w:rPr>
        <w:t>”</w:t>
      </w:r>
    </w:p>
    <w:p w14:paraId="7ECBF17F" w14:textId="77777777" w:rsidR="00C514A3" w:rsidRPr="002F5EDC" w:rsidRDefault="00C514A3" w:rsidP="008C3146">
      <w:pPr>
        <w:jc w:val="both"/>
        <w:rPr>
          <w:rFonts w:cs="Arial"/>
          <w:sz w:val="22"/>
        </w:rPr>
      </w:pPr>
    </w:p>
    <w:p w14:paraId="70FC9F3A" w14:textId="6183B858" w:rsidR="00A45C2F" w:rsidRPr="002F5EDC" w:rsidRDefault="00A45C2F" w:rsidP="008C3146">
      <w:pPr>
        <w:jc w:val="both"/>
        <w:rPr>
          <w:rFonts w:cs="Arial"/>
          <w:sz w:val="22"/>
        </w:rPr>
      </w:pPr>
      <w:r w:rsidRPr="002F5EDC">
        <w:rPr>
          <w:rFonts w:cs="Arial"/>
          <w:sz w:val="22"/>
        </w:rPr>
        <w:t xml:space="preserve">Columna </w:t>
      </w:r>
      <w:r w:rsidRPr="002F5EDC">
        <w:rPr>
          <w:rFonts w:cs="Arial"/>
          <w:i/>
          <w:sz w:val="22"/>
        </w:rPr>
        <w:t xml:space="preserve">Nivel de </w:t>
      </w:r>
      <w:r w:rsidR="0015574C" w:rsidRPr="002F5EDC">
        <w:rPr>
          <w:rFonts w:cs="Arial"/>
          <w:i/>
          <w:sz w:val="22"/>
        </w:rPr>
        <w:t>resultado eficacia objetivo</w:t>
      </w:r>
      <w:r w:rsidRPr="002F5EDC">
        <w:rPr>
          <w:rFonts w:cs="Arial"/>
          <w:sz w:val="22"/>
        </w:rPr>
        <w:t>: corresponde a la eficacia del objetivo (programada), es decir la meta de población objetivo, se calcula automáticamente.</w:t>
      </w:r>
    </w:p>
    <w:p w14:paraId="26756B48" w14:textId="77777777" w:rsidR="008C3146" w:rsidRPr="002F5EDC" w:rsidRDefault="008C3146" w:rsidP="008C3146">
      <w:pPr>
        <w:jc w:val="both"/>
        <w:rPr>
          <w:rFonts w:cs="Arial"/>
          <w:sz w:val="22"/>
        </w:rPr>
      </w:pPr>
    </w:p>
    <w:p w14:paraId="01A182B3" w14:textId="3E035E4E" w:rsidR="00A45C2F" w:rsidRPr="002F5EDC" w:rsidRDefault="00A45C2F" w:rsidP="008C3146">
      <w:pPr>
        <w:jc w:val="both"/>
        <w:rPr>
          <w:rFonts w:cs="Arial"/>
          <w:sz w:val="22"/>
        </w:rPr>
      </w:pPr>
      <w:r w:rsidRPr="002F5EDC">
        <w:rPr>
          <w:rFonts w:cs="Arial"/>
          <w:sz w:val="22"/>
        </w:rPr>
        <w:t xml:space="preserve">Columna </w:t>
      </w:r>
      <w:r w:rsidRPr="002F5EDC">
        <w:rPr>
          <w:rFonts w:cs="Arial"/>
          <w:i/>
          <w:sz w:val="22"/>
        </w:rPr>
        <w:t xml:space="preserve">Efectividad </w:t>
      </w:r>
      <w:r w:rsidR="0015574C" w:rsidRPr="002F5EDC">
        <w:rPr>
          <w:rFonts w:cs="Arial"/>
          <w:i/>
          <w:sz w:val="22"/>
        </w:rPr>
        <w:t>producto</w:t>
      </w:r>
      <w:r w:rsidRPr="002F5EDC">
        <w:rPr>
          <w:rFonts w:cs="Arial"/>
          <w:i/>
          <w:sz w:val="22"/>
        </w:rPr>
        <w:t xml:space="preserve"> y objetivo</w:t>
      </w:r>
      <w:r w:rsidRPr="002F5EDC">
        <w:rPr>
          <w:rFonts w:cs="Arial"/>
          <w:sz w:val="22"/>
        </w:rPr>
        <w:t>: corresponde a la efectividad de la meta y la población beneficiada y se calcula automáticamente.</w:t>
      </w:r>
    </w:p>
    <w:p w14:paraId="2C1FC2D4" w14:textId="77777777" w:rsidR="008C3146" w:rsidRPr="002F5EDC" w:rsidRDefault="008C3146" w:rsidP="008C3146">
      <w:pPr>
        <w:jc w:val="both"/>
        <w:rPr>
          <w:rFonts w:cs="Arial"/>
          <w:sz w:val="22"/>
        </w:rPr>
      </w:pPr>
    </w:p>
    <w:p w14:paraId="59820287" w14:textId="3110242B" w:rsidR="00A45C2F" w:rsidRPr="002F5EDC" w:rsidRDefault="00A45C2F" w:rsidP="008C3146">
      <w:pPr>
        <w:jc w:val="both"/>
        <w:rPr>
          <w:rFonts w:cs="Arial"/>
          <w:sz w:val="22"/>
        </w:rPr>
      </w:pPr>
      <w:r w:rsidRPr="002F5EDC">
        <w:rPr>
          <w:rFonts w:cs="Arial"/>
          <w:sz w:val="22"/>
        </w:rPr>
        <w:t xml:space="preserve">Columna </w:t>
      </w:r>
      <w:r w:rsidRPr="002F5EDC">
        <w:rPr>
          <w:rFonts w:cs="Arial"/>
          <w:i/>
          <w:sz w:val="22"/>
        </w:rPr>
        <w:t xml:space="preserve">Nivel de </w:t>
      </w:r>
      <w:r w:rsidR="003A1E22" w:rsidRPr="002F5EDC">
        <w:rPr>
          <w:rFonts w:cs="Arial"/>
          <w:i/>
          <w:sz w:val="22"/>
        </w:rPr>
        <w:t>resultado efectividad proyecto</w:t>
      </w:r>
      <w:r w:rsidRPr="002F5EDC">
        <w:rPr>
          <w:rFonts w:cs="Arial"/>
          <w:sz w:val="22"/>
        </w:rPr>
        <w:t>: corresponde a la efectividad ponderada de la meta, la suma de estas calcula la efectividad del proyecto y es automática.</w:t>
      </w:r>
    </w:p>
    <w:p w14:paraId="6BA7CD45" w14:textId="77777777" w:rsidR="00A45C2F" w:rsidRPr="002F5EDC" w:rsidRDefault="00A45C2F" w:rsidP="008C3146">
      <w:pPr>
        <w:jc w:val="both"/>
        <w:rPr>
          <w:rFonts w:cs="Arial"/>
          <w:b/>
          <w:sz w:val="22"/>
        </w:rPr>
      </w:pPr>
    </w:p>
    <w:p w14:paraId="1F7AB885" w14:textId="77777777" w:rsidR="00A45C2F" w:rsidRPr="002F5EDC" w:rsidRDefault="00A45C2F" w:rsidP="008C3146">
      <w:pPr>
        <w:jc w:val="both"/>
        <w:rPr>
          <w:rFonts w:cs="Arial"/>
          <w:sz w:val="22"/>
        </w:rPr>
      </w:pPr>
      <w:r w:rsidRPr="002F5EDC">
        <w:rPr>
          <w:rFonts w:cs="Arial"/>
          <w:sz w:val="22"/>
        </w:rPr>
        <w:t>La sumatoria de las metas del proyecto, formulada (multiplicada por el ponderador), pasa automáticamente, a la tabla de cumplimiento de planes, programas y proyectos a la columna que mide Efectividad, que representa 30% del total de la calificación.</w:t>
      </w:r>
    </w:p>
    <w:p w14:paraId="420581E2" w14:textId="77777777" w:rsidR="00A45C2F" w:rsidRPr="002F5EDC" w:rsidRDefault="00A45C2F" w:rsidP="008C3146">
      <w:pPr>
        <w:jc w:val="both"/>
        <w:rPr>
          <w:rFonts w:cs="Arial"/>
          <w:sz w:val="22"/>
        </w:rPr>
      </w:pPr>
    </w:p>
    <w:p w14:paraId="6854A473" w14:textId="1F9D988E" w:rsidR="00A45C2F" w:rsidRPr="002F5EDC" w:rsidRDefault="00A45C2F" w:rsidP="008C3146">
      <w:pPr>
        <w:jc w:val="both"/>
        <w:rPr>
          <w:rFonts w:cs="Arial"/>
          <w:sz w:val="22"/>
          <w:u w:val="single"/>
        </w:rPr>
      </w:pPr>
      <w:r w:rsidRPr="002F5EDC">
        <w:rPr>
          <w:rFonts w:cs="Arial"/>
          <w:sz w:val="22"/>
          <w:u w:val="single"/>
        </w:rPr>
        <w:t>Calificación</w:t>
      </w:r>
    </w:p>
    <w:p w14:paraId="1235B875" w14:textId="77777777" w:rsidR="00A45C2F" w:rsidRPr="002F5EDC" w:rsidRDefault="00A45C2F" w:rsidP="008C3146">
      <w:pPr>
        <w:jc w:val="both"/>
        <w:rPr>
          <w:rFonts w:cs="Arial"/>
          <w:sz w:val="22"/>
        </w:rPr>
      </w:pPr>
      <w:r w:rsidRPr="002F5EDC">
        <w:rPr>
          <w:rFonts w:cs="Arial"/>
          <w:sz w:val="22"/>
        </w:rPr>
        <w:t>La sumatoria de las metas del proyecto, formulada (multiplicada por el ponderador), pasa automáticamente, a la tabla de cumplimiento de planes, programas y proyectos a la columna que mide cada principio de la Planeación de la Eficacia, Eficiencia y Efectividad, que representa el100% de la calificación.  Como se indica, en la siguiente tabla:</w:t>
      </w:r>
    </w:p>
    <w:p w14:paraId="31F20A77" w14:textId="77777777" w:rsidR="00A45C2F" w:rsidRPr="002F5EDC" w:rsidRDefault="00A45C2F" w:rsidP="008C3146">
      <w:pPr>
        <w:jc w:val="center"/>
        <w:rPr>
          <w:rFonts w:cs="Arial"/>
          <w:sz w:val="22"/>
        </w:rPr>
      </w:pPr>
      <w:r w:rsidRPr="002F5EDC">
        <w:rPr>
          <w:rFonts w:cs="Arial"/>
          <w:noProof/>
          <w:sz w:val="22"/>
        </w:rPr>
        <w:drawing>
          <wp:inline distT="0" distB="0" distL="0" distR="0" wp14:anchorId="7F4CBFF0" wp14:editId="3E6C5CDD">
            <wp:extent cx="5600700" cy="3076575"/>
            <wp:effectExtent l="0" t="0" r="0" b="9525"/>
            <wp:docPr id="5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6">
                      <a:extLst>
                        <a:ext uri="{28A0092B-C50C-407E-A947-70E740481C1C}">
                          <a14:useLocalDpi xmlns:a14="http://schemas.microsoft.com/office/drawing/2010/main" val="0"/>
                        </a:ext>
                      </a:extLst>
                    </a:blip>
                    <a:srcRect l="4335" t="27428" r="29790" b="8151"/>
                    <a:stretch>
                      <a:fillRect/>
                    </a:stretch>
                  </pic:blipFill>
                  <pic:spPr bwMode="auto">
                    <a:xfrm>
                      <a:off x="0" y="0"/>
                      <a:ext cx="5600700" cy="3076575"/>
                    </a:xfrm>
                    <a:prstGeom prst="rect">
                      <a:avLst/>
                    </a:prstGeom>
                    <a:noFill/>
                    <a:ln>
                      <a:noFill/>
                    </a:ln>
                  </pic:spPr>
                </pic:pic>
              </a:graphicData>
            </a:graphic>
          </wp:inline>
        </w:drawing>
      </w:r>
    </w:p>
    <w:p w14:paraId="2D884648" w14:textId="77777777" w:rsidR="00A45C2F" w:rsidRPr="002F5EDC" w:rsidRDefault="00A45C2F" w:rsidP="00A45C2F">
      <w:pPr>
        <w:rPr>
          <w:rFonts w:cs="Arial"/>
          <w:sz w:val="22"/>
        </w:rPr>
      </w:pPr>
    </w:p>
    <w:p w14:paraId="5FFD03D5" w14:textId="7BF23DC6" w:rsidR="00A45C2F" w:rsidRPr="002F5EDC" w:rsidRDefault="00A45C2F" w:rsidP="008C3146">
      <w:pPr>
        <w:jc w:val="both"/>
        <w:rPr>
          <w:rFonts w:eastAsia="Calibri" w:cs="Arial"/>
          <w:b/>
          <w:sz w:val="22"/>
        </w:rPr>
      </w:pPr>
      <w:bookmarkStart w:id="208" w:name="_Toc34215708"/>
      <w:bookmarkStart w:id="209" w:name="_Toc57913046"/>
      <w:r w:rsidRPr="002F5EDC">
        <w:rPr>
          <w:rFonts w:eastAsia="Calibri" w:cs="Arial"/>
          <w:b/>
          <w:sz w:val="22"/>
        </w:rPr>
        <w:t xml:space="preserve">Resultados y concepto del </w:t>
      </w:r>
      <w:r w:rsidR="00CE60B9">
        <w:rPr>
          <w:rFonts w:eastAsia="Calibri" w:cs="Arial"/>
          <w:b/>
          <w:sz w:val="22"/>
        </w:rPr>
        <w:t>factor</w:t>
      </w:r>
      <w:r w:rsidR="00CE60B9" w:rsidRPr="002F5EDC">
        <w:rPr>
          <w:rFonts w:eastAsia="Calibri" w:cs="Arial"/>
          <w:b/>
          <w:sz w:val="22"/>
        </w:rPr>
        <w:t xml:space="preserve"> </w:t>
      </w:r>
      <w:r w:rsidR="00BE65FE" w:rsidRPr="002F5EDC">
        <w:rPr>
          <w:rFonts w:eastAsia="Calibri" w:cs="Arial"/>
          <w:b/>
          <w:sz w:val="22"/>
        </w:rPr>
        <w:t>planes, programas y proyectos</w:t>
      </w:r>
      <w:bookmarkEnd w:id="208"/>
      <w:bookmarkEnd w:id="209"/>
    </w:p>
    <w:p w14:paraId="0888EDC1" w14:textId="77777777" w:rsidR="008C3146" w:rsidRPr="002F5EDC" w:rsidRDefault="008C3146" w:rsidP="008C3146">
      <w:pPr>
        <w:jc w:val="both"/>
        <w:rPr>
          <w:rFonts w:eastAsia="MS Mincho" w:cs="Arial"/>
          <w:sz w:val="22"/>
        </w:rPr>
      </w:pPr>
    </w:p>
    <w:p w14:paraId="0815C3C2" w14:textId="336B21D9" w:rsidR="00A45C2F" w:rsidRPr="002F5EDC" w:rsidRDefault="00A45C2F" w:rsidP="008C3146">
      <w:pPr>
        <w:jc w:val="both"/>
        <w:rPr>
          <w:rFonts w:eastAsia="MS Mincho" w:cs="Arial"/>
          <w:sz w:val="22"/>
        </w:rPr>
      </w:pPr>
      <w:r w:rsidRPr="002F5EDC">
        <w:rPr>
          <w:rFonts w:eastAsia="MS Mincho" w:cs="Arial"/>
          <w:sz w:val="22"/>
        </w:rPr>
        <w:t>El instrumento realiza en primer lugar la calificación de cada uno de los principios</w:t>
      </w:r>
      <w:r w:rsidR="00CE60B9">
        <w:rPr>
          <w:rFonts w:eastAsia="MS Mincho" w:cs="Arial"/>
          <w:sz w:val="22"/>
        </w:rPr>
        <w:t xml:space="preserve"> aplicables al </w:t>
      </w:r>
      <w:r w:rsidRPr="002F5EDC">
        <w:rPr>
          <w:rFonts w:eastAsia="MS Mincho" w:cs="Arial"/>
          <w:sz w:val="22"/>
        </w:rPr>
        <w:t xml:space="preserve">proceso, </w:t>
      </w:r>
      <w:r w:rsidR="00CE60B9">
        <w:rPr>
          <w:rFonts w:eastAsia="MS Mincho" w:cs="Arial"/>
          <w:sz w:val="22"/>
        </w:rPr>
        <w:t xml:space="preserve">el resultado </w:t>
      </w:r>
      <w:r w:rsidRPr="002F5EDC">
        <w:rPr>
          <w:rFonts w:eastAsia="MS Mincho" w:cs="Arial"/>
          <w:sz w:val="22"/>
        </w:rPr>
        <w:t xml:space="preserve">dará la ubicación en los rangos establecidos, para emitir </w:t>
      </w:r>
      <w:r w:rsidR="00CE60B9">
        <w:rPr>
          <w:rFonts w:eastAsia="MS Mincho" w:cs="Arial"/>
          <w:sz w:val="22"/>
        </w:rPr>
        <w:t xml:space="preserve">el </w:t>
      </w:r>
      <w:r w:rsidRPr="002F5EDC">
        <w:rPr>
          <w:rFonts w:eastAsia="MS Mincho" w:cs="Arial"/>
          <w:sz w:val="22"/>
        </w:rPr>
        <w:t>concepto.</w:t>
      </w:r>
    </w:p>
    <w:p w14:paraId="46039742" w14:textId="77777777" w:rsidR="008C3146" w:rsidRPr="002F5EDC" w:rsidRDefault="008C3146" w:rsidP="008C3146">
      <w:pPr>
        <w:jc w:val="both"/>
        <w:rPr>
          <w:rFonts w:eastAsia="MS Mincho" w:cs="Arial"/>
          <w:sz w:val="22"/>
        </w:rPr>
      </w:pPr>
    </w:p>
    <w:p w14:paraId="12CE9825" w14:textId="77777777" w:rsidR="00A45C2F" w:rsidRPr="002F5EDC" w:rsidRDefault="00A45C2F" w:rsidP="008C3146">
      <w:pPr>
        <w:jc w:val="both"/>
        <w:rPr>
          <w:rFonts w:eastAsia="MS Mincho" w:cs="Arial"/>
          <w:sz w:val="22"/>
        </w:rPr>
      </w:pPr>
      <w:r w:rsidRPr="002F5EDC">
        <w:rPr>
          <w:rFonts w:eastAsia="MS Mincho" w:cs="Arial"/>
          <w:sz w:val="22"/>
        </w:rPr>
        <w:t>En segundo lugar, una calificación que es la sumatoria del puntaje de los cuatro indicadores ponderados, calificación que corresponde a la suma de los principios según las ponderaciones, que indica el nivel de cumplimiento del plan de acción de inversiones.</w:t>
      </w:r>
    </w:p>
    <w:p w14:paraId="1AAF7CC4" w14:textId="77777777" w:rsidR="008C3146" w:rsidRPr="002F5EDC" w:rsidRDefault="008C3146" w:rsidP="008C3146">
      <w:pPr>
        <w:jc w:val="both"/>
        <w:rPr>
          <w:rFonts w:eastAsia="MS Mincho" w:cs="Arial"/>
          <w:sz w:val="22"/>
        </w:rPr>
      </w:pPr>
    </w:p>
    <w:p w14:paraId="59521CF4" w14:textId="77777777" w:rsidR="00A45C2F" w:rsidRPr="002F5EDC" w:rsidRDefault="00A45C2F" w:rsidP="008C3146">
      <w:pPr>
        <w:jc w:val="center"/>
        <w:rPr>
          <w:rFonts w:eastAsia="MS Mincho" w:cs="Arial"/>
          <w:sz w:val="22"/>
        </w:rPr>
      </w:pPr>
      <w:r w:rsidRPr="002F5EDC">
        <w:rPr>
          <w:rFonts w:cs="Arial"/>
          <w:noProof/>
          <w:sz w:val="22"/>
        </w:rPr>
        <w:drawing>
          <wp:inline distT="0" distB="0" distL="0" distR="0" wp14:anchorId="5E335BBB" wp14:editId="7352FFC7">
            <wp:extent cx="5581650" cy="409575"/>
            <wp:effectExtent l="0" t="0" r="0" b="9525"/>
            <wp:docPr id="1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409575"/>
                    </a:xfrm>
                    <a:prstGeom prst="rect">
                      <a:avLst/>
                    </a:prstGeom>
                    <a:noFill/>
                    <a:ln>
                      <a:noFill/>
                    </a:ln>
                  </pic:spPr>
                </pic:pic>
              </a:graphicData>
            </a:graphic>
          </wp:inline>
        </w:drawing>
      </w:r>
    </w:p>
    <w:p w14:paraId="3E2DADDC" w14:textId="77777777" w:rsidR="008C3146" w:rsidRPr="002F5EDC" w:rsidRDefault="008C3146" w:rsidP="00A45C2F">
      <w:pPr>
        <w:rPr>
          <w:rFonts w:eastAsia="MS Mincho" w:cs="Arial"/>
          <w:sz w:val="22"/>
        </w:rPr>
      </w:pPr>
    </w:p>
    <w:p w14:paraId="79739601" w14:textId="5F54E197" w:rsidR="008C3146" w:rsidRPr="002F5EDC" w:rsidRDefault="00A45C2F" w:rsidP="008C3146">
      <w:pPr>
        <w:jc w:val="both"/>
        <w:rPr>
          <w:rFonts w:eastAsia="MS Mincho" w:cs="Arial"/>
          <w:sz w:val="22"/>
        </w:rPr>
      </w:pPr>
      <w:r w:rsidRPr="002F5EDC">
        <w:rPr>
          <w:rFonts w:eastAsia="MS Mincho" w:cs="Arial"/>
          <w:sz w:val="22"/>
        </w:rPr>
        <w:t xml:space="preserve">Para la </w:t>
      </w:r>
      <w:r w:rsidR="003A1E22">
        <w:rPr>
          <w:rFonts w:eastAsia="MS Mincho" w:cs="Arial"/>
          <w:sz w:val="22"/>
        </w:rPr>
        <w:t>c</w:t>
      </w:r>
      <w:r w:rsidR="003A1E22" w:rsidRPr="002F5EDC">
        <w:rPr>
          <w:rFonts w:eastAsia="MS Mincho" w:cs="Arial"/>
          <w:sz w:val="22"/>
        </w:rPr>
        <w:t xml:space="preserve">alificación </w:t>
      </w:r>
      <w:r w:rsidRPr="002F5EDC">
        <w:rPr>
          <w:rFonts w:eastAsia="MS Mincho" w:cs="Arial"/>
          <w:sz w:val="22"/>
        </w:rPr>
        <w:t xml:space="preserve">de los principios que alimentan automáticamente el fenecimiento se redondea los valores de los principios de </w:t>
      </w:r>
      <w:r w:rsidR="003A1E22" w:rsidRPr="002F5EDC">
        <w:rPr>
          <w:rFonts w:eastAsia="MS Mincho" w:cs="Arial"/>
          <w:sz w:val="22"/>
        </w:rPr>
        <w:t xml:space="preserve">eficacia y eficiencia </w:t>
      </w:r>
      <w:r w:rsidRPr="002F5EDC">
        <w:rPr>
          <w:rFonts w:eastAsia="MS Mincho" w:cs="Arial"/>
          <w:sz w:val="22"/>
        </w:rPr>
        <w:t xml:space="preserve">que se muestran en la tabla: </w:t>
      </w:r>
    </w:p>
    <w:p w14:paraId="624E9055" w14:textId="77777777" w:rsidR="008C3146" w:rsidRPr="002F5EDC" w:rsidRDefault="008C3146" w:rsidP="008C3146">
      <w:pPr>
        <w:jc w:val="both"/>
        <w:rPr>
          <w:rFonts w:eastAsia="MS Mincho" w:cs="Arial"/>
          <w:sz w:val="22"/>
        </w:rPr>
      </w:pPr>
    </w:p>
    <w:p w14:paraId="7B040356" w14:textId="77777777" w:rsidR="00A45C2F" w:rsidRPr="002F5EDC" w:rsidRDefault="00A45C2F" w:rsidP="008C3146">
      <w:pPr>
        <w:jc w:val="both"/>
        <w:rPr>
          <w:rFonts w:eastAsia="MS Mincho" w:cs="Arial"/>
          <w:sz w:val="22"/>
        </w:rPr>
      </w:pPr>
      <w:r w:rsidRPr="002F5EDC">
        <w:rPr>
          <w:rFonts w:eastAsia="MS Mincho" w:cs="Arial"/>
          <w:sz w:val="22"/>
        </w:rPr>
        <w:t>CONCEPTO DE RESULTADOS que toma los resultados de la tabla “CALIFICACION DEL CUMPLIMIENTO DE PLANES, PROGRAMAS Y PROYECTOS”, y finalmente con el indicador de Efectividad y la conjunción de los de Eficacia y eficiencia se calcula automáticamente el concepto de efectividad.</w:t>
      </w:r>
    </w:p>
    <w:p w14:paraId="6401011C" w14:textId="77777777" w:rsidR="00A45C2F" w:rsidRPr="002F5EDC" w:rsidRDefault="00A45C2F" w:rsidP="008C3146">
      <w:pPr>
        <w:jc w:val="center"/>
        <w:rPr>
          <w:rFonts w:cs="Arial"/>
          <w:sz w:val="22"/>
        </w:rPr>
      </w:pPr>
      <w:r w:rsidRPr="002F5EDC">
        <w:rPr>
          <w:rFonts w:cs="Arial"/>
          <w:noProof/>
          <w:sz w:val="22"/>
        </w:rPr>
        <w:drawing>
          <wp:inline distT="0" distB="0" distL="0" distR="0" wp14:anchorId="522B763E" wp14:editId="68641997">
            <wp:extent cx="5619750" cy="1533525"/>
            <wp:effectExtent l="0" t="0" r="0" b="9525"/>
            <wp:docPr id="56"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0" cy="1533525"/>
                    </a:xfrm>
                    <a:prstGeom prst="rect">
                      <a:avLst/>
                    </a:prstGeom>
                    <a:noFill/>
                    <a:ln>
                      <a:noFill/>
                    </a:ln>
                  </pic:spPr>
                </pic:pic>
              </a:graphicData>
            </a:graphic>
          </wp:inline>
        </w:drawing>
      </w:r>
    </w:p>
    <w:p w14:paraId="55623E4B" w14:textId="77777777" w:rsidR="00CE60B9" w:rsidRDefault="00CE60B9" w:rsidP="008C3146">
      <w:pPr>
        <w:jc w:val="both"/>
        <w:rPr>
          <w:rFonts w:eastAsia="MS Mincho" w:cs="Arial"/>
          <w:sz w:val="22"/>
          <w:lang w:eastAsia="es-ES"/>
        </w:rPr>
      </w:pPr>
      <w:bookmarkStart w:id="210" w:name="_Toc34215710"/>
    </w:p>
    <w:p w14:paraId="15948D94" w14:textId="2FFE4C89" w:rsidR="00A45C2F" w:rsidRDefault="00A45C2F" w:rsidP="008C3146">
      <w:pPr>
        <w:jc w:val="both"/>
        <w:rPr>
          <w:rFonts w:cs="Arial"/>
          <w:color w:val="000000"/>
          <w:sz w:val="22"/>
        </w:rPr>
      </w:pPr>
      <w:r w:rsidRPr="002F5EDC">
        <w:rPr>
          <w:rFonts w:eastAsia="MS Mincho" w:cs="Arial"/>
          <w:sz w:val="22"/>
          <w:lang w:eastAsia="es-ES"/>
        </w:rPr>
        <w:t>La calificación del concepto obtenida para EFECTIVIDAD se calcula acorde a la ubicación en los rangos establecidos y l</w:t>
      </w:r>
      <w:r w:rsidRPr="002F5EDC">
        <w:rPr>
          <w:rFonts w:cs="Arial"/>
          <w:color w:val="000000"/>
          <w:sz w:val="22"/>
        </w:rPr>
        <w:t xml:space="preserve">os parámetros de calificación del </w:t>
      </w:r>
      <w:r w:rsidR="00CE60B9">
        <w:rPr>
          <w:rFonts w:cs="Arial"/>
          <w:color w:val="000000"/>
          <w:sz w:val="22"/>
        </w:rPr>
        <w:t>factor</w:t>
      </w:r>
      <w:r w:rsidR="00CE60B9" w:rsidRPr="002F5EDC">
        <w:rPr>
          <w:rFonts w:cs="Arial"/>
          <w:color w:val="000000"/>
          <w:sz w:val="22"/>
        </w:rPr>
        <w:t xml:space="preserve"> </w:t>
      </w:r>
      <w:r w:rsidRPr="002F5EDC">
        <w:rPr>
          <w:rFonts w:cs="Arial"/>
          <w:color w:val="000000"/>
          <w:sz w:val="22"/>
        </w:rPr>
        <w:t>para emitir el concepto son:</w:t>
      </w:r>
    </w:p>
    <w:p w14:paraId="1FB4C267" w14:textId="77777777" w:rsidR="00CE60B9" w:rsidRPr="002F5EDC" w:rsidRDefault="00CE60B9" w:rsidP="008C3146">
      <w:pPr>
        <w:jc w:val="both"/>
        <w:rPr>
          <w:rFonts w:cs="Arial"/>
          <w:color w:val="000000"/>
          <w:sz w:val="22"/>
        </w:rPr>
      </w:pPr>
    </w:p>
    <w:tbl>
      <w:tblPr>
        <w:tblW w:w="6334" w:type="dxa"/>
        <w:jc w:val="center"/>
        <w:tblCellMar>
          <w:left w:w="70" w:type="dxa"/>
          <w:right w:w="70" w:type="dxa"/>
        </w:tblCellMar>
        <w:tblLook w:val="04A0" w:firstRow="1" w:lastRow="0" w:firstColumn="1" w:lastColumn="0" w:noHBand="0" w:noVBand="1"/>
      </w:tblPr>
      <w:tblGrid>
        <w:gridCol w:w="1798"/>
        <w:gridCol w:w="2268"/>
        <w:gridCol w:w="2268"/>
      </w:tblGrid>
      <w:tr w:rsidR="00A45C2F" w:rsidRPr="002F5EDC" w14:paraId="013BAB2B" w14:textId="77777777" w:rsidTr="008C3146">
        <w:trPr>
          <w:trHeight w:val="305"/>
          <w:tblHeader/>
          <w:jc w:val="center"/>
        </w:trPr>
        <w:tc>
          <w:tcPr>
            <w:tcW w:w="1798"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7F082AA6" w14:textId="77777777" w:rsidR="00A45C2F" w:rsidRPr="002F5EDC" w:rsidRDefault="00A45C2F" w:rsidP="0021219A">
            <w:pPr>
              <w:rPr>
                <w:rFonts w:cs="Arial"/>
                <w:b/>
                <w:bCs/>
                <w:color w:val="000000"/>
                <w:sz w:val="18"/>
              </w:rPr>
            </w:pPr>
            <w:r w:rsidRPr="002F5EDC">
              <w:rPr>
                <w:rFonts w:cs="Arial"/>
                <w:b/>
                <w:bCs/>
                <w:color w:val="000000"/>
                <w:sz w:val="18"/>
              </w:rPr>
              <w:t>RESULTADO</w:t>
            </w:r>
          </w:p>
        </w:tc>
        <w:tc>
          <w:tcPr>
            <w:tcW w:w="2268" w:type="dxa"/>
            <w:tcBorders>
              <w:top w:val="single" w:sz="8" w:space="0" w:color="auto"/>
              <w:left w:val="nil"/>
              <w:bottom w:val="single" w:sz="4" w:space="0" w:color="auto"/>
              <w:right w:val="single" w:sz="8" w:space="0" w:color="auto"/>
            </w:tcBorders>
            <w:shd w:val="clear" w:color="000000" w:fill="F2F2F2"/>
            <w:noWrap/>
            <w:vAlign w:val="center"/>
            <w:hideMark/>
          </w:tcPr>
          <w:p w14:paraId="775911DF" w14:textId="77777777" w:rsidR="00A45C2F" w:rsidRPr="002F5EDC" w:rsidRDefault="00A45C2F" w:rsidP="0021219A">
            <w:pPr>
              <w:rPr>
                <w:rFonts w:cs="Arial"/>
                <w:b/>
                <w:bCs/>
                <w:color w:val="000000"/>
                <w:sz w:val="18"/>
              </w:rPr>
            </w:pPr>
            <w:r w:rsidRPr="002F5EDC">
              <w:rPr>
                <w:rFonts w:cs="Arial"/>
                <w:b/>
                <w:bCs/>
                <w:color w:val="000000"/>
                <w:sz w:val="18"/>
              </w:rPr>
              <w:t>CALIFICACIÓN</w:t>
            </w:r>
          </w:p>
        </w:tc>
        <w:tc>
          <w:tcPr>
            <w:tcW w:w="2268" w:type="dxa"/>
            <w:tcBorders>
              <w:top w:val="single" w:sz="8" w:space="0" w:color="auto"/>
              <w:left w:val="nil"/>
              <w:bottom w:val="single" w:sz="4" w:space="0" w:color="auto"/>
              <w:right w:val="single" w:sz="8" w:space="0" w:color="auto"/>
            </w:tcBorders>
            <w:shd w:val="clear" w:color="000000" w:fill="F2F2F2"/>
            <w:vAlign w:val="center"/>
          </w:tcPr>
          <w:p w14:paraId="2F0F83AF" w14:textId="77777777" w:rsidR="00A45C2F" w:rsidRPr="002F5EDC" w:rsidRDefault="00A45C2F" w:rsidP="0021219A">
            <w:pPr>
              <w:rPr>
                <w:rFonts w:cs="Arial"/>
                <w:b/>
                <w:bCs/>
                <w:color w:val="000000"/>
                <w:sz w:val="18"/>
              </w:rPr>
            </w:pPr>
            <w:r w:rsidRPr="002F5EDC">
              <w:rPr>
                <w:rFonts w:cs="Arial"/>
                <w:b/>
                <w:bCs/>
                <w:color w:val="000000"/>
                <w:sz w:val="18"/>
              </w:rPr>
              <w:t>PRINCIPIO</w:t>
            </w:r>
          </w:p>
        </w:tc>
      </w:tr>
      <w:tr w:rsidR="00A45C2F" w:rsidRPr="002F5EDC" w14:paraId="59DB4B24" w14:textId="77777777" w:rsidTr="008C3146">
        <w:trPr>
          <w:trHeight w:val="170"/>
          <w:jc w:val="center"/>
        </w:trPr>
        <w:tc>
          <w:tcPr>
            <w:tcW w:w="1798" w:type="dxa"/>
            <w:tcBorders>
              <w:top w:val="nil"/>
              <w:left w:val="single" w:sz="8" w:space="0" w:color="auto"/>
              <w:bottom w:val="single" w:sz="4" w:space="0" w:color="auto"/>
              <w:right w:val="single" w:sz="4" w:space="0" w:color="auto"/>
            </w:tcBorders>
            <w:shd w:val="clear" w:color="000000" w:fill="FFFFFF"/>
            <w:vAlign w:val="center"/>
            <w:hideMark/>
          </w:tcPr>
          <w:p w14:paraId="692234E2" w14:textId="77777777" w:rsidR="00A45C2F" w:rsidRPr="002F5EDC" w:rsidRDefault="00A45C2F" w:rsidP="0021219A">
            <w:pPr>
              <w:rPr>
                <w:rFonts w:cs="Arial"/>
                <w:bCs/>
                <w:color w:val="000000"/>
                <w:sz w:val="18"/>
              </w:rPr>
            </w:pPr>
            <w:r w:rsidRPr="002F5EDC">
              <w:rPr>
                <w:rFonts w:cs="Arial"/>
                <w:bCs/>
                <w:color w:val="000000"/>
                <w:sz w:val="18"/>
              </w:rPr>
              <w:t>Efectivo</w:t>
            </w:r>
          </w:p>
        </w:tc>
        <w:tc>
          <w:tcPr>
            <w:tcW w:w="2268" w:type="dxa"/>
            <w:tcBorders>
              <w:top w:val="nil"/>
              <w:left w:val="nil"/>
              <w:bottom w:val="single" w:sz="4" w:space="0" w:color="auto"/>
              <w:right w:val="single" w:sz="8" w:space="0" w:color="auto"/>
            </w:tcBorders>
            <w:shd w:val="clear" w:color="000000" w:fill="FFFFFF"/>
            <w:noWrap/>
            <w:vAlign w:val="center"/>
            <w:hideMark/>
          </w:tcPr>
          <w:p w14:paraId="6053BF02" w14:textId="77777777" w:rsidR="00A45C2F" w:rsidRPr="002F5EDC" w:rsidRDefault="00A45C2F" w:rsidP="0021219A">
            <w:pPr>
              <w:rPr>
                <w:rFonts w:cs="Arial"/>
                <w:bCs/>
                <w:color w:val="000000"/>
                <w:sz w:val="18"/>
              </w:rPr>
            </w:pPr>
            <w:r w:rsidRPr="002F5EDC">
              <w:rPr>
                <w:rFonts w:cs="Arial"/>
                <w:bCs/>
                <w:color w:val="000000"/>
                <w:sz w:val="18"/>
              </w:rPr>
              <w:t>&gt;=75%</w:t>
            </w:r>
          </w:p>
        </w:tc>
        <w:tc>
          <w:tcPr>
            <w:tcW w:w="2268" w:type="dxa"/>
            <w:tcBorders>
              <w:top w:val="nil"/>
              <w:left w:val="nil"/>
              <w:bottom w:val="single" w:sz="4" w:space="0" w:color="auto"/>
              <w:right w:val="single" w:sz="8" w:space="0" w:color="auto"/>
            </w:tcBorders>
            <w:shd w:val="clear" w:color="000000" w:fill="FFFFFF"/>
            <w:vAlign w:val="center"/>
          </w:tcPr>
          <w:p w14:paraId="07D38D2A" w14:textId="77777777" w:rsidR="00A45C2F" w:rsidRPr="002F5EDC" w:rsidRDefault="00A45C2F" w:rsidP="0021219A">
            <w:pPr>
              <w:rPr>
                <w:rFonts w:cs="Arial"/>
                <w:bCs/>
                <w:color w:val="000000"/>
                <w:sz w:val="18"/>
              </w:rPr>
            </w:pPr>
            <w:r w:rsidRPr="002F5EDC">
              <w:rPr>
                <w:rFonts w:cs="Arial"/>
                <w:bCs/>
                <w:color w:val="000000"/>
                <w:sz w:val="18"/>
              </w:rPr>
              <w:t>EFICAZ Y EFICIENTE</w:t>
            </w:r>
          </w:p>
        </w:tc>
      </w:tr>
      <w:tr w:rsidR="00A45C2F" w:rsidRPr="002F5EDC" w14:paraId="59F357C0" w14:textId="77777777" w:rsidTr="008C3146">
        <w:trPr>
          <w:trHeight w:val="171"/>
          <w:jc w:val="center"/>
        </w:trPr>
        <w:tc>
          <w:tcPr>
            <w:tcW w:w="1798" w:type="dxa"/>
            <w:tcBorders>
              <w:top w:val="nil"/>
              <w:left w:val="single" w:sz="8" w:space="0" w:color="auto"/>
              <w:bottom w:val="single" w:sz="8" w:space="0" w:color="auto"/>
              <w:right w:val="single" w:sz="4" w:space="0" w:color="auto"/>
            </w:tcBorders>
            <w:shd w:val="clear" w:color="000000" w:fill="FFFFFF"/>
            <w:vAlign w:val="center"/>
          </w:tcPr>
          <w:p w14:paraId="4CDE7779" w14:textId="77777777" w:rsidR="00A45C2F" w:rsidRPr="002F5EDC" w:rsidRDefault="00A45C2F" w:rsidP="0021219A">
            <w:pPr>
              <w:rPr>
                <w:rFonts w:cs="Arial"/>
                <w:bCs/>
                <w:color w:val="000000"/>
                <w:sz w:val="18"/>
              </w:rPr>
            </w:pPr>
            <w:r w:rsidRPr="002F5EDC">
              <w:rPr>
                <w:rFonts w:cs="Arial"/>
                <w:bCs/>
                <w:color w:val="000000"/>
                <w:sz w:val="18"/>
              </w:rPr>
              <w:t>Efectivo</w:t>
            </w:r>
          </w:p>
        </w:tc>
        <w:tc>
          <w:tcPr>
            <w:tcW w:w="2268" w:type="dxa"/>
            <w:tcBorders>
              <w:top w:val="nil"/>
              <w:left w:val="nil"/>
              <w:bottom w:val="single" w:sz="8" w:space="0" w:color="auto"/>
              <w:right w:val="single" w:sz="8" w:space="0" w:color="auto"/>
            </w:tcBorders>
            <w:shd w:val="clear" w:color="000000" w:fill="FFFFFF"/>
            <w:noWrap/>
            <w:vAlign w:val="center"/>
          </w:tcPr>
          <w:p w14:paraId="0D9A3D2B" w14:textId="77777777" w:rsidR="00A45C2F" w:rsidRPr="002F5EDC" w:rsidRDefault="00A45C2F" w:rsidP="0021219A">
            <w:pPr>
              <w:rPr>
                <w:rFonts w:cs="Arial"/>
                <w:bCs/>
                <w:color w:val="000000"/>
                <w:sz w:val="18"/>
              </w:rPr>
            </w:pPr>
            <w:r w:rsidRPr="002F5EDC">
              <w:rPr>
                <w:rFonts w:cs="Arial"/>
                <w:bCs/>
                <w:color w:val="000000"/>
                <w:sz w:val="18"/>
              </w:rPr>
              <w:t>&gt;=75%</w:t>
            </w:r>
          </w:p>
        </w:tc>
        <w:tc>
          <w:tcPr>
            <w:tcW w:w="2268" w:type="dxa"/>
            <w:tcBorders>
              <w:top w:val="nil"/>
              <w:left w:val="nil"/>
              <w:bottom w:val="single" w:sz="8" w:space="0" w:color="auto"/>
              <w:right w:val="single" w:sz="8" w:space="0" w:color="auto"/>
            </w:tcBorders>
            <w:shd w:val="clear" w:color="000000" w:fill="FFFFFF"/>
            <w:vAlign w:val="center"/>
          </w:tcPr>
          <w:p w14:paraId="712956C9" w14:textId="77777777" w:rsidR="00A45C2F" w:rsidRPr="002F5EDC" w:rsidRDefault="00A45C2F" w:rsidP="0021219A">
            <w:pPr>
              <w:rPr>
                <w:rFonts w:cs="Arial"/>
                <w:bCs/>
                <w:color w:val="000000"/>
                <w:sz w:val="18"/>
              </w:rPr>
            </w:pPr>
            <w:r w:rsidRPr="002F5EDC">
              <w:rPr>
                <w:rFonts w:cs="Arial"/>
                <w:bCs/>
                <w:color w:val="000000"/>
                <w:sz w:val="18"/>
              </w:rPr>
              <w:t>(IN)EFICAZ O (IN)EFICIENTE</w:t>
            </w:r>
          </w:p>
        </w:tc>
      </w:tr>
      <w:tr w:rsidR="00A45C2F" w:rsidRPr="002F5EDC" w14:paraId="38E08FB4" w14:textId="77777777" w:rsidTr="008C3146">
        <w:trPr>
          <w:trHeight w:val="171"/>
          <w:jc w:val="center"/>
        </w:trPr>
        <w:tc>
          <w:tcPr>
            <w:tcW w:w="1798" w:type="dxa"/>
            <w:tcBorders>
              <w:top w:val="nil"/>
              <w:left w:val="single" w:sz="8" w:space="0" w:color="auto"/>
              <w:bottom w:val="single" w:sz="8" w:space="0" w:color="auto"/>
              <w:right w:val="single" w:sz="4" w:space="0" w:color="auto"/>
            </w:tcBorders>
            <w:shd w:val="clear" w:color="000000" w:fill="FFFFFF"/>
            <w:vAlign w:val="center"/>
            <w:hideMark/>
          </w:tcPr>
          <w:p w14:paraId="677A4EF8" w14:textId="77777777" w:rsidR="00A45C2F" w:rsidRPr="002F5EDC" w:rsidRDefault="00A45C2F" w:rsidP="0021219A">
            <w:pPr>
              <w:rPr>
                <w:rFonts w:cs="Arial"/>
                <w:bCs/>
                <w:color w:val="000000"/>
                <w:sz w:val="18"/>
              </w:rPr>
            </w:pPr>
            <w:r w:rsidRPr="002F5EDC">
              <w:rPr>
                <w:rFonts w:cs="Arial"/>
                <w:bCs/>
                <w:color w:val="000000"/>
                <w:sz w:val="18"/>
              </w:rPr>
              <w:t>Inefectivo</w:t>
            </w:r>
          </w:p>
        </w:tc>
        <w:tc>
          <w:tcPr>
            <w:tcW w:w="2268" w:type="dxa"/>
            <w:tcBorders>
              <w:top w:val="nil"/>
              <w:left w:val="nil"/>
              <w:bottom w:val="single" w:sz="8" w:space="0" w:color="auto"/>
              <w:right w:val="single" w:sz="8" w:space="0" w:color="auto"/>
            </w:tcBorders>
            <w:shd w:val="clear" w:color="000000" w:fill="FFFFFF"/>
            <w:noWrap/>
            <w:vAlign w:val="center"/>
            <w:hideMark/>
          </w:tcPr>
          <w:p w14:paraId="5A346159" w14:textId="77777777" w:rsidR="00A45C2F" w:rsidRPr="002F5EDC" w:rsidRDefault="00A45C2F" w:rsidP="0021219A">
            <w:pPr>
              <w:rPr>
                <w:rFonts w:cs="Arial"/>
                <w:bCs/>
                <w:color w:val="000000"/>
                <w:sz w:val="18"/>
              </w:rPr>
            </w:pPr>
            <w:r w:rsidRPr="002F5EDC">
              <w:rPr>
                <w:rFonts w:cs="Arial"/>
                <w:bCs/>
                <w:color w:val="000000"/>
                <w:sz w:val="18"/>
              </w:rPr>
              <w:t>&lt;75%</w:t>
            </w:r>
          </w:p>
        </w:tc>
        <w:tc>
          <w:tcPr>
            <w:tcW w:w="2268" w:type="dxa"/>
            <w:tcBorders>
              <w:top w:val="nil"/>
              <w:left w:val="nil"/>
              <w:bottom w:val="single" w:sz="8" w:space="0" w:color="auto"/>
              <w:right w:val="single" w:sz="8" w:space="0" w:color="auto"/>
            </w:tcBorders>
            <w:shd w:val="clear" w:color="000000" w:fill="FFFFFF"/>
            <w:vAlign w:val="center"/>
          </w:tcPr>
          <w:p w14:paraId="26878AB2" w14:textId="77777777" w:rsidR="00A45C2F" w:rsidRPr="002F5EDC" w:rsidRDefault="00A45C2F" w:rsidP="0021219A">
            <w:pPr>
              <w:rPr>
                <w:rFonts w:cs="Arial"/>
                <w:bCs/>
                <w:color w:val="000000"/>
                <w:sz w:val="18"/>
              </w:rPr>
            </w:pPr>
            <w:r w:rsidRPr="002F5EDC">
              <w:rPr>
                <w:rFonts w:cs="Arial"/>
                <w:bCs/>
                <w:color w:val="000000"/>
                <w:sz w:val="18"/>
              </w:rPr>
              <w:t>INEFICAZ Y/O INEFICIENTE</w:t>
            </w:r>
          </w:p>
        </w:tc>
      </w:tr>
    </w:tbl>
    <w:p w14:paraId="19F5B958" w14:textId="77777777" w:rsidR="008C3146" w:rsidRPr="002F5EDC" w:rsidRDefault="008C3146" w:rsidP="00A45C2F">
      <w:pPr>
        <w:rPr>
          <w:rFonts w:cs="Arial"/>
          <w:b/>
          <w:sz w:val="22"/>
        </w:rPr>
      </w:pPr>
      <w:bookmarkStart w:id="211" w:name="_Toc57913047"/>
    </w:p>
    <w:p w14:paraId="02D42D5B" w14:textId="77777777" w:rsidR="00A45C2F" w:rsidRPr="002F5EDC" w:rsidRDefault="00A45C2F" w:rsidP="00A45C2F">
      <w:pPr>
        <w:rPr>
          <w:rFonts w:cs="Arial"/>
          <w:b/>
          <w:sz w:val="22"/>
        </w:rPr>
      </w:pPr>
      <w:r w:rsidRPr="002F5EDC">
        <w:rPr>
          <w:rFonts w:cs="Arial"/>
          <w:b/>
          <w:sz w:val="22"/>
        </w:rPr>
        <w:t>METAS AMBIENTALES</w:t>
      </w:r>
      <w:bookmarkEnd w:id="210"/>
      <w:bookmarkEnd w:id="211"/>
    </w:p>
    <w:p w14:paraId="20DC9B02" w14:textId="77777777" w:rsidR="008C3146" w:rsidRPr="002F5EDC" w:rsidRDefault="008C3146" w:rsidP="008C3146">
      <w:pPr>
        <w:jc w:val="both"/>
        <w:rPr>
          <w:rFonts w:cs="Arial"/>
          <w:sz w:val="22"/>
        </w:rPr>
      </w:pPr>
    </w:p>
    <w:p w14:paraId="4A334FE1" w14:textId="77777777" w:rsidR="00A45C2F" w:rsidRPr="002F5EDC" w:rsidRDefault="00A45C2F" w:rsidP="008C3146">
      <w:pPr>
        <w:jc w:val="both"/>
        <w:rPr>
          <w:rFonts w:cs="Arial"/>
          <w:i/>
          <w:sz w:val="22"/>
        </w:rPr>
      </w:pPr>
      <w:r w:rsidRPr="002F5EDC">
        <w:rPr>
          <w:rFonts w:cs="Arial"/>
          <w:sz w:val="22"/>
        </w:rPr>
        <w:t xml:space="preserve">Se incluye una matriz en la hoja electrónica denominada “METAS AMBIENTALES” que permite calificar la gestión de los proyectos ambientales que hacen parte del </w:t>
      </w:r>
      <w:r w:rsidRPr="002F5EDC">
        <w:rPr>
          <w:rFonts w:cs="Arial"/>
          <w:i/>
          <w:sz w:val="22"/>
        </w:rPr>
        <w:t>Plan de Acción Cuatrienal Ambiental del Distrito Capital PACA – DISTRITAL o de los Planes Ambientales Locales - PAL.</w:t>
      </w:r>
    </w:p>
    <w:p w14:paraId="2D8C4567" w14:textId="77777777" w:rsidR="008C3146" w:rsidRPr="002F5EDC" w:rsidRDefault="008C3146" w:rsidP="008C3146">
      <w:pPr>
        <w:jc w:val="both"/>
        <w:rPr>
          <w:rFonts w:cs="Arial"/>
          <w:i/>
          <w:sz w:val="22"/>
        </w:rPr>
      </w:pPr>
    </w:p>
    <w:p w14:paraId="794F5203" w14:textId="77777777" w:rsidR="00A45C2F" w:rsidRPr="002F5EDC" w:rsidRDefault="00A45C2F" w:rsidP="008C3146">
      <w:pPr>
        <w:jc w:val="both"/>
        <w:rPr>
          <w:rFonts w:cs="Arial"/>
          <w:sz w:val="22"/>
        </w:rPr>
      </w:pPr>
      <w:r w:rsidRPr="002F5EDC">
        <w:rPr>
          <w:rFonts w:cs="Arial"/>
          <w:sz w:val="22"/>
        </w:rPr>
        <w:t>Esta matriz copia automáticamente las metas ambientales de los proyectos del PACA o PAL. Para el efecto en la hoja “PLANES, PROGRAMAS y PROYECTOS”, se registra automáticamente en la columna “Plan de Acción Cuatrienal Ambiental del Distrito Capital PACA – DISTRITAL O PLAN AMBIENTAL LOCAL- PAL” aquellas metas que fueron formuladas en el PACA (</w:t>
      </w:r>
      <w:r w:rsidR="008C3146" w:rsidRPr="002F5EDC">
        <w:rPr>
          <w:rFonts w:cs="Arial"/>
          <w:sz w:val="22"/>
        </w:rPr>
        <w:t>Incluida en la Matriz) o el PAL</w:t>
      </w:r>
    </w:p>
    <w:p w14:paraId="730A35DF" w14:textId="77777777" w:rsidR="008C3146" w:rsidRPr="002F5EDC" w:rsidRDefault="008C3146" w:rsidP="008C3146">
      <w:pPr>
        <w:jc w:val="both"/>
        <w:rPr>
          <w:rFonts w:cs="Arial"/>
          <w:sz w:val="22"/>
        </w:rPr>
      </w:pPr>
    </w:p>
    <w:p w14:paraId="69C1A4B8" w14:textId="77777777" w:rsidR="00A45C2F" w:rsidRPr="002F5EDC" w:rsidRDefault="00A45C2F" w:rsidP="008C3146">
      <w:pPr>
        <w:jc w:val="both"/>
        <w:rPr>
          <w:rFonts w:cs="Arial"/>
          <w:sz w:val="22"/>
        </w:rPr>
      </w:pPr>
      <w:r w:rsidRPr="002F5EDC">
        <w:rPr>
          <w:rFonts w:cs="Arial"/>
          <w:sz w:val="22"/>
        </w:rPr>
        <w:t>Automáticamente se habilitan estas metas en la sub matriz “METAS AMBIENTALES” y se genera el resultado en el cuadro denominado “CALIFICACION DEL CUMPLIMIENTO DE LOS PROYECTOS CON METAS AMBIENTALES” el cual muestra el resultado por los indicadores de Pertinencia y Coherencia, eficacia, eficiencia y efectividad de la inversión y gestión ambiental.</w:t>
      </w:r>
    </w:p>
    <w:p w14:paraId="44D918A9" w14:textId="77777777" w:rsidR="008C3146" w:rsidRPr="002F5EDC" w:rsidRDefault="008C3146" w:rsidP="008C3146">
      <w:pPr>
        <w:jc w:val="both"/>
        <w:rPr>
          <w:rFonts w:cs="Arial"/>
          <w:sz w:val="22"/>
        </w:rPr>
      </w:pPr>
    </w:p>
    <w:p w14:paraId="5793E1DC" w14:textId="77777777" w:rsidR="00A45C2F" w:rsidRPr="002F5EDC" w:rsidRDefault="00A45C2F" w:rsidP="008C3146">
      <w:pPr>
        <w:jc w:val="both"/>
        <w:rPr>
          <w:rFonts w:cs="Arial"/>
          <w:sz w:val="22"/>
        </w:rPr>
      </w:pPr>
      <w:r w:rsidRPr="002F5EDC">
        <w:rPr>
          <w:rFonts w:cs="Arial"/>
          <w:sz w:val="22"/>
        </w:rPr>
        <w:t>A continuación, también se encuentra el cuadro “PARTICIPACION DEL CUMPLIMIENTO DE LOS PROYECTOS CON METAS AMBIENTALES”, que muestra automáticamente, el resultado de los proyectos ambientales y sus indicadores frente a gestión total del plan de acción de la entidad.</w:t>
      </w:r>
    </w:p>
    <w:p w14:paraId="5F4CA649" w14:textId="77777777" w:rsidR="008C3146" w:rsidRPr="002F5EDC" w:rsidRDefault="008C3146" w:rsidP="008C3146">
      <w:pPr>
        <w:jc w:val="both"/>
        <w:rPr>
          <w:rFonts w:cs="Arial"/>
          <w:sz w:val="22"/>
        </w:rPr>
      </w:pPr>
    </w:p>
    <w:p w14:paraId="1A9437E8" w14:textId="77777777" w:rsidR="00A45C2F" w:rsidRPr="002F5EDC" w:rsidRDefault="00A45C2F" w:rsidP="008C3146">
      <w:pPr>
        <w:jc w:val="both"/>
        <w:rPr>
          <w:rFonts w:cs="Arial"/>
          <w:sz w:val="22"/>
        </w:rPr>
      </w:pPr>
      <w:r w:rsidRPr="002F5EDC">
        <w:rPr>
          <w:rFonts w:cs="Arial"/>
          <w:sz w:val="22"/>
        </w:rPr>
        <w:t>Una vez efectuada la calificación de las metas ambientales, los resultados deben consignarse como Gestión Ambiental en el informe de auditoría, estos resultados deben sustentar la calificación dada por el grupo auditor y ser coherentes con la misma.</w:t>
      </w:r>
    </w:p>
    <w:p w14:paraId="1E000E2E" w14:textId="77777777" w:rsidR="00B766A6" w:rsidRPr="002F5EDC" w:rsidRDefault="00B766A6" w:rsidP="008C3146">
      <w:pPr>
        <w:jc w:val="both"/>
        <w:rPr>
          <w:rFonts w:cs="Arial"/>
          <w:sz w:val="22"/>
        </w:rPr>
      </w:pPr>
    </w:p>
    <w:p w14:paraId="43317CA6" w14:textId="77777777" w:rsidR="00A45C2F" w:rsidRPr="002F5EDC" w:rsidRDefault="00A45C2F" w:rsidP="008C3146">
      <w:pPr>
        <w:jc w:val="both"/>
        <w:rPr>
          <w:rFonts w:cs="Arial"/>
          <w:b/>
          <w:sz w:val="22"/>
        </w:rPr>
      </w:pPr>
      <w:bookmarkStart w:id="212" w:name="_Toc57913048"/>
      <w:r w:rsidRPr="002F5EDC">
        <w:rPr>
          <w:rFonts w:cs="Arial"/>
          <w:b/>
          <w:sz w:val="22"/>
        </w:rPr>
        <w:t>CALIFICACIÓN PLAN ESTRATÉGICO CORPORATIVO</w:t>
      </w:r>
      <w:bookmarkEnd w:id="212"/>
    </w:p>
    <w:p w14:paraId="5C87BD13" w14:textId="77777777" w:rsidR="008C3146" w:rsidRPr="002F5EDC" w:rsidRDefault="008C3146" w:rsidP="008C3146">
      <w:pPr>
        <w:jc w:val="both"/>
        <w:rPr>
          <w:rFonts w:cs="Arial"/>
          <w:sz w:val="22"/>
        </w:rPr>
      </w:pPr>
    </w:p>
    <w:p w14:paraId="5E6D7AC3" w14:textId="77777777" w:rsidR="00A45C2F" w:rsidRPr="002F5EDC" w:rsidRDefault="00A45C2F" w:rsidP="008C3146">
      <w:pPr>
        <w:jc w:val="both"/>
        <w:rPr>
          <w:rFonts w:cs="Arial"/>
          <w:sz w:val="22"/>
        </w:rPr>
      </w:pPr>
      <w:r w:rsidRPr="002F5EDC">
        <w:rPr>
          <w:rFonts w:cs="Arial"/>
          <w:sz w:val="22"/>
        </w:rPr>
        <w:t xml:space="preserve">Para el caso de las Sociedades de Economía Mixta, Empresas de Servicios Públicos Mixtas y las Subredes, aplica el modelo de Planeación Corporativa de acuerdo con el establecido por el sujeto de vigilancia y control fiscal. El </w:t>
      </w:r>
      <w:r w:rsidR="00C514A3" w:rsidRPr="002F5EDC">
        <w:rPr>
          <w:rFonts w:cs="Arial"/>
          <w:sz w:val="22"/>
        </w:rPr>
        <w:t>Componente</w:t>
      </w:r>
      <w:r w:rsidRPr="002F5EDC">
        <w:rPr>
          <w:rFonts w:cs="Arial"/>
          <w:sz w:val="22"/>
        </w:rPr>
        <w:t xml:space="preserve"> de Gestión de la inversión y del gasto determina en qué medida se logran sus objetivos y cumplen los planes. </w:t>
      </w:r>
    </w:p>
    <w:p w14:paraId="290B6428" w14:textId="77777777" w:rsidR="008C3146" w:rsidRPr="002F5EDC" w:rsidRDefault="008C3146" w:rsidP="008C3146">
      <w:pPr>
        <w:jc w:val="both"/>
        <w:rPr>
          <w:rFonts w:cs="Arial"/>
          <w:sz w:val="22"/>
        </w:rPr>
      </w:pPr>
    </w:p>
    <w:p w14:paraId="350E19CA" w14:textId="77777777" w:rsidR="00A45C2F" w:rsidRPr="002F5EDC" w:rsidRDefault="00A45C2F" w:rsidP="008C3146">
      <w:pPr>
        <w:jc w:val="both"/>
        <w:rPr>
          <w:rFonts w:cs="Arial"/>
          <w:sz w:val="22"/>
        </w:rPr>
      </w:pPr>
      <w:r w:rsidRPr="002F5EDC">
        <w:rPr>
          <w:rFonts w:cs="Arial"/>
          <w:sz w:val="22"/>
        </w:rPr>
        <w:t>La calificación del proceso se determina en términos cuantitativos, fundamentados en los principios de la gestión fiscal de eficiencia y eficacia, resultado que se obtiene en forma automática en el instrumento de evaluación.</w:t>
      </w:r>
    </w:p>
    <w:p w14:paraId="79002A41" w14:textId="77777777" w:rsidR="008C3146" w:rsidRPr="002F5EDC" w:rsidRDefault="008C3146" w:rsidP="008C3146">
      <w:pPr>
        <w:jc w:val="both"/>
        <w:rPr>
          <w:rFonts w:cs="Arial"/>
          <w:sz w:val="22"/>
        </w:rPr>
      </w:pPr>
    </w:p>
    <w:p w14:paraId="1661F195" w14:textId="77777777" w:rsidR="00A45C2F" w:rsidRPr="002F5EDC" w:rsidRDefault="00A45C2F" w:rsidP="008C3146">
      <w:pPr>
        <w:jc w:val="both"/>
        <w:rPr>
          <w:rFonts w:cs="Arial"/>
          <w:sz w:val="22"/>
        </w:rPr>
      </w:pPr>
      <w:r w:rsidRPr="002F5EDC">
        <w:rPr>
          <w:rFonts w:cs="Arial"/>
          <w:sz w:val="22"/>
        </w:rPr>
        <w:t>De manera general se presenta la estructura corporativa, así:</w:t>
      </w:r>
    </w:p>
    <w:p w14:paraId="467D9F3F" w14:textId="77777777" w:rsidR="008C3146" w:rsidRPr="002F5EDC" w:rsidRDefault="008C3146" w:rsidP="008C3146">
      <w:pPr>
        <w:jc w:val="both"/>
        <w:rPr>
          <w:rFonts w:cs="Arial"/>
          <w:sz w:val="22"/>
        </w:rPr>
      </w:pPr>
    </w:p>
    <w:p w14:paraId="5C52FD9D" w14:textId="77777777" w:rsidR="00A45C2F" w:rsidRPr="002F5EDC" w:rsidRDefault="00A45C2F" w:rsidP="008C3146">
      <w:pPr>
        <w:jc w:val="both"/>
        <w:rPr>
          <w:rFonts w:cs="Arial"/>
          <w:sz w:val="22"/>
        </w:rPr>
      </w:pPr>
      <w:r w:rsidRPr="002F5EDC">
        <w:rPr>
          <w:rFonts w:cs="Arial"/>
          <w:sz w:val="22"/>
        </w:rPr>
        <w:t>ESTRUCTURA ESTRATEGICA: Comprende la actuación de la organización en las siguientes perspectivas:</w:t>
      </w:r>
    </w:p>
    <w:p w14:paraId="76D8660B" w14:textId="77777777" w:rsidR="008C3146" w:rsidRPr="002F5EDC" w:rsidRDefault="008C3146" w:rsidP="008C3146">
      <w:pPr>
        <w:jc w:val="both"/>
        <w:rPr>
          <w:rFonts w:cs="Arial"/>
          <w:sz w:val="22"/>
        </w:rPr>
      </w:pPr>
    </w:p>
    <w:p w14:paraId="66CFB76B" w14:textId="77777777" w:rsidR="00A45C2F" w:rsidRPr="002F5EDC" w:rsidRDefault="00A45C2F" w:rsidP="008C3146">
      <w:pPr>
        <w:jc w:val="both"/>
        <w:rPr>
          <w:rFonts w:cs="Arial"/>
          <w:sz w:val="22"/>
          <w:shd w:val="clear" w:color="auto" w:fill="FFFFFF"/>
        </w:rPr>
      </w:pPr>
      <w:r w:rsidRPr="002F5EDC">
        <w:rPr>
          <w:rFonts w:cs="Arial"/>
          <w:b/>
          <w:bCs/>
          <w:sz w:val="22"/>
        </w:rPr>
        <w:t>Financiera:</w:t>
      </w:r>
      <w:r w:rsidRPr="002F5EDC">
        <w:rPr>
          <w:rFonts w:cs="Arial"/>
          <w:sz w:val="22"/>
        </w:rPr>
        <w:t xml:space="preserve"> Comprende las acciones realizadas para obtener rendimiento </w:t>
      </w:r>
      <w:r w:rsidRPr="002F5EDC">
        <w:rPr>
          <w:rStyle w:val="Textoennegrita"/>
          <w:rFonts w:cs="Arial"/>
          <w:b w:val="0"/>
          <w:bCs w:val="0"/>
          <w:sz w:val="22"/>
          <w:shd w:val="clear" w:color="auto" w:fill="FFFFFF"/>
        </w:rPr>
        <w:t>de las inversiones realizadas, d</w:t>
      </w:r>
      <w:r w:rsidRPr="002F5EDC">
        <w:rPr>
          <w:rFonts w:cs="Arial"/>
          <w:sz w:val="22"/>
          <w:shd w:val="clear" w:color="auto" w:fill="FFFFFF"/>
        </w:rPr>
        <w:t>esde el punto de vista de los accionistas y la capacidad de generar valor por parte de la compañía y, por tanto, de maximizar los beneficios y minimizar los costes.</w:t>
      </w:r>
    </w:p>
    <w:p w14:paraId="49BC74CA" w14:textId="77777777" w:rsidR="008C3146" w:rsidRPr="002F5EDC" w:rsidRDefault="008C3146" w:rsidP="008C3146">
      <w:pPr>
        <w:jc w:val="both"/>
        <w:rPr>
          <w:rFonts w:cs="Arial"/>
          <w:sz w:val="22"/>
        </w:rPr>
      </w:pPr>
    </w:p>
    <w:p w14:paraId="5DD938F5" w14:textId="77777777" w:rsidR="00A45C2F" w:rsidRPr="002F5EDC" w:rsidRDefault="00A45C2F" w:rsidP="008C3146">
      <w:pPr>
        <w:jc w:val="both"/>
        <w:rPr>
          <w:rFonts w:cs="Arial"/>
          <w:sz w:val="22"/>
          <w:shd w:val="clear" w:color="auto" w:fill="FFFFFF"/>
        </w:rPr>
      </w:pPr>
      <w:r w:rsidRPr="002F5EDC">
        <w:rPr>
          <w:rFonts w:cs="Arial"/>
          <w:b/>
          <w:bCs/>
          <w:sz w:val="22"/>
        </w:rPr>
        <w:t>Clientes/ Mercados y Negocios</w:t>
      </w:r>
      <w:r w:rsidRPr="002F5EDC">
        <w:rPr>
          <w:rFonts w:cs="Arial"/>
          <w:bCs/>
          <w:sz w:val="22"/>
        </w:rPr>
        <w:t>:</w:t>
      </w:r>
      <w:r w:rsidRPr="002F5EDC">
        <w:rPr>
          <w:rFonts w:cs="Arial"/>
          <w:sz w:val="22"/>
        </w:rPr>
        <w:t xml:space="preserve"> Comprende las acciones para l</w:t>
      </w:r>
      <w:r w:rsidRPr="002F5EDC">
        <w:rPr>
          <w:rFonts w:cs="Arial"/>
          <w:sz w:val="22"/>
          <w:shd w:val="clear" w:color="auto" w:fill="FFFFFF"/>
        </w:rPr>
        <w:t xml:space="preserve">a </w:t>
      </w:r>
      <w:r w:rsidRPr="002F5EDC">
        <w:rPr>
          <w:rStyle w:val="Textoennegrita"/>
          <w:rFonts w:cs="Arial"/>
          <w:b w:val="0"/>
          <w:bCs w:val="0"/>
          <w:sz w:val="22"/>
          <w:shd w:val="clear" w:color="auto" w:fill="FFFFFF"/>
        </w:rPr>
        <w:t>satisfacción y retención del cliente</w:t>
      </w:r>
      <w:r w:rsidRPr="002F5EDC">
        <w:rPr>
          <w:rFonts w:cs="Arial"/>
          <w:sz w:val="22"/>
          <w:shd w:val="clear" w:color="auto" w:fill="FFFFFF"/>
        </w:rPr>
        <w:t>, y la participación en el mercado.</w:t>
      </w:r>
    </w:p>
    <w:p w14:paraId="716AE518" w14:textId="77777777" w:rsidR="008C3146" w:rsidRPr="002F5EDC" w:rsidRDefault="008C3146" w:rsidP="008C3146">
      <w:pPr>
        <w:jc w:val="both"/>
        <w:rPr>
          <w:rFonts w:cs="Arial"/>
          <w:sz w:val="22"/>
          <w:shd w:val="clear" w:color="auto" w:fill="FFFFFF"/>
        </w:rPr>
      </w:pPr>
    </w:p>
    <w:p w14:paraId="2CE3BE9C" w14:textId="77777777" w:rsidR="00A45C2F" w:rsidRPr="002F5EDC" w:rsidRDefault="00A45C2F" w:rsidP="008C3146">
      <w:pPr>
        <w:jc w:val="both"/>
        <w:rPr>
          <w:rFonts w:cs="Arial"/>
          <w:sz w:val="22"/>
        </w:rPr>
      </w:pPr>
      <w:r w:rsidRPr="002F5EDC">
        <w:rPr>
          <w:rFonts w:cs="Arial"/>
          <w:b/>
          <w:bCs/>
          <w:sz w:val="22"/>
        </w:rPr>
        <w:t>Procesos:</w:t>
      </w:r>
      <w:r w:rsidRPr="002F5EDC">
        <w:rPr>
          <w:rFonts w:cs="Arial"/>
          <w:sz w:val="22"/>
        </w:rPr>
        <w:t xml:space="preserve"> Comprende la adecuación de los procesos internos de la empresa de cara a la obtención de la satisfacción del cliente y logros de altos niveles de rendimiento financiero a partir de la calidad, tiempos de respuesta, costos e introducción de nuevos productos - innovación, con la perspectiva de negocio a través de la cadena de valor.</w:t>
      </w:r>
    </w:p>
    <w:p w14:paraId="381427EF" w14:textId="77777777" w:rsidR="008C3146" w:rsidRPr="002F5EDC" w:rsidRDefault="008C3146" w:rsidP="008C3146">
      <w:pPr>
        <w:jc w:val="both"/>
        <w:rPr>
          <w:rFonts w:cs="Arial"/>
          <w:sz w:val="22"/>
        </w:rPr>
      </w:pPr>
    </w:p>
    <w:p w14:paraId="784CDDAD" w14:textId="77777777" w:rsidR="00A45C2F" w:rsidRPr="002F5EDC" w:rsidRDefault="00A45C2F" w:rsidP="008C3146">
      <w:pPr>
        <w:jc w:val="both"/>
        <w:rPr>
          <w:rFonts w:cs="Arial"/>
          <w:sz w:val="22"/>
        </w:rPr>
      </w:pPr>
      <w:r w:rsidRPr="002F5EDC">
        <w:rPr>
          <w:rFonts w:cs="Arial"/>
          <w:b/>
          <w:sz w:val="22"/>
        </w:rPr>
        <w:t>Aprendizaje, Crecimiento e Innovación:</w:t>
      </w:r>
      <w:r w:rsidRPr="002F5EDC">
        <w:rPr>
          <w:rFonts w:cs="Arial"/>
          <w:sz w:val="22"/>
        </w:rPr>
        <w:t xml:space="preserve"> Determina las acciones dirigidas al fortalecimiento del talento humano y mejoramiento tecnológico.</w:t>
      </w:r>
    </w:p>
    <w:p w14:paraId="37E13E98" w14:textId="77777777" w:rsidR="008C3146" w:rsidRPr="002F5EDC" w:rsidRDefault="008C3146" w:rsidP="008C3146">
      <w:pPr>
        <w:jc w:val="both"/>
        <w:rPr>
          <w:rFonts w:cs="Arial"/>
          <w:sz w:val="22"/>
        </w:rPr>
      </w:pPr>
    </w:p>
    <w:p w14:paraId="572B13BA" w14:textId="77777777" w:rsidR="00A45C2F" w:rsidRPr="002F5EDC" w:rsidRDefault="00A45C2F" w:rsidP="008C3146">
      <w:pPr>
        <w:jc w:val="both"/>
        <w:rPr>
          <w:rFonts w:cs="Arial"/>
          <w:sz w:val="22"/>
        </w:rPr>
      </w:pPr>
      <w:r w:rsidRPr="002F5EDC">
        <w:rPr>
          <w:rFonts w:cs="Arial"/>
          <w:sz w:val="22"/>
        </w:rPr>
        <w:t>Con base en el registro de las anteriores perspectivas, el auditor debe incluir los objetivos estratégicos, estrategia/ proyecto/ unidad de negocio, nombre del indicador, línea base y meta programada sobre las cuales la entidad estructuro la medición de su gestión y resultados. Es de aclarar que cuando la entidad determine su línea base, esta se registrará, de lo contrario el auditor podrá tener en cuenta como referente el de la vigencia anterior.</w:t>
      </w:r>
    </w:p>
    <w:p w14:paraId="2AA09D7D" w14:textId="77777777" w:rsidR="00A45C2F" w:rsidRPr="002F5EDC" w:rsidRDefault="00A45C2F" w:rsidP="008C3146">
      <w:pPr>
        <w:jc w:val="both"/>
        <w:rPr>
          <w:rFonts w:cs="Arial"/>
          <w:sz w:val="22"/>
        </w:rPr>
      </w:pPr>
    </w:p>
    <w:p w14:paraId="6EC692DC" w14:textId="77777777" w:rsidR="00A45C2F" w:rsidRPr="002F5EDC" w:rsidRDefault="00A45C2F" w:rsidP="008C3146">
      <w:pPr>
        <w:jc w:val="both"/>
        <w:rPr>
          <w:rFonts w:cs="Arial"/>
          <w:sz w:val="22"/>
        </w:rPr>
      </w:pPr>
      <w:r w:rsidRPr="002F5EDC">
        <w:rPr>
          <w:rFonts w:cs="Arial"/>
          <w:sz w:val="22"/>
        </w:rPr>
        <w:t>Para calificar la gestión fiscal, el auditor seleccionará de la lista desplegable de la columna denominada “</w:t>
      </w:r>
      <w:r w:rsidRPr="002F5EDC">
        <w:rPr>
          <w:rFonts w:cs="Arial"/>
          <w:i/>
          <w:iCs/>
          <w:sz w:val="22"/>
        </w:rPr>
        <w:t>PRINCIPIOS DE LA GESTIÓN FISCAL” (eficiencia o eficacia)</w:t>
      </w:r>
      <w:r w:rsidRPr="002F5EDC">
        <w:rPr>
          <w:rFonts w:cs="Arial"/>
          <w:sz w:val="22"/>
        </w:rPr>
        <w:t>, según corresponda.</w:t>
      </w:r>
    </w:p>
    <w:p w14:paraId="52FCE294" w14:textId="77777777" w:rsidR="008C3146" w:rsidRPr="002F5EDC" w:rsidRDefault="008C3146" w:rsidP="008C3146">
      <w:pPr>
        <w:jc w:val="both"/>
        <w:rPr>
          <w:rFonts w:cs="Arial"/>
          <w:sz w:val="22"/>
        </w:rPr>
      </w:pPr>
    </w:p>
    <w:p w14:paraId="4A8D2DE4" w14:textId="77777777" w:rsidR="00A45C2F" w:rsidRPr="002F5EDC" w:rsidRDefault="00A45C2F" w:rsidP="008C3146">
      <w:pPr>
        <w:jc w:val="both"/>
        <w:rPr>
          <w:rFonts w:cs="Arial"/>
          <w:sz w:val="22"/>
        </w:rPr>
      </w:pPr>
      <w:r w:rsidRPr="002F5EDC">
        <w:rPr>
          <w:rFonts w:cs="Arial"/>
          <w:sz w:val="22"/>
        </w:rPr>
        <w:t>Paso seguido el auditor procederá a realizar su evaluación, aplicará el indicador, registrará el resultado del cumplimiento de la meta, obtendrá el avance y el instrumento generará de manera automática la calificación.</w:t>
      </w:r>
    </w:p>
    <w:p w14:paraId="252673C6" w14:textId="77777777" w:rsidR="008C3146" w:rsidRPr="002F5EDC" w:rsidRDefault="008C3146" w:rsidP="008C3146">
      <w:pPr>
        <w:jc w:val="both"/>
        <w:rPr>
          <w:rFonts w:cs="Arial"/>
          <w:sz w:val="22"/>
        </w:rPr>
      </w:pPr>
    </w:p>
    <w:p w14:paraId="4F3434A4" w14:textId="77777777" w:rsidR="00A45C2F" w:rsidRPr="002F5EDC" w:rsidRDefault="00A45C2F" w:rsidP="008C3146">
      <w:pPr>
        <w:jc w:val="both"/>
        <w:rPr>
          <w:rFonts w:cs="Arial"/>
          <w:sz w:val="22"/>
        </w:rPr>
      </w:pPr>
      <w:r w:rsidRPr="002F5EDC">
        <w:rPr>
          <w:rFonts w:cs="Arial"/>
          <w:sz w:val="22"/>
        </w:rPr>
        <w:t>Para aquellos casos que dieron origen a hallazgo, en la columna “</w:t>
      </w:r>
      <w:r w:rsidRPr="002F5EDC">
        <w:rPr>
          <w:rFonts w:cs="Arial"/>
          <w:i/>
          <w:iCs/>
          <w:sz w:val="22"/>
        </w:rPr>
        <w:t>NUMERAL DEL HALLAZGO DEL INFORME FINAL”</w:t>
      </w:r>
      <w:r w:rsidRPr="002F5EDC">
        <w:rPr>
          <w:rFonts w:cs="Arial"/>
          <w:sz w:val="22"/>
        </w:rPr>
        <w:t xml:space="preserve"> se registrara el numeral que corresponda en el informe final.</w:t>
      </w:r>
    </w:p>
    <w:p w14:paraId="20D45CE2" w14:textId="77777777" w:rsidR="00A45C2F" w:rsidRPr="002F5EDC" w:rsidRDefault="00A45C2F" w:rsidP="00A45C2F">
      <w:pPr>
        <w:rPr>
          <w:rFonts w:cs="Arial"/>
          <w:b/>
          <w:sz w:val="22"/>
        </w:rPr>
      </w:pPr>
      <w:r w:rsidRPr="002F5EDC">
        <w:rPr>
          <w:rFonts w:cs="Arial"/>
          <w:b/>
          <w:sz w:val="22"/>
        </w:rPr>
        <w:t>CALIFICACIÓN CONSOLIDADA POR PRINCIPIO</w:t>
      </w:r>
    </w:p>
    <w:tbl>
      <w:tblPr>
        <w:tblW w:w="0" w:type="auto"/>
        <w:jc w:val="center"/>
        <w:tblCellMar>
          <w:left w:w="70" w:type="dxa"/>
          <w:right w:w="70" w:type="dxa"/>
        </w:tblCellMar>
        <w:tblLook w:val="04A0" w:firstRow="1" w:lastRow="0" w:firstColumn="1" w:lastColumn="0" w:noHBand="0" w:noVBand="1"/>
      </w:tblPr>
      <w:tblGrid>
        <w:gridCol w:w="2622"/>
        <w:gridCol w:w="2651"/>
        <w:gridCol w:w="990"/>
        <w:gridCol w:w="1161"/>
      </w:tblGrid>
      <w:tr w:rsidR="00A45C2F" w:rsidRPr="002F5EDC" w14:paraId="748DE5BF" w14:textId="77777777" w:rsidTr="008C3146">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CCFFCC"/>
            <w:vAlign w:val="center"/>
            <w:hideMark/>
          </w:tcPr>
          <w:p w14:paraId="0DFC13C2" w14:textId="77777777" w:rsidR="00A45C2F" w:rsidRPr="002F5EDC" w:rsidRDefault="00A45C2F" w:rsidP="0021219A">
            <w:pPr>
              <w:rPr>
                <w:rFonts w:cs="Arial"/>
                <w:b/>
                <w:bCs/>
                <w:sz w:val="18"/>
                <w:szCs w:val="20"/>
              </w:rPr>
            </w:pPr>
            <w:r w:rsidRPr="002F5EDC">
              <w:rPr>
                <w:rFonts w:cs="Arial"/>
                <w:b/>
                <w:bCs/>
                <w:sz w:val="18"/>
                <w:szCs w:val="20"/>
              </w:rPr>
              <w:t>ESTRUCTURA</w:t>
            </w:r>
          </w:p>
        </w:tc>
        <w:tc>
          <w:tcPr>
            <w:tcW w:w="0" w:type="auto"/>
            <w:tcBorders>
              <w:top w:val="single" w:sz="4" w:space="0" w:color="auto"/>
              <w:left w:val="nil"/>
              <w:bottom w:val="single" w:sz="4" w:space="0" w:color="auto"/>
              <w:right w:val="single" w:sz="4" w:space="0" w:color="auto"/>
            </w:tcBorders>
            <w:shd w:val="clear" w:color="000000" w:fill="CCFFCC"/>
            <w:vAlign w:val="center"/>
            <w:hideMark/>
          </w:tcPr>
          <w:p w14:paraId="1A8EC229" w14:textId="77777777" w:rsidR="00A45C2F" w:rsidRPr="002F5EDC" w:rsidRDefault="00A45C2F" w:rsidP="0021219A">
            <w:pPr>
              <w:rPr>
                <w:rFonts w:cs="Arial"/>
                <w:b/>
                <w:bCs/>
                <w:sz w:val="18"/>
                <w:szCs w:val="20"/>
              </w:rPr>
            </w:pPr>
            <w:r w:rsidRPr="002F5EDC">
              <w:rPr>
                <w:rFonts w:cs="Arial"/>
                <w:b/>
                <w:bCs/>
                <w:sz w:val="18"/>
                <w:szCs w:val="20"/>
              </w:rPr>
              <w:t>PONDERACIÓN</w:t>
            </w:r>
          </w:p>
        </w:tc>
        <w:tc>
          <w:tcPr>
            <w:tcW w:w="0" w:type="auto"/>
            <w:tcBorders>
              <w:top w:val="single" w:sz="4" w:space="0" w:color="auto"/>
              <w:left w:val="nil"/>
              <w:bottom w:val="single" w:sz="4" w:space="0" w:color="auto"/>
              <w:right w:val="single" w:sz="4" w:space="0" w:color="auto"/>
            </w:tcBorders>
            <w:shd w:val="clear" w:color="000000" w:fill="CCFFCC"/>
            <w:vAlign w:val="center"/>
            <w:hideMark/>
          </w:tcPr>
          <w:p w14:paraId="71BB59B6" w14:textId="77777777" w:rsidR="00A45C2F" w:rsidRPr="002F5EDC" w:rsidRDefault="00A45C2F" w:rsidP="0021219A">
            <w:pPr>
              <w:rPr>
                <w:rFonts w:cs="Arial"/>
                <w:b/>
                <w:bCs/>
                <w:sz w:val="18"/>
                <w:szCs w:val="20"/>
              </w:rPr>
            </w:pPr>
            <w:r w:rsidRPr="002F5EDC">
              <w:rPr>
                <w:rFonts w:cs="Arial"/>
                <w:b/>
                <w:bCs/>
                <w:sz w:val="18"/>
                <w:szCs w:val="20"/>
              </w:rPr>
              <w:t>EFICACIA</w:t>
            </w:r>
          </w:p>
        </w:tc>
        <w:tc>
          <w:tcPr>
            <w:tcW w:w="0" w:type="auto"/>
            <w:tcBorders>
              <w:top w:val="single" w:sz="4" w:space="0" w:color="auto"/>
              <w:left w:val="nil"/>
              <w:bottom w:val="single" w:sz="4" w:space="0" w:color="auto"/>
              <w:right w:val="single" w:sz="4" w:space="0" w:color="auto"/>
            </w:tcBorders>
            <w:shd w:val="clear" w:color="000000" w:fill="CCFFCC"/>
            <w:vAlign w:val="center"/>
            <w:hideMark/>
          </w:tcPr>
          <w:p w14:paraId="3B6D8B83" w14:textId="77777777" w:rsidR="00A45C2F" w:rsidRPr="002F5EDC" w:rsidRDefault="00A45C2F" w:rsidP="0021219A">
            <w:pPr>
              <w:rPr>
                <w:rFonts w:cs="Arial"/>
                <w:b/>
                <w:bCs/>
                <w:sz w:val="18"/>
                <w:szCs w:val="20"/>
              </w:rPr>
            </w:pPr>
            <w:r w:rsidRPr="002F5EDC">
              <w:rPr>
                <w:rFonts w:cs="Arial"/>
                <w:b/>
                <w:bCs/>
                <w:sz w:val="18"/>
                <w:szCs w:val="20"/>
              </w:rPr>
              <w:t>EFICIENCIA</w:t>
            </w:r>
          </w:p>
        </w:tc>
      </w:tr>
      <w:tr w:rsidR="00A45C2F" w:rsidRPr="002F5EDC" w14:paraId="29448B5E" w14:textId="77777777" w:rsidTr="008C3146">
        <w:trPr>
          <w:trHeight w:val="315"/>
          <w:jc w:val="center"/>
        </w:trPr>
        <w:tc>
          <w:tcPr>
            <w:tcW w:w="0" w:type="auto"/>
            <w:tcBorders>
              <w:top w:val="nil"/>
              <w:left w:val="single" w:sz="8" w:space="0" w:color="auto"/>
              <w:bottom w:val="single" w:sz="4" w:space="0" w:color="auto"/>
              <w:right w:val="single" w:sz="4" w:space="0" w:color="auto"/>
            </w:tcBorders>
            <w:shd w:val="clear" w:color="000000" w:fill="FFFFFF"/>
            <w:vAlign w:val="center"/>
            <w:hideMark/>
          </w:tcPr>
          <w:p w14:paraId="02B3C355" w14:textId="77777777" w:rsidR="00A45C2F" w:rsidRPr="002F5EDC" w:rsidRDefault="00A45C2F" w:rsidP="0021219A">
            <w:pPr>
              <w:rPr>
                <w:rFonts w:cs="Arial"/>
                <w:sz w:val="18"/>
                <w:szCs w:val="20"/>
              </w:rPr>
            </w:pPr>
            <w:r w:rsidRPr="002F5EDC">
              <w:rPr>
                <w:rFonts w:cs="Arial"/>
                <w:sz w:val="18"/>
                <w:szCs w:val="20"/>
              </w:rPr>
              <w:t>Financiera</w:t>
            </w:r>
          </w:p>
        </w:tc>
        <w:tc>
          <w:tcPr>
            <w:tcW w:w="0" w:type="auto"/>
            <w:tcBorders>
              <w:top w:val="nil"/>
              <w:left w:val="nil"/>
              <w:bottom w:val="single" w:sz="4" w:space="0" w:color="auto"/>
              <w:right w:val="single" w:sz="4" w:space="0" w:color="auto"/>
            </w:tcBorders>
            <w:shd w:val="clear" w:color="000000" w:fill="CCFFFF"/>
            <w:noWrap/>
            <w:vAlign w:val="center"/>
            <w:hideMark/>
          </w:tcPr>
          <w:p w14:paraId="45593991" w14:textId="77777777" w:rsidR="00A45C2F" w:rsidRPr="002F5EDC" w:rsidRDefault="00A45C2F" w:rsidP="0021219A">
            <w:pPr>
              <w:rPr>
                <w:rFonts w:cs="Arial"/>
                <w:sz w:val="18"/>
                <w:szCs w:val="20"/>
              </w:rPr>
            </w:pPr>
            <w:r w:rsidRPr="002F5EDC">
              <w:rPr>
                <w:rFonts w:cs="Arial"/>
                <w:sz w:val="18"/>
                <w:szCs w:val="20"/>
              </w:rPr>
              <w:t>35%</w:t>
            </w:r>
          </w:p>
        </w:tc>
        <w:tc>
          <w:tcPr>
            <w:tcW w:w="0" w:type="auto"/>
            <w:tcBorders>
              <w:top w:val="nil"/>
              <w:left w:val="nil"/>
              <w:bottom w:val="single" w:sz="4" w:space="0" w:color="auto"/>
              <w:right w:val="single" w:sz="4" w:space="0" w:color="auto"/>
            </w:tcBorders>
            <w:shd w:val="clear" w:color="000000" w:fill="C6E0B4"/>
            <w:noWrap/>
            <w:vAlign w:val="center"/>
          </w:tcPr>
          <w:p w14:paraId="0B025788" w14:textId="77777777" w:rsidR="00A45C2F" w:rsidRPr="002F5EDC" w:rsidRDefault="00A45C2F" w:rsidP="0021219A">
            <w:pPr>
              <w:rPr>
                <w:rFonts w:cs="Arial"/>
                <w:sz w:val="18"/>
                <w:szCs w:val="20"/>
              </w:rPr>
            </w:pPr>
          </w:p>
        </w:tc>
        <w:tc>
          <w:tcPr>
            <w:tcW w:w="0" w:type="auto"/>
            <w:tcBorders>
              <w:top w:val="nil"/>
              <w:left w:val="nil"/>
              <w:bottom w:val="single" w:sz="4" w:space="0" w:color="auto"/>
              <w:right w:val="single" w:sz="4" w:space="0" w:color="auto"/>
            </w:tcBorders>
            <w:shd w:val="clear" w:color="000000" w:fill="C6E0B4"/>
            <w:noWrap/>
            <w:vAlign w:val="center"/>
          </w:tcPr>
          <w:p w14:paraId="73E4BD71" w14:textId="77777777" w:rsidR="00A45C2F" w:rsidRPr="002F5EDC" w:rsidRDefault="00A45C2F" w:rsidP="0021219A">
            <w:pPr>
              <w:rPr>
                <w:rFonts w:cs="Arial"/>
                <w:sz w:val="18"/>
                <w:szCs w:val="20"/>
              </w:rPr>
            </w:pPr>
          </w:p>
        </w:tc>
      </w:tr>
      <w:tr w:rsidR="00A45C2F" w:rsidRPr="002F5EDC" w14:paraId="50C688A4" w14:textId="77777777" w:rsidTr="008C3146">
        <w:trPr>
          <w:trHeight w:val="31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5A35D9B" w14:textId="77777777" w:rsidR="00A45C2F" w:rsidRPr="002F5EDC" w:rsidRDefault="00A45C2F" w:rsidP="0021219A">
            <w:pPr>
              <w:rPr>
                <w:rFonts w:cs="Arial"/>
                <w:sz w:val="18"/>
                <w:szCs w:val="20"/>
              </w:rPr>
            </w:pPr>
            <w:r w:rsidRPr="002F5EDC">
              <w:rPr>
                <w:rFonts w:cs="Arial"/>
                <w:sz w:val="18"/>
                <w:szCs w:val="20"/>
              </w:rPr>
              <w:t>Clientes/ Mercados y Negocios</w:t>
            </w:r>
          </w:p>
        </w:tc>
        <w:tc>
          <w:tcPr>
            <w:tcW w:w="0" w:type="auto"/>
            <w:tcBorders>
              <w:top w:val="nil"/>
              <w:left w:val="nil"/>
              <w:bottom w:val="single" w:sz="4" w:space="0" w:color="auto"/>
              <w:right w:val="single" w:sz="4" w:space="0" w:color="auto"/>
            </w:tcBorders>
            <w:shd w:val="clear" w:color="000000" w:fill="CCFFFF"/>
            <w:noWrap/>
            <w:vAlign w:val="center"/>
            <w:hideMark/>
          </w:tcPr>
          <w:p w14:paraId="274ACF96" w14:textId="77777777" w:rsidR="00A45C2F" w:rsidRPr="002F5EDC" w:rsidRDefault="00A45C2F" w:rsidP="0021219A">
            <w:pPr>
              <w:rPr>
                <w:rFonts w:cs="Arial"/>
                <w:sz w:val="18"/>
                <w:szCs w:val="20"/>
              </w:rPr>
            </w:pPr>
            <w:r w:rsidRPr="002F5EDC">
              <w:rPr>
                <w:rFonts w:cs="Arial"/>
                <w:sz w:val="18"/>
                <w:szCs w:val="20"/>
              </w:rPr>
              <w:t>35%</w:t>
            </w:r>
          </w:p>
        </w:tc>
        <w:tc>
          <w:tcPr>
            <w:tcW w:w="0" w:type="auto"/>
            <w:tcBorders>
              <w:top w:val="nil"/>
              <w:left w:val="nil"/>
              <w:bottom w:val="single" w:sz="4" w:space="0" w:color="auto"/>
              <w:right w:val="single" w:sz="4" w:space="0" w:color="auto"/>
            </w:tcBorders>
            <w:shd w:val="clear" w:color="000000" w:fill="C6E0B4"/>
            <w:noWrap/>
            <w:vAlign w:val="center"/>
          </w:tcPr>
          <w:p w14:paraId="7C0A83E2" w14:textId="77777777" w:rsidR="00A45C2F" w:rsidRPr="002F5EDC" w:rsidRDefault="00A45C2F" w:rsidP="0021219A">
            <w:pPr>
              <w:rPr>
                <w:rFonts w:cs="Arial"/>
                <w:sz w:val="18"/>
                <w:szCs w:val="20"/>
              </w:rPr>
            </w:pPr>
          </w:p>
        </w:tc>
        <w:tc>
          <w:tcPr>
            <w:tcW w:w="0" w:type="auto"/>
            <w:tcBorders>
              <w:top w:val="nil"/>
              <w:left w:val="nil"/>
              <w:bottom w:val="single" w:sz="4" w:space="0" w:color="auto"/>
              <w:right w:val="single" w:sz="4" w:space="0" w:color="auto"/>
            </w:tcBorders>
            <w:shd w:val="clear" w:color="000000" w:fill="C6E0B4"/>
            <w:noWrap/>
            <w:vAlign w:val="center"/>
          </w:tcPr>
          <w:p w14:paraId="3A725F80" w14:textId="77777777" w:rsidR="00A45C2F" w:rsidRPr="002F5EDC" w:rsidRDefault="00A45C2F" w:rsidP="0021219A">
            <w:pPr>
              <w:rPr>
                <w:rFonts w:cs="Arial"/>
                <w:sz w:val="18"/>
                <w:szCs w:val="20"/>
              </w:rPr>
            </w:pPr>
          </w:p>
        </w:tc>
      </w:tr>
      <w:tr w:rsidR="00A45C2F" w:rsidRPr="002F5EDC" w14:paraId="7F88B9C0" w14:textId="77777777" w:rsidTr="008C3146">
        <w:trPr>
          <w:trHeight w:val="285"/>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B74DEEE" w14:textId="77777777" w:rsidR="00A45C2F" w:rsidRPr="002F5EDC" w:rsidRDefault="00A45C2F" w:rsidP="0021219A">
            <w:pPr>
              <w:rPr>
                <w:rFonts w:cs="Arial"/>
                <w:sz w:val="18"/>
                <w:szCs w:val="20"/>
              </w:rPr>
            </w:pPr>
            <w:r w:rsidRPr="002F5EDC">
              <w:rPr>
                <w:rFonts w:cs="Arial"/>
                <w:sz w:val="18"/>
                <w:szCs w:val="20"/>
              </w:rPr>
              <w:t>Procesos</w:t>
            </w:r>
          </w:p>
        </w:tc>
        <w:tc>
          <w:tcPr>
            <w:tcW w:w="0" w:type="auto"/>
            <w:tcBorders>
              <w:top w:val="nil"/>
              <w:left w:val="nil"/>
              <w:bottom w:val="single" w:sz="4" w:space="0" w:color="auto"/>
              <w:right w:val="single" w:sz="4" w:space="0" w:color="auto"/>
            </w:tcBorders>
            <w:shd w:val="clear" w:color="000000" w:fill="CCFFFF"/>
            <w:noWrap/>
            <w:vAlign w:val="center"/>
            <w:hideMark/>
          </w:tcPr>
          <w:p w14:paraId="7D994B1D" w14:textId="77777777" w:rsidR="00A45C2F" w:rsidRPr="002F5EDC" w:rsidRDefault="00A45C2F" w:rsidP="0021219A">
            <w:pPr>
              <w:rPr>
                <w:rFonts w:cs="Arial"/>
                <w:sz w:val="18"/>
                <w:szCs w:val="20"/>
              </w:rPr>
            </w:pPr>
            <w:r w:rsidRPr="002F5EDC">
              <w:rPr>
                <w:rFonts w:cs="Arial"/>
                <w:sz w:val="18"/>
                <w:szCs w:val="20"/>
              </w:rPr>
              <w:t>15%</w:t>
            </w:r>
          </w:p>
        </w:tc>
        <w:tc>
          <w:tcPr>
            <w:tcW w:w="0" w:type="auto"/>
            <w:tcBorders>
              <w:top w:val="nil"/>
              <w:left w:val="nil"/>
              <w:bottom w:val="single" w:sz="4" w:space="0" w:color="auto"/>
              <w:right w:val="single" w:sz="4" w:space="0" w:color="auto"/>
            </w:tcBorders>
            <w:shd w:val="clear" w:color="000000" w:fill="C6E0B4"/>
            <w:noWrap/>
            <w:vAlign w:val="center"/>
          </w:tcPr>
          <w:p w14:paraId="7CE3A512" w14:textId="77777777" w:rsidR="00A45C2F" w:rsidRPr="002F5EDC" w:rsidRDefault="00A45C2F" w:rsidP="0021219A">
            <w:pPr>
              <w:rPr>
                <w:rFonts w:cs="Arial"/>
                <w:sz w:val="18"/>
                <w:szCs w:val="20"/>
              </w:rPr>
            </w:pPr>
          </w:p>
        </w:tc>
        <w:tc>
          <w:tcPr>
            <w:tcW w:w="0" w:type="auto"/>
            <w:tcBorders>
              <w:top w:val="nil"/>
              <w:left w:val="nil"/>
              <w:bottom w:val="single" w:sz="4" w:space="0" w:color="auto"/>
              <w:right w:val="single" w:sz="4" w:space="0" w:color="auto"/>
            </w:tcBorders>
            <w:shd w:val="clear" w:color="000000" w:fill="C6E0B4"/>
            <w:noWrap/>
            <w:vAlign w:val="center"/>
          </w:tcPr>
          <w:p w14:paraId="4440A863" w14:textId="77777777" w:rsidR="00A45C2F" w:rsidRPr="002F5EDC" w:rsidRDefault="00A45C2F" w:rsidP="0021219A">
            <w:pPr>
              <w:rPr>
                <w:rFonts w:cs="Arial"/>
                <w:sz w:val="18"/>
                <w:szCs w:val="20"/>
              </w:rPr>
            </w:pPr>
          </w:p>
        </w:tc>
      </w:tr>
      <w:tr w:rsidR="00A45C2F" w:rsidRPr="002F5EDC" w14:paraId="6C503248" w14:textId="77777777" w:rsidTr="008C3146">
        <w:trPr>
          <w:trHeight w:val="40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4AE825" w14:textId="77777777" w:rsidR="00A45C2F" w:rsidRPr="002F5EDC" w:rsidRDefault="00A45C2F" w:rsidP="0021219A">
            <w:pPr>
              <w:rPr>
                <w:rFonts w:cs="Arial"/>
                <w:sz w:val="18"/>
                <w:szCs w:val="20"/>
              </w:rPr>
            </w:pPr>
            <w:r w:rsidRPr="002F5EDC">
              <w:rPr>
                <w:rFonts w:cs="Arial"/>
                <w:sz w:val="18"/>
                <w:szCs w:val="20"/>
              </w:rPr>
              <w:t>Innovación y aprendizaje</w:t>
            </w:r>
          </w:p>
        </w:tc>
        <w:tc>
          <w:tcPr>
            <w:tcW w:w="0" w:type="auto"/>
            <w:tcBorders>
              <w:top w:val="nil"/>
              <w:left w:val="nil"/>
              <w:bottom w:val="single" w:sz="4" w:space="0" w:color="auto"/>
              <w:right w:val="single" w:sz="4" w:space="0" w:color="auto"/>
            </w:tcBorders>
            <w:shd w:val="clear" w:color="000000" w:fill="CCFFFF"/>
            <w:noWrap/>
            <w:vAlign w:val="center"/>
            <w:hideMark/>
          </w:tcPr>
          <w:p w14:paraId="43B8B4C6" w14:textId="77777777" w:rsidR="00A45C2F" w:rsidRPr="002F5EDC" w:rsidRDefault="00A45C2F" w:rsidP="0021219A">
            <w:pPr>
              <w:rPr>
                <w:rFonts w:cs="Arial"/>
                <w:sz w:val="18"/>
                <w:szCs w:val="20"/>
              </w:rPr>
            </w:pPr>
            <w:r w:rsidRPr="002F5EDC">
              <w:rPr>
                <w:rFonts w:cs="Arial"/>
                <w:sz w:val="18"/>
                <w:szCs w:val="20"/>
              </w:rPr>
              <w:t>15%</w:t>
            </w:r>
          </w:p>
        </w:tc>
        <w:tc>
          <w:tcPr>
            <w:tcW w:w="0" w:type="auto"/>
            <w:tcBorders>
              <w:top w:val="nil"/>
              <w:left w:val="nil"/>
              <w:bottom w:val="single" w:sz="4" w:space="0" w:color="auto"/>
              <w:right w:val="single" w:sz="4" w:space="0" w:color="auto"/>
            </w:tcBorders>
            <w:shd w:val="clear" w:color="000000" w:fill="C6E0B4"/>
            <w:noWrap/>
            <w:vAlign w:val="center"/>
          </w:tcPr>
          <w:p w14:paraId="1FFBE7E6" w14:textId="77777777" w:rsidR="00A45C2F" w:rsidRPr="002F5EDC" w:rsidRDefault="00A45C2F" w:rsidP="0021219A">
            <w:pPr>
              <w:rPr>
                <w:rFonts w:cs="Arial"/>
                <w:sz w:val="18"/>
                <w:szCs w:val="20"/>
              </w:rPr>
            </w:pPr>
          </w:p>
        </w:tc>
        <w:tc>
          <w:tcPr>
            <w:tcW w:w="0" w:type="auto"/>
            <w:tcBorders>
              <w:top w:val="nil"/>
              <w:left w:val="nil"/>
              <w:bottom w:val="single" w:sz="4" w:space="0" w:color="auto"/>
              <w:right w:val="single" w:sz="4" w:space="0" w:color="auto"/>
            </w:tcBorders>
            <w:shd w:val="clear" w:color="000000" w:fill="C6E0B4"/>
            <w:noWrap/>
            <w:vAlign w:val="center"/>
          </w:tcPr>
          <w:p w14:paraId="1DFC1F79" w14:textId="77777777" w:rsidR="00A45C2F" w:rsidRPr="002F5EDC" w:rsidRDefault="00A45C2F" w:rsidP="0021219A">
            <w:pPr>
              <w:rPr>
                <w:rFonts w:cs="Arial"/>
                <w:sz w:val="18"/>
                <w:szCs w:val="20"/>
              </w:rPr>
            </w:pPr>
          </w:p>
        </w:tc>
      </w:tr>
      <w:tr w:rsidR="00A45C2F" w:rsidRPr="002F5EDC" w14:paraId="550292B1" w14:textId="77777777" w:rsidTr="008C3146">
        <w:trPr>
          <w:trHeight w:val="330"/>
          <w:jc w:val="center"/>
        </w:trPr>
        <w:tc>
          <w:tcPr>
            <w:tcW w:w="0" w:type="auto"/>
            <w:tcBorders>
              <w:top w:val="single" w:sz="4" w:space="0" w:color="auto"/>
              <w:left w:val="nil"/>
              <w:right w:val="single" w:sz="4" w:space="0" w:color="auto"/>
            </w:tcBorders>
            <w:shd w:val="clear" w:color="000000" w:fill="FFFFFF"/>
            <w:noWrap/>
            <w:vAlign w:val="center"/>
          </w:tcPr>
          <w:p w14:paraId="5BA5DF61" w14:textId="77777777" w:rsidR="00A45C2F" w:rsidRPr="002F5EDC" w:rsidRDefault="00A45C2F" w:rsidP="0021219A">
            <w:pPr>
              <w:rPr>
                <w:rFonts w:cs="Arial"/>
                <w:sz w:val="18"/>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76362" w14:textId="77777777" w:rsidR="00A45C2F" w:rsidRPr="002F5EDC" w:rsidRDefault="00A45C2F" w:rsidP="0021219A">
            <w:pPr>
              <w:rPr>
                <w:rFonts w:cs="Arial"/>
                <w:bCs/>
                <w:sz w:val="18"/>
                <w:szCs w:val="20"/>
              </w:rPr>
            </w:pPr>
            <w:r w:rsidRPr="002F5EDC">
              <w:rPr>
                <w:rFonts w:cs="Arial"/>
                <w:bCs/>
                <w:sz w:val="18"/>
                <w:szCs w:val="20"/>
              </w:rPr>
              <w:t>RESULTADO POR PRINCIPIO</w:t>
            </w:r>
          </w:p>
        </w:tc>
        <w:tc>
          <w:tcPr>
            <w:tcW w:w="0" w:type="auto"/>
            <w:tcBorders>
              <w:top w:val="nil"/>
              <w:left w:val="single" w:sz="4" w:space="0" w:color="auto"/>
              <w:bottom w:val="single" w:sz="8" w:space="0" w:color="auto"/>
              <w:right w:val="single" w:sz="8" w:space="0" w:color="auto"/>
            </w:tcBorders>
            <w:shd w:val="clear" w:color="000000" w:fill="C6E0B4"/>
            <w:noWrap/>
            <w:vAlign w:val="center"/>
            <w:hideMark/>
          </w:tcPr>
          <w:p w14:paraId="502C6398" w14:textId="77777777" w:rsidR="00A45C2F" w:rsidRPr="002F5EDC" w:rsidRDefault="00A45C2F" w:rsidP="0021219A">
            <w:pPr>
              <w:rPr>
                <w:rFonts w:cs="Arial"/>
                <w:bCs/>
                <w:sz w:val="18"/>
                <w:szCs w:val="20"/>
              </w:rPr>
            </w:pPr>
            <w:r w:rsidRPr="002F5EDC">
              <w:rPr>
                <w:rFonts w:cs="Arial"/>
                <w:bCs/>
                <w:sz w:val="18"/>
                <w:szCs w:val="20"/>
              </w:rPr>
              <w:t>91,0%</w:t>
            </w:r>
          </w:p>
        </w:tc>
        <w:tc>
          <w:tcPr>
            <w:tcW w:w="0" w:type="auto"/>
            <w:tcBorders>
              <w:top w:val="nil"/>
              <w:left w:val="nil"/>
              <w:bottom w:val="single" w:sz="8" w:space="0" w:color="auto"/>
              <w:right w:val="single" w:sz="8" w:space="0" w:color="auto"/>
            </w:tcBorders>
            <w:shd w:val="clear" w:color="000000" w:fill="C6E0B4"/>
            <w:noWrap/>
            <w:vAlign w:val="center"/>
            <w:hideMark/>
          </w:tcPr>
          <w:p w14:paraId="51F59283" w14:textId="77777777" w:rsidR="00A45C2F" w:rsidRPr="002F5EDC" w:rsidRDefault="00A45C2F" w:rsidP="0021219A">
            <w:pPr>
              <w:rPr>
                <w:rFonts w:cs="Arial"/>
                <w:bCs/>
                <w:sz w:val="18"/>
                <w:szCs w:val="20"/>
              </w:rPr>
            </w:pPr>
          </w:p>
        </w:tc>
      </w:tr>
      <w:tr w:rsidR="00A45C2F" w:rsidRPr="002F5EDC" w14:paraId="550767D0" w14:textId="77777777" w:rsidTr="008C3146">
        <w:trPr>
          <w:trHeight w:val="330"/>
          <w:jc w:val="center"/>
        </w:trPr>
        <w:tc>
          <w:tcPr>
            <w:tcW w:w="0" w:type="auto"/>
            <w:tcBorders>
              <w:top w:val="nil"/>
              <w:left w:val="nil"/>
              <w:bottom w:val="single" w:sz="4" w:space="0" w:color="auto"/>
              <w:right w:val="single" w:sz="4" w:space="0" w:color="auto"/>
            </w:tcBorders>
            <w:shd w:val="clear" w:color="000000" w:fill="FFFFFF"/>
            <w:noWrap/>
            <w:vAlign w:val="center"/>
          </w:tcPr>
          <w:p w14:paraId="5EC267BE" w14:textId="77777777" w:rsidR="00A45C2F" w:rsidRPr="002F5EDC" w:rsidRDefault="00A45C2F" w:rsidP="0021219A">
            <w:pPr>
              <w:rPr>
                <w:rFonts w:cs="Arial"/>
                <w:sz w:val="18"/>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312BCE3" w14:textId="77777777" w:rsidR="00A45C2F" w:rsidRPr="002F5EDC" w:rsidRDefault="00A45C2F" w:rsidP="0021219A">
            <w:pPr>
              <w:rPr>
                <w:rFonts w:cs="Arial"/>
                <w:b/>
                <w:bCs/>
                <w:sz w:val="18"/>
                <w:szCs w:val="20"/>
              </w:rPr>
            </w:pPr>
            <w:r w:rsidRPr="002F5EDC">
              <w:rPr>
                <w:rFonts w:cs="Arial"/>
                <w:b/>
                <w:bCs/>
                <w:sz w:val="18"/>
                <w:szCs w:val="20"/>
              </w:rPr>
              <w:t>EFECTIVIDAD</w:t>
            </w:r>
          </w:p>
        </w:tc>
        <w:tc>
          <w:tcPr>
            <w:tcW w:w="0" w:type="auto"/>
            <w:gridSpan w:val="2"/>
            <w:tcBorders>
              <w:top w:val="nil"/>
              <w:left w:val="single" w:sz="4" w:space="0" w:color="auto"/>
              <w:bottom w:val="single" w:sz="8" w:space="0" w:color="auto"/>
              <w:right w:val="single" w:sz="8" w:space="0" w:color="auto"/>
            </w:tcBorders>
            <w:shd w:val="clear" w:color="000000" w:fill="C6E0B4"/>
            <w:noWrap/>
            <w:vAlign w:val="center"/>
          </w:tcPr>
          <w:p w14:paraId="60E53AA3" w14:textId="77777777" w:rsidR="00A45C2F" w:rsidRPr="002F5EDC" w:rsidRDefault="00A45C2F" w:rsidP="0021219A">
            <w:pPr>
              <w:rPr>
                <w:rFonts w:cs="Arial"/>
                <w:bCs/>
                <w:sz w:val="18"/>
                <w:szCs w:val="20"/>
              </w:rPr>
            </w:pPr>
          </w:p>
        </w:tc>
      </w:tr>
      <w:tr w:rsidR="00A45C2F" w:rsidRPr="002F5EDC" w14:paraId="46C52B89" w14:textId="77777777" w:rsidTr="008C3146">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000000" w:fill="FFCC99"/>
            <w:vAlign w:val="center"/>
            <w:hideMark/>
          </w:tcPr>
          <w:p w14:paraId="18268649" w14:textId="77777777" w:rsidR="00A45C2F" w:rsidRPr="002F5EDC" w:rsidRDefault="00A45C2F" w:rsidP="0021219A">
            <w:pPr>
              <w:rPr>
                <w:rFonts w:cs="Arial"/>
                <w:b/>
                <w:bCs/>
                <w:sz w:val="18"/>
                <w:szCs w:val="20"/>
              </w:rPr>
            </w:pPr>
            <w:r w:rsidRPr="002F5EDC">
              <w:rPr>
                <w:rFonts w:cs="Arial"/>
                <w:b/>
                <w:bCs/>
                <w:sz w:val="18"/>
                <w:szCs w:val="20"/>
              </w:rPr>
              <w:t>EFICIENCIA</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18FA4B54" w14:textId="77777777" w:rsidR="00A45C2F" w:rsidRPr="002F5EDC" w:rsidRDefault="00A45C2F" w:rsidP="0021219A">
            <w:pPr>
              <w:rPr>
                <w:rFonts w:cs="Arial"/>
                <w:b/>
                <w:bCs/>
                <w:sz w:val="18"/>
                <w:szCs w:val="20"/>
              </w:rPr>
            </w:pPr>
            <w:r w:rsidRPr="002F5EDC">
              <w:rPr>
                <w:rFonts w:cs="Arial"/>
                <w:b/>
                <w:bCs/>
                <w:sz w:val="18"/>
                <w:szCs w:val="20"/>
              </w:rPr>
              <w:t>&gt;=75% - &lt;=100</w:t>
            </w:r>
          </w:p>
        </w:tc>
        <w:tc>
          <w:tcPr>
            <w:tcW w:w="0" w:type="auto"/>
            <w:tcBorders>
              <w:top w:val="nil"/>
              <w:left w:val="nil"/>
              <w:bottom w:val="nil"/>
              <w:right w:val="nil"/>
            </w:tcBorders>
            <w:shd w:val="clear" w:color="auto" w:fill="auto"/>
            <w:noWrap/>
            <w:vAlign w:val="center"/>
          </w:tcPr>
          <w:p w14:paraId="5528A0D1" w14:textId="77777777" w:rsidR="00A45C2F" w:rsidRPr="002F5EDC" w:rsidRDefault="00A45C2F" w:rsidP="0021219A">
            <w:pPr>
              <w:rPr>
                <w:rFonts w:cs="Arial"/>
                <w:bCs/>
                <w:sz w:val="18"/>
                <w:szCs w:val="20"/>
              </w:rPr>
            </w:pPr>
          </w:p>
        </w:tc>
        <w:tc>
          <w:tcPr>
            <w:tcW w:w="0" w:type="auto"/>
            <w:tcBorders>
              <w:top w:val="nil"/>
              <w:left w:val="nil"/>
              <w:bottom w:val="nil"/>
              <w:right w:val="nil"/>
            </w:tcBorders>
            <w:shd w:val="clear" w:color="auto" w:fill="auto"/>
            <w:noWrap/>
            <w:vAlign w:val="center"/>
          </w:tcPr>
          <w:p w14:paraId="12AE60D3" w14:textId="77777777" w:rsidR="00A45C2F" w:rsidRPr="002F5EDC" w:rsidRDefault="00A45C2F" w:rsidP="0021219A">
            <w:pPr>
              <w:rPr>
                <w:rFonts w:cs="Arial"/>
                <w:sz w:val="18"/>
                <w:szCs w:val="20"/>
              </w:rPr>
            </w:pPr>
          </w:p>
        </w:tc>
      </w:tr>
      <w:tr w:rsidR="00A45C2F" w:rsidRPr="002F5EDC" w14:paraId="430299CB" w14:textId="77777777" w:rsidTr="008C3146">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000000" w:fill="FFCC99"/>
            <w:vAlign w:val="center"/>
            <w:hideMark/>
          </w:tcPr>
          <w:p w14:paraId="1523F90B" w14:textId="77777777" w:rsidR="00A45C2F" w:rsidRPr="002F5EDC" w:rsidRDefault="00A45C2F" w:rsidP="0021219A">
            <w:pPr>
              <w:rPr>
                <w:rFonts w:cs="Arial"/>
                <w:b/>
                <w:bCs/>
                <w:sz w:val="18"/>
                <w:szCs w:val="20"/>
              </w:rPr>
            </w:pPr>
            <w:r w:rsidRPr="002F5EDC">
              <w:rPr>
                <w:rFonts w:cs="Arial"/>
                <w:b/>
                <w:bCs/>
                <w:sz w:val="18"/>
                <w:szCs w:val="20"/>
              </w:rPr>
              <w:t>EFICACIA</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2015DF68" w14:textId="77777777" w:rsidR="00A45C2F" w:rsidRPr="002F5EDC" w:rsidRDefault="00A45C2F" w:rsidP="0021219A">
            <w:pPr>
              <w:rPr>
                <w:rFonts w:cs="Arial"/>
                <w:b/>
                <w:sz w:val="18"/>
                <w:szCs w:val="20"/>
              </w:rPr>
            </w:pPr>
            <w:r w:rsidRPr="002F5EDC">
              <w:rPr>
                <w:rFonts w:cs="Arial"/>
                <w:b/>
                <w:bCs/>
                <w:sz w:val="18"/>
                <w:szCs w:val="20"/>
              </w:rPr>
              <w:t>&gt;=75% - &lt;=100</w:t>
            </w:r>
          </w:p>
        </w:tc>
        <w:tc>
          <w:tcPr>
            <w:tcW w:w="0" w:type="auto"/>
            <w:tcBorders>
              <w:top w:val="nil"/>
              <w:left w:val="nil"/>
              <w:bottom w:val="nil"/>
              <w:right w:val="nil"/>
            </w:tcBorders>
            <w:shd w:val="clear" w:color="auto" w:fill="auto"/>
            <w:noWrap/>
            <w:vAlign w:val="center"/>
          </w:tcPr>
          <w:p w14:paraId="02286C68" w14:textId="77777777" w:rsidR="00A45C2F" w:rsidRPr="002F5EDC" w:rsidRDefault="00A45C2F" w:rsidP="0021219A">
            <w:pPr>
              <w:rPr>
                <w:rFonts w:cs="Arial"/>
                <w:bCs/>
                <w:sz w:val="18"/>
                <w:szCs w:val="20"/>
              </w:rPr>
            </w:pPr>
          </w:p>
        </w:tc>
        <w:tc>
          <w:tcPr>
            <w:tcW w:w="0" w:type="auto"/>
            <w:tcBorders>
              <w:top w:val="nil"/>
              <w:left w:val="nil"/>
              <w:bottom w:val="nil"/>
              <w:right w:val="nil"/>
            </w:tcBorders>
            <w:shd w:val="clear" w:color="auto" w:fill="auto"/>
            <w:noWrap/>
            <w:vAlign w:val="center"/>
          </w:tcPr>
          <w:p w14:paraId="63D37A2A" w14:textId="77777777" w:rsidR="00A45C2F" w:rsidRPr="002F5EDC" w:rsidRDefault="00A45C2F" w:rsidP="0021219A">
            <w:pPr>
              <w:rPr>
                <w:rFonts w:cs="Arial"/>
                <w:sz w:val="18"/>
                <w:szCs w:val="20"/>
              </w:rPr>
            </w:pPr>
          </w:p>
        </w:tc>
      </w:tr>
      <w:tr w:rsidR="00A45C2F" w:rsidRPr="002F5EDC" w14:paraId="65EDDB1C" w14:textId="77777777" w:rsidTr="008C3146">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000000" w:fill="FFCC99"/>
            <w:vAlign w:val="center"/>
          </w:tcPr>
          <w:p w14:paraId="55D2C6E1" w14:textId="77777777" w:rsidR="00A45C2F" w:rsidRPr="002F5EDC" w:rsidRDefault="00A45C2F" w:rsidP="0021219A">
            <w:pPr>
              <w:rPr>
                <w:rFonts w:cs="Arial"/>
                <w:b/>
                <w:bCs/>
                <w:sz w:val="18"/>
                <w:szCs w:val="20"/>
              </w:rPr>
            </w:pPr>
            <w:r w:rsidRPr="002F5EDC">
              <w:rPr>
                <w:rFonts w:cs="Arial"/>
                <w:b/>
                <w:bCs/>
                <w:sz w:val="18"/>
                <w:szCs w:val="20"/>
              </w:rPr>
              <w:t>EFECTIVIDAD</w:t>
            </w:r>
          </w:p>
        </w:tc>
        <w:tc>
          <w:tcPr>
            <w:tcW w:w="0" w:type="auto"/>
            <w:tcBorders>
              <w:top w:val="single" w:sz="4" w:space="0" w:color="auto"/>
              <w:left w:val="nil"/>
              <w:bottom w:val="single" w:sz="4" w:space="0" w:color="auto"/>
              <w:right w:val="single" w:sz="4" w:space="0" w:color="auto"/>
            </w:tcBorders>
            <w:shd w:val="clear" w:color="000000" w:fill="FFCC99"/>
            <w:noWrap/>
            <w:vAlign w:val="center"/>
          </w:tcPr>
          <w:p w14:paraId="1224802E" w14:textId="77777777" w:rsidR="00A45C2F" w:rsidRPr="002F5EDC" w:rsidRDefault="00A45C2F" w:rsidP="0021219A">
            <w:pPr>
              <w:rPr>
                <w:rFonts w:cs="Arial"/>
                <w:b/>
                <w:sz w:val="18"/>
                <w:szCs w:val="20"/>
              </w:rPr>
            </w:pPr>
            <w:r w:rsidRPr="002F5EDC">
              <w:rPr>
                <w:rFonts w:cs="Arial"/>
                <w:b/>
                <w:bCs/>
                <w:sz w:val="18"/>
                <w:szCs w:val="20"/>
              </w:rPr>
              <w:t>&gt;=75% - &lt;=100</w:t>
            </w:r>
          </w:p>
        </w:tc>
        <w:tc>
          <w:tcPr>
            <w:tcW w:w="0" w:type="auto"/>
            <w:tcBorders>
              <w:top w:val="nil"/>
              <w:left w:val="nil"/>
              <w:bottom w:val="nil"/>
              <w:right w:val="nil"/>
            </w:tcBorders>
            <w:shd w:val="clear" w:color="auto" w:fill="auto"/>
            <w:noWrap/>
            <w:vAlign w:val="center"/>
          </w:tcPr>
          <w:p w14:paraId="1D562168" w14:textId="77777777" w:rsidR="00A45C2F" w:rsidRPr="002F5EDC" w:rsidRDefault="00A45C2F" w:rsidP="0021219A">
            <w:pPr>
              <w:rPr>
                <w:rFonts w:cs="Arial"/>
                <w:bCs/>
                <w:sz w:val="18"/>
                <w:szCs w:val="20"/>
              </w:rPr>
            </w:pPr>
          </w:p>
        </w:tc>
        <w:tc>
          <w:tcPr>
            <w:tcW w:w="0" w:type="auto"/>
            <w:tcBorders>
              <w:top w:val="nil"/>
              <w:left w:val="nil"/>
              <w:bottom w:val="nil"/>
              <w:right w:val="nil"/>
            </w:tcBorders>
            <w:shd w:val="clear" w:color="auto" w:fill="auto"/>
            <w:noWrap/>
            <w:vAlign w:val="center"/>
          </w:tcPr>
          <w:p w14:paraId="0C4C4B35" w14:textId="77777777" w:rsidR="00A45C2F" w:rsidRPr="002F5EDC" w:rsidRDefault="00A45C2F" w:rsidP="0021219A">
            <w:pPr>
              <w:rPr>
                <w:rFonts w:cs="Arial"/>
                <w:sz w:val="18"/>
                <w:szCs w:val="20"/>
              </w:rPr>
            </w:pPr>
          </w:p>
        </w:tc>
      </w:tr>
    </w:tbl>
    <w:p w14:paraId="70FBBD7A" w14:textId="77777777" w:rsidR="00A45C2F" w:rsidRPr="002F5EDC" w:rsidRDefault="00A45C2F" w:rsidP="00A45C2F">
      <w:pPr>
        <w:rPr>
          <w:rFonts w:cs="Arial"/>
          <w:sz w:val="22"/>
        </w:rPr>
      </w:pPr>
    </w:p>
    <w:p w14:paraId="04A0D847" w14:textId="100063F8" w:rsidR="00A45C2F" w:rsidRPr="002F5EDC" w:rsidRDefault="00A45C2F" w:rsidP="008C3146">
      <w:pPr>
        <w:jc w:val="both"/>
        <w:rPr>
          <w:rFonts w:cs="Arial"/>
          <w:sz w:val="22"/>
        </w:rPr>
      </w:pPr>
      <w:r w:rsidRPr="002F5EDC">
        <w:rPr>
          <w:rFonts w:cs="Arial"/>
          <w:sz w:val="22"/>
        </w:rPr>
        <w:t xml:space="preserve">El cuadro anterior presenta de manera automática el resultado de la calificación de la gestión fiscal </w:t>
      </w:r>
      <w:r w:rsidR="00624D02">
        <w:rPr>
          <w:rFonts w:cs="Arial"/>
          <w:sz w:val="22"/>
        </w:rPr>
        <w:t xml:space="preserve"> al </w:t>
      </w:r>
      <w:r w:rsidRPr="002F5EDC">
        <w:rPr>
          <w:rFonts w:cs="Arial"/>
          <w:sz w:val="22"/>
        </w:rPr>
        <w:t xml:space="preserve">Plan </w:t>
      </w:r>
      <w:r w:rsidR="00624D02" w:rsidRPr="002F5EDC">
        <w:rPr>
          <w:rFonts w:cs="Arial"/>
          <w:sz w:val="22"/>
        </w:rPr>
        <w:t xml:space="preserve">estratégico corporativo/empresarial/institucional </w:t>
      </w:r>
      <w:r w:rsidRPr="002F5EDC">
        <w:rPr>
          <w:rFonts w:cs="Arial"/>
          <w:sz w:val="22"/>
        </w:rPr>
        <w:t>que fundamenta el concepto.</w:t>
      </w:r>
    </w:p>
    <w:p w14:paraId="2995BF16" w14:textId="77777777" w:rsidR="008C3146" w:rsidRPr="002F5EDC" w:rsidRDefault="008C3146" w:rsidP="008C3146">
      <w:pPr>
        <w:jc w:val="both"/>
        <w:rPr>
          <w:rFonts w:cs="Arial"/>
          <w:sz w:val="22"/>
        </w:rPr>
      </w:pPr>
    </w:p>
    <w:p w14:paraId="70D077AC" w14:textId="77777777" w:rsidR="00A45C2F" w:rsidRPr="002F5EDC" w:rsidRDefault="00A45C2F" w:rsidP="008C3146">
      <w:pPr>
        <w:jc w:val="both"/>
        <w:rPr>
          <w:rFonts w:cs="Arial"/>
          <w:b/>
          <w:sz w:val="22"/>
        </w:rPr>
      </w:pPr>
      <w:r w:rsidRPr="002F5EDC">
        <w:rPr>
          <w:rFonts w:cs="Arial"/>
          <w:b/>
          <w:sz w:val="22"/>
        </w:rPr>
        <w:t>METAS AMBIENTALES SOCIEDADES DE ECONOMÍA MIXTA, EMPRESAS DE SERVICIOS PÚBLICOS MIXTAS Y LAS SUBREDES</w:t>
      </w:r>
    </w:p>
    <w:p w14:paraId="088BE2AC" w14:textId="77777777" w:rsidR="008C3146" w:rsidRPr="002F5EDC" w:rsidRDefault="008C3146" w:rsidP="008C3146">
      <w:pPr>
        <w:jc w:val="both"/>
        <w:rPr>
          <w:rFonts w:cs="Arial"/>
          <w:sz w:val="22"/>
        </w:rPr>
      </w:pPr>
    </w:p>
    <w:p w14:paraId="79838439" w14:textId="77777777" w:rsidR="00A45C2F" w:rsidRPr="002F5EDC" w:rsidRDefault="00A45C2F" w:rsidP="008C3146">
      <w:pPr>
        <w:jc w:val="both"/>
        <w:rPr>
          <w:rFonts w:cs="Arial"/>
          <w:sz w:val="22"/>
        </w:rPr>
      </w:pPr>
      <w:r w:rsidRPr="002F5EDC">
        <w:rPr>
          <w:rFonts w:cs="Arial"/>
          <w:sz w:val="22"/>
        </w:rPr>
        <w:t xml:space="preserve">Incluya las metas ambientales de las entidades que hacen parte del SIAC – Sistema Ambiental Capital Acuerdo Distrital 19 de 1996 y 257 de 2006 por ser las entidades ejecutoras del </w:t>
      </w:r>
      <w:r w:rsidRPr="002F5EDC">
        <w:rPr>
          <w:rFonts w:cs="Arial"/>
          <w:i/>
          <w:sz w:val="22"/>
        </w:rPr>
        <w:t xml:space="preserve">Plan de Acción Cuatrienal Ambiental del Distrito Capital PACA – DISTRITAL. </w:t>
      </w:r>
      <w:r w:rsidRPr="002F5EDC">
        <w:rPr>
          <w:rFonts w:cs="Arial"/>
          <w:sz w:val="22"/>
        </w:rPr>
        <w:t>Una vez efectuada la calificación de las metas ambientales, que formaron parte integral del Plan Estratégico Corporativo/Empresarial/Institucional los resultados deben consignarse como Gestión Ambiental en el informe de auditoría, estos resultados deben sustentar la calificación dada por el grupo auditor y ser coherentes con la misma.</w:t>
      </w:r>
    </w:p>
    <w:p w14:paraId="45747133" w14:textId="77777777" w:rsidR="008C3146" w:rsidRPr="002F5EDC" w:rsidRDefault="008C3146" w:rsidP="008C3146">
      <w:pPr>
        <w:jc w:val="both"/>
        <w:rPr>
          <w:rFonts w:cs="Arial"/>
          <w:sz w:val="22"/>
        </w:rPr>
      </w:pPr>
    </w:p>
    <w:p w14:paraId="1F2779FC" w14:textId="77777777" w:rsidR="00A45C2F" w:rsidRPr="002F5EDC" w:rsidRDefault="00A45C2F" w:rsidP="008C3146">
      <w:pPr>
        <w:jc w:val="both"/>
        <w:rPr>
          <w:rFonts w:cs="Arial"/>
          <w:sz w:val="22"/>
        </w:rPr>
      </w:pPr>
      <w:r w:rsidRPr="002F5EDC">
        <w:rPr>
          <w:rFonts w:cs="Arial"/>
          <w:sz w:val="22"/>
        </w:rPr>
        <w:t>Para las entidades que no forman parte del SIAC, identifique las acciones complementarias ambientales para evaluar el cumplimiento de las obligaciones de Responsabilidad Social Empresarial.</w:t>
      </w:r>
    </w:p>
    <w:p w14:paraId="487F84D3" w14:textId="77777777" w:rsidR="008C3146" w:rsidRPr="002F5EDC" w:rsidRDefault="008C3146" w:rsidP="008C3146">
      <w:pPr>
        <w:jc w:val="both"/>
        <w:rPr>
          <w:rFonts w:cs="Arial"/>
          <w:sz w:val="22"/>
        </w:rPr>
      </w:pPr>
    </w:p>
    <w:p w14:paraId="5F17690B" w14:textId="54F8CF16" w:rsidR="00A45C2F" w:rsidRPr="002F5EDC" w:rsidRDefault="00A45C2F" w:rsidP="008C3146">
      <w:pPr>
        <w:jc w:val="both"/>
        <w:rPr>
          <w:rFonts w:cs="Arial"/>
          <w:b/>
          <w:sz w:val="22"/>
        </w:rPr>
      </w:pPr>
      <w:r w:rsidRPr="002F5EDC">
        <w:rPr>
          <w:rFonts w:cs="Arial"/>
          <w:b/>
          <w:sz w:val="22"/>
        </w:rPr>
        <w:t>GASTO PÚBLICO</w:t>
      </w:r>
    </w:p>
    <w:p w14:paraId="2025B566" w14:textId="77777777" w:rsidR="008C3146" w:rsidRPr="002F5EDC" w:rsidRDefault="008C3146" w:rsidP="008C3146">
      <w:pPr>
        <w:jc w:val="both"/>
        <w:rPr>
          <w:rFonts w:cs="Arial"/>
          <w:b/>
          <w:sz w:val="22"/>
        </w:rPr>
      </w:pPr>
    </w:p>
    <w:p w14:paraId="61ACBAD5" w14:textId="7DB13E28" w:rsidR="00A45C2F" w:rsidRPr="002F5EDC" w:rsidRDefault="00A45C2F" w:rsidP="008C3146">
      <w:pPr>
        <w:jc w:val="both"/>
        <w:rPr>
          <w:rFonts w:cs="Arial"/>
          <w:sz w:val="22"/>
          <w:lang w:eastAsia="es-ES"/>
        </w:rPr>
      </w:pPr>
      <w:bookmarkStart w:id="213" w:name="_Toc34215697"/>
      <w:r w:rsidRPr="002F5EDC">
        <w:rPr>
          <w:rFonts w:cs="Arial"/>
          <w:sz w:val="22"/>
          <w:lang w:eastAsia="es-ES"/>
        </w:rPr>
        <w:t xml:space="preserve">El propósito es evaluar la gestión de </w:t>
      </w:r>
      <w:r w:rsidR="00E761EF" w:rsidRPr="002F5EDC">
        <w:rPr>
          <w:rFonts w:cs="Arial"/>
          <w:sz w:val="22"/>
          <w:lang w:eastAsia="es-ES"/>
        </w:rPr>
        <w:t>gasto público</w:t>
      </w:r>
      <w:r w:rsidR="00E761EF">
        <w:rPr>
          <w:rFonts w:cs="Arial"/>
          <w:sz w:val="22"/>
          <w:lang w:eastAsia="es-ES"/>
        </w:rPr>
        <w:t>,</w:t>
      </w:r>
      <w:r w:rsidR="00E761EF" w:rsidRPr="002F5EDC">
        <w:rPr>
          <w:rFonts w:cs="Arial"/>
          <w:sz w:val="22"/>
          <w:lang w:eastAsia="es-ES"/>
        </w:rPr>
        <w:t xml:space="preserve"> </w:t>
      </w:r>
      <w:r w:rsidRPr="002F5EDC">
        <w:rPr>
          <w:rFonts w:cs="Arial"/>
          <w:sz w:val="22"/>
          <w:lang w:eastAsia="es-ES"/>
        </w:rPr>
        <w:t>a través</w:t>
      </w:r>
      <w:r w:rsidR="00E761EF">
        <w:rPr>
          <w:rFonts w:cs="Arial"/>
          <w:sz w:val="22"/>
          <w:lang w:eastAsia="es-ES"/>
        </w:rPr>
        <w:t>,</w:t>
      </w:r>
      <w:r w:rsidRPr="002F5EDC">
        <w:rPr>
          <w:rFonts w:cs="Arial"/>
          <w:sz w:val="22"/>
          <w:lang w:eastAsia="es-ES"/>
        </w:rPr>
        <w:t xml:space="preserve"> de la </w:t>
      </w:r>
      <w:r w:rsidR="00E761EF" w:rsidRPr="002F5EDC">
        <w:rPr>
          <w:rFonts w:cs="Arial"/>
          <w:sz w:val="22"/>
          <w:lang w:eastAsia="es-ES"/>
        </w:rPr>
        <w:t xml:space="preserve">gestión contractual </w:t>
      </w:r>
      <w:r w:rsidRPr="002F5EDC">
        <w:rPr>
          <w:rFonts w:cs="Arial"/>
          <w:sz w:val="22"/>
          <w:lang w:eastAsia="es-ES"/>
        </w:rPr>
        <w:t xml:space="preserve">del sujeto </w:t>
      </w:r>
      <w:r w:rsidR="00E761EF">
        <w:rPr>
          <w:rFonts w:cs="Arial"/>
          <w:sz w:val="22"/>
          <w:lang w:eastAsia="es-ES"/>
        </w:rPr>
        <w:t>vigilado  y</w:t>
      </w:r>
      <w:r w:rsidRPr="002F5EDC">
        <w:rPr>
          <w:rFonts w:cs="Arial"/>
          <w:sz w:val="22"/>
          <w:lang w:eastAsia="es-ES"/>
        </w:rPr>
        <w:t xml:space="preserve"> de la muestra seleccionada teniendo como parámetros los riesgos, controles y materialidad, en las etapas pre contractual, contractual y post contractual, para establecer el nivel de cumplimiento de los principios de la gestión fiscal en las obligaciones pactadas, con el recibo a satisfacción de los bienes y servicios y la contribución a los objetivos y metas previstas en los planes.     </w:t>
      </w:r>
    </w:p>
    <w:p w14:paraId="3A8860BC" w14:textId="77777777" w:rsidR="008C3146" w:rsidRPr="002F5EDC" w:rsidRDefault="008C3146" w:rsidP="008C3146">
      <w:pPr>
        <w:jc w:val="both"/>
        <w:rPr>
          <w:rFonts w:cs="Arial"/>
          <w:sz w:val="22"/>
          <w:lang w:eastAsia="es-ES"/>
        </w:rPr>
      </w:pPr>
    </w:p>
    <w:p w14:paraId="1CF3E098" w14:textId="77777777" w:rsidR="00A45C2F" w:rsidRPr="002F5EDC" w:rsidRDefault="00A45C2F" w:rsidP="008C3146">
      <w:pPr>
        <w:jc w:val="both"/>
        <w:rPr>
          <w:rFonts w:cs="Arial"/>
          <w:sz w:val="22"/>
          <w:lang w:eastAsia="es-ES"/>
        </w:rPr>
      </w:pPr>
      <w:r w:rsidRPr="002F5EDC">
        <w:rPr>
          <w:rFonts w:cs="Arial"/>
          <w:sz w:val="22"/>
          <w:lang w:eastAsia="es-ES"/>
        </w:rPr>
        <w:t>Para las sociedades de economía mixta, aplica el examen, de acuerdo con los procesos y procedimientos implementados por el sujeto de vigilancia y control fiscal, para lo cual se tienen en cuenta los aspectos y actividades que le aplican, de conformidad con su naturaleza jurídica. Los contratos o gastos evaluados representan egresos de las operaciones legales, técnicas y financieras realizadas por las personas jurídicas y/o naturales responsables del erario público.</w:t>
      </w:r>
    </w:p>
    <w:p w14:paraId="52FBE7F5" w14:textId="77777777" w:rsidR="008C3146" w:rsidRPr="002F5EDC" w:rsidRDefault="008C3146" w:rsidP="008C3146">
      <w:pPr>
        <w:jc w:val="both"/>
        <w:rPr>
          <w:rFonts w:cs="Arial"/>
          <w:sz w:val="22"/>
        </w:rPr>
      </w:pPr>
    </w:p>
    <w:p w14:paraId="24FE7972" w14:textId="54CC2DE3" w:rsidR="00A45C2F" w:rsidRPr="002F5EDC" w:rsidRDefault="00A45C2F" w:rsidP="008C3146">
      <w:pPr>
        <w:jc w:val="both"/>
        <w:rPr>
          <w:rFonts w:cs="Arial"/>
          <w:b/>
          <w:sz w:val="22"/>
        </w:rPr>
      </w:pPr>
      <w:r w:rsidRPr="002F5EDC">
        <w:rPr>
          <w:rFonts w:cs="Arial"/>
          <w:b/>
          <w:sz w:val="22"/>
        </w:rPr>
        <w:t>CALIFICACIÓN DE GASTO PÚBLICO</w:t>
      </w:r>
    </w:p>
    <w:p w14:paraId="5185E347" w14:textId="77777777" w:rsidR="008C3146" w:rsidRPr="002F5EDC" w:rsidRDefault="008C3146" w:rsidP="008C3146">
      <w:pPr>
        <w:jc w:val="both"/>
        <w:rPr>
          <w:rFonts w:cs="Arial"/>
          <w:sz w:val="22"/>
          <w:lang w:eastAsia="es-ES"/>
        </w:rPr>
      </w:pPr>
    </w:p>
    <w:p w14:paraId="186D04F8" w14:textId="77777777" w:rsidR="00A45C2F" w:rsidRPr="002F5EDC" w:rsidRDefault="00A45C2F" w:rsidP="008C3146">
      <w:pPr>
        <w:jc w:val="both"/>
        <w:rPr>
          <w:rFonts w:cs="Arial"/>
          <w:sz w:val="22"/>
          <w:lang w:eastAsia="es-ES"/>
        </w:rPr>
      </w:pPr>
      <w:r w:rsidRPr="002F5EDC">
        <w:rPr>
          <w:rFonts w:cs="Arial"/>
          <w:sz w:val="22"/>
          <w:lang w:eastAsia="es-ES"/>
        </w:rPr>
        <w:t xml:space="preserve">En la herramienta de calificación de evalúan múltiples resultados de la gestión fiscal del sujeto de vigilancia y control fiscal, cada una de ellas asociadas al cumplimiento de los principios de economía, eficacia y/o eficiencia. </w:t>
      </w:r>
    </w:p>
    <w:p w14:paraId="29646055" w14:textId="77777777" w:rsidR="008C3146" w:rsidRPr="002F5EDC" w:rsidRDefault="008C3146" w:rsidP="008C3146">
      <w:pPr>
        <w:jc w:val="both"/>
        <w:rPr>
          <w:rFonts w:cs="Arial"/>
          <w:sz w:val="22"/>
          <w:lang w:eastAsia="es-ES"/>
        </w:rPr>
      </w:pPr>
    </w:p>
    <w:p w14:paraId="0AD0663D" w14:textId="77777777" w:rsidR="00A45C2F" w:rsidRPr="002F5EDC" w:rsidRDefault="00A45C2F" w:rsidP="008C3146">
      <w:pPr>
        <w:jc w:val="both"/>
        <w:rPr>
          <w:rFonts w:cs="Arial"/>
          <w:sz w:val="22"/>
          <w:lang w:eastAsia="es-ES"/>
        </w:rPr>
      </w:pPr>
      <w:r w:rsidRPr="002F5EDC">
        <w:rPr>
          <w:rFonts w:cs="Arial"/>
          <w:sz w:val="22"/>
          <w:lang w:eastAsia="es-ES"/>
        </w:rPr>
        <w:t xml:space="preserve">A esta herramienta se vinculan, los datos incluidos y producidos por la de materialidad, tales como la base seleccionada (universo), el monto (valor del universo),  el nivel de riesgo de control fiscal, el tamaño mínimo de muestra y el Parámetro Mínimo para emitir concepto favorable. </w:t>
      </w:r>
    </w:p>
    <w:p w14:paraId="77EEDEF7" w14:textId="77777777" w:rsidR="008C3146" w:rsidRPr="002F5EDC" w:rsidRDefault="008C3146" w:rsidP="008C3146">
      <w:pPr>
        <w:jc w:val="both"/>
        <w:rPr>
          <w:rFonts w:cs="Arial"/>
          <w:sz w:val="22"/>
        </w:rPr>
      </w:pPr>
      <w:bookmarkStart w:id="214" w:name="_Toc31892925"/>
      <w:bookmarkStart w:id="215" w:name="_Toc34215699"/>
      <w:bookmarkEnd w:id="213"/>
    </w:p>
    <w:p w14:paraId="21EC9B66" w14:textId="77777777" w:rsidR="00A45C2F" w:rsidRPr="002F5EDC" w:rsidRDefault="00A45C2F" w:rsidP="008C3146">
      <w:pPr>
        <w:jc w:val="both"/>
        <w:rPr>
          <w:rFonts w:cs="Arial"/>
          <w:noProof/>
          <w:sz w:val="22"/>
        </w:rPr>
      </w:pPr>
      <w:r w:rsidRPr="002F5EDC">
        <w:rPr>
          <w:rFonts w:cs="Arial"/>
          <w:sz w:val="22"/>
        </w:rPr>
        <w:t>Ámbito de los campos de la herramienta. (Dispuestos según orden de aparición en el instrumento)</w:t>
      </w:r>
      <w:bookmarkEnd w:id="214"/>
      <w:bookmarkEnd w:id="215"/>
    </w:p>
    <w:p w14:paraId="0D1260AA" w14:textId="77777777" w:rsidR="008C3146" w:rsidRPr="002F5EDC" w:rsidRDefault="008C3146" w:rsidP="008C3146">
      <w:pPr>
        <w:jc w:val="both"/>
        <w:rPr>
          <w:rFonts w:cs="Arial"/>
          <w:b/>
          <w:sz w:val="22"/>
        </w:rPr>
      </w:pPr>
    </w:p>
    <w:p w14:paraId="15130D9C" w14:textId="77777777" w:rsidR="00A45C2F" w:rsidRPr="002F5EDC" w:rsidRDefault="00A45C2F" w:rsidP="008C3146">
      <w:pPr>
        <w:jc w:val="both"/>
        <w:rPr>
          <w:rFonts w:cs="Arial"/>
          <w:noProof/>
          <w:sz w:val="22"/>
        </w:rPr>
      </w:pPr>
      <w:r w:rsidRPr="002F5EDC">
        <w:rPr>
          <w:rFonts w:cs="Arial"/>
          <w:b/>
          <w:sz w:val="22"/>
        </w:rPr>
        <w:t>Entidad:</w:t>
      </w:r>
      <w:r w:rsidRPr="002F5EDC">
        <w:rPr>
          <w:rFonts w:cs="Arial"/>
          <w:noProof/>
          <w:sz w:val="22"/>
        </w:rPr>
        <w:t xml:space="preserve"> Institución con persona jurídica de orden Distrital y a su vez sujeto de vigilancia y control fiscal por parte de la Contraloría de Bogotá D.C.; registrada en la lista despegable para escoger por el evaluador.</w:t>
      </w:r>
    </w:p>
    <w:p w14:paraId="16FDE7D3" w14:textId="387511E2" w:rsidR="00A45C2F" w:rsidRPr="002F5EDC" w:rsidRDefault="00A45C2F" w:rsidP="008C3146">
      <w:pPr>
        <w:jc w:val="both"/>
        <w:rPr>
          <w:rFonts w:cs="Arial"/>
          <w:noProof/>
          <w:sz w:val="22"/>
        </w:rPr>
      </w:pPr>
      <w:r w:rsidRPr="002F5EDC">
        <w:rPr>
          <w:rFonts w:cs="Arial"/>
          <w:b/>
          <w:sz w:val="22"/>
        </w:rPr>
        <w:t>Vigencia:</w:t>
      </w:r>
      <w:r w:rsidRPr="002F5EDC">
        <w:rPr>
          <w:rFonts w:cs="Arial"/>
          <w:noProof/>
          <w:sz w:val="22"/>
        </w:rPr>
        <w:t xml:space="preserve"> Periodo </w:t>
      </w:r>
      <w:r w:rsidR="00770020">
        <w:rPr>
          <w:rFonts w:cs="Arial"/>
          <w:noProof/>
          <w:sz w:val="22"/>
        </w:rPr>
        <w:t>e</w:t>
      </w:r>
      <w:r w:rsidR="00770020" w:rsidRPr="002F5EDC">
        <w:rPr>
          <w:rFonts w:cs="Arial"/>
          <w:noProof/>
          <w:sz w:val="22"/>
        </w:rPr>
        <w:t xml:space="preserve">valuado </w:t>
      </w:r>
      <w:r w:rsidRPr="002F5EDC">
        <w:rPr>
          <w:rFonts w:cs="Arial"/>
          <w:noProof/>
          <w:sz w:val="22"/>
        </w:rPr>
        <w:t>de las actuaciones de  gestión fiscal de la cuenta</w:t>
      </w:r>
      <w:r w:rsidRPr="002F5EDC">
        <w:rPr>
          <w:rFonts w:cs="Arial"/>
          <w:b/>
          <w:noProof/>
          <w:sz w:val="22"/>
        </w:rPr>
        <w:t>,</w:t>
      </w:r>
      <w:r w:rsidRPr="002F5EDC">
        <w:rPr>
          <w:rFonts w:cs="Arial"/>
          <w:noProof/>
          <w:sz w:val="22"/>
        </w:rPr>
        <w:t xml:space="preserve"> en el </w:t>
      </w:r>
      <w:r w:rsidR="00770020" w:rsidRPr="002F5EDC">
        <w:rPr>
          <w:rFonts w:cs="Arial"/>
          <w:noProof/>
          <w:sz w:val="22"/>
        </w:rPr>
        <w:t>proceso de gasto público</w:t>
      </w:r>
      <w:r w:rsidRPr="002F5EDC">
        <w:rPr>
          <w:rFonts w:cs="Arial"/>
          <w:noProof/>
          <w:sz w:val="22"/>
        </w:rPr>
        <w:t xml:space="preserve">, de  conformidad con lo dispuesto en el memorando de asignaciòn.  </w:t>
      </w:r>
    </w:p>
    <w:p w14:paraId="25B34E70" w14:textId="016C54E5" w:rsidR="00A45C2F" w:rsidRPr="002F5EDC" w:rsidRDefault="00A45C2F" w:rsidP="008C3146">
      <w:pPr>
        <w:jc w:val="both"/>
        <w:rPr>
          <w:rFonts w:cs="Arial"/>
          <w:noProof/>
          <w:sz w:val="22"/>
        </w:rPr>
      </w:pPr>
      <w:r w:rsidRPr="002F5EDC">
        <w:rPr>
          <w:rFonts w:cs="Arial"/>
          <w:b/>
          <w:noProof/>
          <w:sz w:val="22"/>
        </w:rPr>
        <w:t xml:space="preserve">Base </w:t>
      </w:r>
      <w:r w:rsidR="00B766A6" w:rsidRPr="002F5EDC">
        <w:rPr>
          <w:rFonts w:cs="Arial"/>
          <w:b/>
          <w:noProof/>
          <w:sz w:val="22"/>
        </w:rPr>
        <w:t>s</w:t>
      </w:r>
      <w:r w:rsidRPr="002F5EDC">
        <w:rPr>
          <w:rFonts w:cs="Arial"/>
          <w:b/>
          <w:noProof/>
          <w:sz w:val="22"/>
        </w:rPr>
        <w:t xml:space="preserve">eleccionada: </w:t>
      </w:r>
      <w:r w:rsidRPr="002F5EDC">
        <w:rPr>
          <w:rFonts w:cs="Arial"/>
          <w:noProof/>
          <w:sz w:val="22"/>
        </w:rPr>
        <w:t xml:space="preserve">Campo </w:t>
      </w:r>
      <w:r w:rsidR="00770020">
        <w:rPr>
          <w:rFonts w:cs="Arial"/>
          <w:noProof/>
          <w:sz w:val="22"/>
        </w:rPr>
        <w:t>a</w:t>
      </w:r>
      <w:r w:rsidR="00770020" w:rsidRPr="002F5EDC">
        <w:rPr>
          <w:rFonts w:cs="Arial"/>
          <w:noProof/>
          <w:sz w:val="22"/>
        </w:rPr>
        <w:t>utomático</w:t>
      </w:r>
      <w:r w:rsidRPr="002F5EDC">
        <w:rPr>
          <w:rFonts w:cs="Arial"/>
          <w:noProof/>
          <w:sz w:val="22"/>
        </w:rPr>
        <w:t>. Se refiere a la base seleccionada en la hoja de Materialidad.</w:t>
      </w:r>
    </w:p>
    <w:p w14:paraId="6AD4EEC9" w14:textId="2143A70E" w:rsidR="00A45C2F" w:rsidRPr="002F5EDC" w:rsidRDefault="00A45C2F" w:rsidP="008C3146">
      <w:pPr>
        <w:jc w:val="both"/>
        <w:rPr>
          <w:rFonts w:cs="Arial"/>
          <w:noProof/>
          <w:sz w:val="22"/>
        </w:rPr>
      </w:pPr>
      <w:r w:rsidRPr="002F5EDC">
        <w:rPr>
          <w:rFonts w:cs="Arial"/>
          <w:b/>
          <w:noProof/>
          <w:sz w:val="22"/>
        </w:rPr>
        <w:t xml:space="preserve">Riesgo de control fiscal detectado: </w:t>
      </w:r>
      <w:r w:rsidRPr="002F5EDC">
        <w:rPr>
          <w:rFonts w:cs="Arial"/>
          <w:noProof/>
          <w:sz w:val="22"/>
        </w:rPr>
        <w:t xml:space="preserve">Campo </w:t>
      </w:r>
      <w:r w:rsidR="00770020">
        <w:rPr>
          <w:rFonts w:cs="Arial"/>
          <w:noProof/>
          <w:sz w:val="22"/>
        </w:rPr>
        <w:t>a</w:t>
      </w:r>
      <w:r w:rsidR="00770020" w:rsidRPr="002F5EDC">
        <w:rPr>
          <w:rFonts w:cs="Arial"/>
          <w:noProof/>
          <w:sz w:val="22"/>
        </w:rPr>
        <w:t>utomático</w:t>
      </w:r>
      <w:r w:rsidRPr="002F5EDC">
        <w:rPr>
          <w:rFonts w:cs="Arial"/>
          <w:noProof/>
          <w:sz w:val="22"/>
        </w:rPr>
        <w:t>. Vincula al riesgo calculado en la hoja de Materialidad.</w:t>
      </w:r>
    </w:p>
    <w:p w14:paraId="05D97588" w14:textId="084A7DB7" w:rsidR="00A45C2F" w:rsidRPr="002F5EDC" w:rsidRDefault="00A45C2F" w:rsidP="008C3146">
      <w:pPr>
        <w:jc w:val="both"/>
        <w:rPr>
          <w:rFonts w:cs="Arial"/>
          <w:noProof/>
          <w:sz w:val="22"/>
        </w:rPr>
      </w:pPr>
      <w:r w:rsidRPr="002F5EDC">
        <w:rPr>
          <w:rFonts w:cs="Arial"/>
          <w:b/>
          <w:noProof/>
          <w:sz w:val="22"/>
        </w:rPr>
        <w:t xml:space="preserve">Parámetro mínimo para concepto favorable: </w:t>
      </w:r>
      <w:r w:rsidRPr="002F5EDC">
        <w:rPr>
          <w:rFonts w:cs="Arial"/>
          <w:noProof/>
          <w:sz w:val="22"/>
        </w:rPr>
        <w:t xml:space="preserve">Campo </w:t>
      </w:r>
      <w:r w:rsidR="00770020">
        <w:rPr>
          <w:rFonts w:cs="Arial"/>
          <w:noProof/>
          <w:sz w:val="22"/>
        </w:rPr>
        <w:t>a</w:t>
      </w:r>
      <w:r w:rsidR="00770020" w:rsidRPr="002F5EDC">
        <w:rPr>
          <w:rFonts w:cs="Arial"/>
          <w:noProof/>
          <w:sz w:val="22"/>
        </w:rPr>
        <w:t>utomático</w:t>
      </w:r>
      <w:r w:rsidRPr="002F5EDC">
        <w:rPr>
          <w:rFonts w:cs="Arial"/>
          <w:noProof/>
          <w:sz w:val="22"/>
        </w:rPr>
        <w:t>. Relaciona el porcentaje mínimo determinado en la hoja de Materialidad para emitir concepto favorable.</w:t>
      </w:r>
    </w:p>
    <w:p w14:paraId="027E9416" w14:textId="77777777" w:rsidR="00A45C2F" w:rsidRPr="002F5EDC" w:rsidRDefault="00A45C2F" w:rsidP="008C3146">
      <w:pPr>
        <w:jc w:val="both"/>
        <w:rPr>
          <w:rFonts w:cs="Arial"/>
          <w:noProof/>
          <w:sz w:val="22"/>
        </w:rPr>
      </w:pPr>
      <w:r w:rsidRPr="002F5EDC">
        <w:rPr>
          <w:rFonts w:cs="Arial"/>
          <w:b/>
          <w:noProof/>
          <w:sz w:val="22"/>
        </w:rPr>
        <w:t xml:space="preserve">Valor universo: </w:t>
      </w:r>
      <w:r w:rsidRPr="002F5EDC">
        <w:rPr>
          <w:rFonts w:cs="Arial"/>
          <w:noProof/>
          <w:sz w:val="22"/>
        </w:rPr>
        <w:t>Campo Automático. Valor total de la base seleccionada en la hoja de Materialidad.</w:t>
      </w:r>
    </w:p>
    <w:p w14:paraId="4D03D3E0" w14:textId="5E28280A" w:rsidR="00A45C2F" w:rsidRPr="002F5EDC" w:rsidRDefault="00A45C2F" w:rsidP="008C3146">
      <w:pPr>
        <w:jc w:val="both"/>
        <w:rPr>
          <w:rFonts w:cs="Arial"/>
          <w:noProof/>
          <w:sz w:val="22"/>
        </w:rPr>
      </w:pPr>
      <w:r w:rsidRPr="002F5EDC">
        <w:rPr>
          <w:rFonts w:cs="Arial"/>
          <w:b/>
          <w:noProof/>
          <w:sz w:val="22"/>
        </w:rPr>
        <w:t xml:space="preserve">Tamaño mínimo de la muestra: </w:t>
      </w:r>
      <w:r w:rsidRPr="002F5EDC">
        <w:rPr>
          <w:rFonts w:cs="Arial"/>
          <w:noProof/>
          <w:sz w:val="22"/>
        </w:rPr>
        <w:t xml:space="preserve">Campo </w:t>
      </w:r>
      <w:r w:rsidR="00770020">
        <w:rPr>
          <w:rFonts w:cs="Arial"/>
          <w:noProof/>
          <w:sz w:val="22"/>
        </w:rPr>
        <w:t>a</w:t>
      </w:r>
      <w:r w:rsidR="00770020" w:rsidRPr="002F5EDC">
        <w:rPr>
          <w:rFonts w:cs="Arial"/>
          <w:noProof/>
          <w:sz w:val="22"/>
        </w:rPr>
        <w:t>utomático</w:t>
      </w:r>
      <w:r w:rsidRPr="002F5EDC">
        <w:rPr>
          <w:rFonts w:cs="Arial"/>
          <w:noProof/>
          <w:sz w:val="22"/>
        </w:rPr>
        <w:t>. Indica el valor mínimo de la muestra para cumplir con la materiliadad según el nivel de riesgo.</w:t>
      </w:r>
    </w:p>
    <w:p w14:paraId="26E427F3" w14:textId="77777777" w:rsidR="00A45C2F" w:rsidRPr="002F5EDC" w:rsidRDefault="00A45C2F" w:rsidP="008C3146">
      <w:pPr>
        <w:jc w:val="both"/>
        <w:rPr>
          <w:rFonts w:cs="Arial"/>
          <w:noProof/>
          <w:sz w:val="22"/>
        </w:rPr>
      </w:pPr>
      <w:r w:rsidRPr="002F5EDC">
        <w:rPr>
          <w:rFonts w:cs="Arial"/>
          <w:b/>
          <w:noProof/>
          <w:sz w:val="22"/>
        </w:rPr>
        <w:t xml:space="preserve">Cumple la muestra: </w:t>
      </w:r>
      <w:r w:rsidRPr="002F5EDC">
        <w:rPr>
          <w:rFonts w:cs="Arial"/>
          <w:noProof/>
          <w:sz w:val="22"/>
        </w:rPr>
        <w:t>Dato automático. Señala si la muestra seleccionada cumple los parámetros mínimos de tamaño de la misma.</w:t>
      </w:r>
    </w:p>
    <w:p w14:paraId="19DD4B27" w14:textId="2F330A9E" w:rsidR="00A45C2F" w:rsidRPr="002F5EDC" w:rsidRDefault="00A45C2F" w:rsidP="008C3146">
      <w:pPr>
        <w:jc w:val="both"/>
        <w:rPr>
          <w:rFonts w:cs="Arial"/>
          <w:noProof/>
          <w:sz w:val="22"/>
        </w:rPr>
      </w:pPr>
      <w:r w:rsidRPr="002F5EDC">
        <w:rPr>
          <w:rFonts w:cs="Arial"/>
          <w:b/>
          <w:noProof/>
          <w:sz w:val="22"/>
        </w:rPr>
        <w:t xml:space="preserve">Valor total auditado de la vigencia en pesos: </w:t>
      </w:r>
      <w:r w:rsidRPr="002F5EDC">
        <w:rPr>
          <w:rFonts w:cs="Arial"/>
          <w:noProof/>
          <w:sz w:val="22"/>
        </w:rPr>
        <w:t xml:space="preserve">Dato </w:t>
      </w:r>
      <w:r w:rsidR="00770020">
        <w:rPr>
          <w:rFonts w:cs="Arial"/>
          <w:noProof/>
          <w:sz w:val="22"/>
        </w:rPr>
        <w:t>a</w:t>
      </w:r>
      <w:r w:rsidR="00770020" w:rsidRPr="002F5EDC">
        <w:rPr>
          <w:rFonts w:cs="Arial"/>
          <w:noProof/>
          <w:sz w:val="22"/>
        </w:rPr>
        <w:t>utomático</w:t>
      </w:r>
      <w:r w:rsidRPr="002F5EDC">
        <w:rPr>
          <w:rFonts w:cs="Arial"/>
          <w:noProof/>
          <w:sz w:val="22"/>
        </w:rPr>
        <w:t>. Es la sumatoría del valor auditado de todos los contratos de la muestra seleccionada.</w:t>
      </w:r>
    </w:p>
    <w:p w14:paraId="5998E1A5" w14:textId="257B0B03" w:rsidR="00A45C2F" w:rsidRPr="002F5EDC" w:rsidRDefault="00A45C2F" w:rsidP="008C3146">
      <w:pPr>
        <w:jc w:val="both"/>
        <w:rPr>
          <w:rFonts w:cs="Arial"/>
          <w:noProof/>
          <w:sz w:val="22"/>
        </w:rPr>
      </w:pPr>
      <w:r w:rsidRPr="002F5EDC">
        <w:rPr>
          <w:rFonts w:cs="Arial"/>
          <w:b/>
          <w:noProof/>
          <w:sz w:val="22"/>
        </w:rPr>
        <w:t>Principio (</w:t>
      </w:r>
      <w:r w:rsidR="00B766A6" w:rsidRPr="002F5EDC">
        <w:rPr>
          <w:rFonts w:cs="Arial"/>
          <w:b/>
          <w:noProof/>
          <w:sz w:val="22"/>
        </w:rPr>
        <w:t>economía, eficacia y eficiencia</w:t>
      </w:r>
      <w:r w:rsidRPr="002F5EDC">
        <w:rPr>
          <w:rFonts w:cs="Arial"/>
          <w:b/>
          <w:noProof/>
          <w:sz w:val="22"/>
        </w:rPr>
        <w:t xml:space="preserve">): </w:t>
      </w:r>
      <w:r w:rsidRPr="002F5EDC">
        <w:rPr>
          <w:rFonts w:cs="Arial"/>
          <w:noProof/>
          <w:sz w:val="22"/>
        </w:rPr>
        <w:t xml:space="preserve"> Campos automáticos. En estos campos se muestra el resultado de la calificación de cada principio, teniendo en cuenta la evaluación proporcionada a cada resultado de la gestion del gasto público, los hallazgos detectados en cada contrato o gasto evaluado, y el peso ponderado que tiene cada contrato o gasto en la muestra. </w:t>
      </w:r>
    </w:p>
    <w:p w14:paraId="591565E9" w14:textId="77777777" w:rsidR="008C3146" w:rsidRPr="002F5EDC" w:rsidRDefault="008C3146" w:rsidP="008C3146">
      <w:pPr>
        <w:jc w:val="both"/>
        <w:rPr>
          <w:rFonts w:cs="Arial"/>
          <w:noProof/>
          <w:sz w:val="22"/>
        </w:rPr>
      </w:pPr>
    </w:p>
    <w:p w14:paraId="24F375DC" w14:textId="77777777" w:rsidR="00A45C2F" w:rsidRPr="002F5EDC" w:rsidRDefault="00A45C2F" w:rsidP="008C3146">
      <w:pPr>
        <w:jc w:val="both"/>
        <w:rPr>
          <w:rFonts w:cs="Arial"/>
          <w:noProof/>
          <w:sz w:val="22"/>
        </w:rPr>
      </w:pPr>
      <w:r w:rsidRPr="002F5EDC">
        <w:rPr>
          <w:rFonts w:cs="Arial"/>
          <w:noProof/>
          <w:sz w:val="22"/>
        </w:rPr>
        <w:t>La calificación de cada uno de los principios dependerá tanto del resultado obtenido como del parámetro mínimo para concepto favorable.</w:t>
      </w:r>
    </w:p>
    <w:p w14:paraId="2AFD4713" w14:textId="77777777" w:rsidR="008C3146" w:rsidRPr="002F5EDC" w:rsidRDefault="008C3146" w:rsidP="008C3146">
      <w:pPr>
        <w:jc w:val="both"/>
        <w:rPr>
          <w:rFonts w:cs="Arial"/>
          <w:noProof/>
          <w:sz w:val="22"/>
        </w:rPr>
      </w:pPr>
    </w:p>
    <w:p w14:paraId="519C68B0" w14:textId="77777777" w:rsidR="00A45C2F" w:rsidRPr="002F5EDC" w:rsidRDefault="00A45C2F" w:rsidP="008C3146">
      <w:pPr>
        <w:jc w:val="both"/>
        <w:rPr>
          <w:rFonts w:cs="Arial"/>
          <w:noProof/>
          <w:sz w:val="22"/>
        </w:rPr>
      </w:pPr>
      <w:r w:rsidRPr="002F5EDC">
        <w:rPr>
          <w:rFonts w:cs="Arial"/>
          <w:b/>
          <w:noProof/>
          <w:sz w:val="22"/>
        </w:rPr>
        <w:t xml:space="preserve">Concepto: </w:t>
      </w:r>
      <w:r w:rsidRPr="002F5EDC">
        <w:rPr>
          <w:rFonts w:cs="Arial"/>
          <w:noProof/>
          <w:sz w:val="22"/>
        </w:rPr>
        <w:t>Campo automático. Es el resultado de comparar el promedio de los resultados de los principios de la gestión fiscal, con el parámetro mínimo de concepto favorable dado por la materialida. Dicho concepto puede ser Favorable, Con Observaciones o Desfavorable</w:t>
      </w:r>
    </w:p>
    <w:p w14:paraId="7868F808" w14:textId="77777777" w:rsidR="00A45C2F" w:rsidRPr="002F5EDC" w:rsidRDefault="00A45C2F" w:rsidP="008C3146">
      <w:pPr>
        <w:jc w:val="both"/>
        <w:rPr>
          <w:rFonts w:cs="Arial"/>
          <w:noProof/>
          <w:sz w:val="22"/>
        </w:rPr>
      </w:pPr>
      <w:r w:rsidRPr="002F5EDC">
        <w:rPr>
          <w:rFonts w:cs="Arial"/>
          <w:b/>
          <w:sz w:val="22"/>
        </w:rPr>
        <w:t>Número de contrato o gasto:</w:t>
      </w:r>
      <w:r w:rsidRPr="002F5EDC">
        <w:rPr>
          <w:rFonts w:cs="Arial"/>
          <w:noProof/>
          <w:sz w:val="22"/>
        </w:rPr>
        <w:t xml:space="preserve"> Escribir el número del contrato o gasto auditado; para los contratos debe coincidir con el registrado en la plataforma SIVICOF y/o SECOP. </w:t>
      </w:r>
    </w:p>
    <w:p w14:paraId="6E0051C6" w14:textId="77777777" w:rsidR="00A45C2F" w:rsidRPr="002F5EDC" w:rsidRDefault="00A45C2F" w:rsidP="008C3146">
      <w:pPr>
        <w:jc w:val="both"/>
        <w:rPr>
          <w:rFonts w:cs="Arial"/>
          <w:noProof/>
          <w:sz w:val="22"/>
        </w:rPr>
      </w:pPr>
      <w:r w:rsidRPr="002F5EDC">
        <w:rPr>
          <w:rFonts w:cs="Arial"/>
          <w:b/>
          <w:sz w:val="22"/>
        </w:rPr>
        <w:t>Fecha de suscripción:</w:t>
      </w:r>
      <w:r w:rsidRPr="002F5EDC">
        <w:rPr>
          <w:rFonts w:cs="Arial"/>
          <w:b/>
          <w:noProof/>
          <w:sz w:val="22"/>
        </w:rPr>
        <w:t xml:space="preserve"> </w:t>
      </w:r>
      <w:r w:rsidRPr="002F5EDC">
        <w:rPr>
          <w:rFonts w:cs="Arial"/>
          <w:noProof/>
          <w:sz w:val="22"/>
        </w:rPr>
        <w:t>Anotar la fecha en la cual se suscribió el contrato, en formato (DD/MM/AAAA).</w:t>
      </w:r>
    </w:p>
    <w:p w14:paraId="1D4E1756" w14:textId="77777777" w:rsidR="00A45C2F" w:rsidRPr="002F5EDC" w:rsidRDefault="00A45C2F" w:rsidP="008C3146">
      <w:pPr>
        <w:jc w:val="both"/>
        <w:rPr>
          <w:rFonts w:cs="Arial"/>
          <w:noProof/>
          <w:sz w:val="22"/>
        </w:rPr>
      </w:pPr>
      <w:r w:rsidRPr="002F5EDC">
        <w:rPr>
          <w:rFonts w:cs="Arial"/>
          <w:b/>
          <w:sz w:val="22"/>
        </w:rPr>
        <w:t>Tipo de moneda</w:t>
      </w:r>
      <w:r w:rsidRPr="002F5EDC">
        <w:rPr>
          <w:rFonts w:cs="Arial"/>
          <w:b/>
          <w:noProof/>
          <w:sz w:val="22"/>
        </w:rPr>
        <w:t xml:space="preserve">: </w:t>
      </w:r>
      <w:r w:rsidRPr="002F5EDC">
        <w:rPr>
          <w:rFonts w:cs="Arial"/>
          <w:noProof/>
          <w:sz w:val="22"/>
        </w:rPr>
        <w:t>Seleccionar la unidad monetaria en la que se pacto el contrato, la cual se encuentra en una lista desplegable.</w:t>
      </w:r>
    </w:p>
    <w:p w14:paraId="57E20233" w14:textId="77777777" w:rsidR="00A45C2F" w:rsidRPr="002F5EDC" w:rsidRDefault="00A45C2F" w:rsidP="008C3146">
      <w:pPr>
        <w:jc w:val="both"/>
        <w:rPr>
          <w:rFonts w:cs="Arial"/>
          <w:noProof/>
          <w:sz w:val="22"/>
        </w:rPr>
      </w:pPr>
      <w:r w:rsidRPr="002F5EDC">
        <w:rPr>
          <w:rFonts w:cs="Arial"/>
          <w:b/>
          <w:sz w:val="22"/>
        </w:rPr>
        <w:t>Tasa representativa del mercado:</w:t>
      </w:r>
      <w:r w:rsidRPr="002F5EDC">
        <w:rPr>
          <w:rFonts w:cs="Arial"/>
          <w:noProof/>
          <w:sz w:val="22"/>
        </w:rPr>
        <w:t xml:space="preserve"> </w:t>
      </w:r>
      <w:r w:rsidRPr="002F5EDC">
        <w:rPr>
          <w:rFonts w:cs="Arial"/>
          <w:sz w:val="22"/>
          <w:shd w:val="clear" w:color="auto" w:fill="FFFFFF"/>
        </w:rPr>
        <w:t>Es una tasa de referencia certificada por la Superintendencia Financiera. No es una tasa oficial de cambio de obligatoria aplicación por los residentes, quienes pueden utilizar otra tasa en sus estipulaciones contractuales o valoración contable</w:t>
      </w:r>
      <w:r w:rsidRPr="002F5EDC">
        <w:rPr>
          <w:rFonts w:cs="Arial"/>
          <w:sz w:val="22"/>
          <w:shd w:val="clear" w:color="auto" w:fill="FFFFFF"/>
          <w:vertAlign w:val="superscript"/>
        </w:rPr>
        <w:footnoteReference w:id="90"/>
      </w:r>
      <w:r w:rsidRPr="002F5EDC">
        <w:rPr>
          <w:rFonts w:cs="Arial"/>
          <w:sz w:val="22"/>
          <w:shd w:val="clear" w:color="auto" w:fill="FFFFFF"/>
        </w:rPr>
        <w:t>. Aplica para los contratos que se pactaron en un tipo de moneda diferente al peso colombiano.</w:t>
      </w:r>
    </w:p>
    <w:p w14:paraId="147B5511" w14:textId="77777777" w:rsidR="00A45C2F" w:rsidRPr="002F5EDC" w:rsidRDefault="00A45C2F" w:rsidP="008C3146">
      <w:pPr>
        <w:jc w:val="both"/>
        <w:rPr>
          <w:rFonts w:cs="Arial"/>
          <w:noProof/>
          <w:sz w:val="22"/>
        </w:rPr>
      </w:pPr>
      <w:r w:rsidRPr="002F5EDC">
        <w:rPr>
          <w:rFonts w:cs="Arial"/>
          <w:b/>
          <w:sz w:val="22"/>
        </w:rPr>
        <w:t>Valor total del contrato o gasto en pesos:</w:t>
      </w:r>
      <w:r w:rsidRPr="002F5EDC">
        <w:rPr>
          <w:rFonts w:cs="Arial"/>
          <w:noProof/>
          <w:sz w:val="22"/>
        </w:rPr>
        <w:t xml:space="preserve"> Escribir la cuantía total del contrato al momento de su revisión. Para los contratos que tienen cuantía indeterminada, este campo será 0.</w:t>
      </w:r>
    </w:p>
    <w:p w14:paraId="5A7B2E4A" w14:textId="77777777" w:rsidR="00A45C2F" w:rsidRPr="002F5EDC" w:rsidRDefault="00A45C2F" w:rsidP="008C3146">
      <w:pPr>
        <w:jc w:val="both"/>
        <w:rPr>
          <w:rFonts w:cs="Arial"/>
          <w:noProof/>
          <w:sz w:val="22"/>
        </w:rPr>
      </w:pPr>
      <w:r w:rsidRPr="002F5EDC">
        <w:rPr>
          <w:rFonts w:cs="Arial"/>
          <w:b/>
          <w:noProof/>
          <w:sz w:val="22"/>
        </w:rPr>
        <w:t xml:space="preserve">Valor auditado vigencia evaluada: </w:t>
      </w:r>
      <w:r w:rsidRPr="002F5EDC">
        <w:rPr>
          <w:rFonts w:cs="Arial"/>
          <w:noProof/>
          <w:sz w:val="22"/>
        </w:rPr>
        <w:t>Consignar el monto fiscalizado del contrato o gasto que se auditó por el auditor y que se pagó en la vigencia evaluada.</w:t>
      </w:r>
    </w:p>
    <w:p w14:paraId="42ABA0CD" w14:textId="77777777" w:rsidR="00A45C2F" w:rsidRPr="002F5EDC" w:rsidRDefault="00A45C2F" w:rsidP="008C3146">
      <w:pPr>
        <w:jc w:val="both"/>
        <w:rPr>
          <w:rFonts w:cs="Arial"/>
          <w:noProof/>
          <w:sz w:val="22"/>
        </w:rPr>
      </w:pPr>
      <w:r w:rsidRPr="002F5EDC">
        <w:rPr>
          <w:rFonts w:cs="Arial"/>
          <w:b/>
          <w:noProof/>
          <w:sz w:val="22"/>
        </w:rPr>
        <w:t xml:space="preserve">Valor auditado de otras vigencias: </w:t>
      </w:r>
      <w:r w:rsidRPr="002F5EDC">
        <w:rPr>
          <w:rFonts w:cs="Arial"/>
          <w:noProof/>
          <w:sz w:val="22"/>
        </w:rPr>
        <w:t>Escribir el monto fiscalizado del contrato o gasto que se auditó por el auditor y que se pagó en vigencias diferentes a la evaluada.</w:t>
      </w:r>
    </w:p>
    <w:p w14:paraId="4D44C318" w14:textId="77777777" w:rsidR="00A45C2F" w:rsidRPr="002F5EDC" w:rsidRDefault="00A45C2F" w:rsidP="008C3146">
      <w:pPr>
        <w:jc w:val="both"/>
        <w:rPr>
          <w:rFonts w:cs="Arial"/>
          <w:noProof/>
          <w:sz w:val="22"/>
        </w:rPr>
      </w:pPr>
      <w:r w:rsidRPr="002F5EDC">
        <w:rPr>
          <w:rFonts w:cs="Arial"/>
          <w:b/>
          <w:sz w:val="22"/>
        </w:rPr>
        <w:t>Periodo evaluado del contrato:</w:t>
      </w:r>
      <w:r w:rsidRPr="002F5EDC">
        <w:rPr>
          <w:rFonts w:cs="Arial"/>
          <w:noProof/>
          <w:sz w:val="22"/>
        </w:rPr>
        <w:t xml:space="preserve"> Se debe incluir la fecha inicial y</w:t>
      </w:r>
      <w:r w:rsidRPr="002F5EDC">
        <w:rPr>
          <w:rFonts w:cs="Arial"/>
          <w:b/>
          <w:noProof/>
          <w:color w:val="FF0000"/>
          <w:sz w:val="22"/>
        </w:rPr>
        <w:t xml:space="preserve"> </w:t>
      </w:r>
      <w:r w:rsidRPr="002F5EDC">
        <w:rPr>
          <w:rFonts w:cs="Arial"/>
          <w:noProof/>
          <w:sz w:val="22"/>
        </w:rPr>
        <w:t>final del tiempo auditado.</w:t>
      </w:r>
    </w:p>
    <w:p w14:paraId="61FD5BC3" w14:textId="77777777" w:rsidR="00A45C2F" w:rsidRPr="002F5EDC" w:rsidRDefault="00A45C2F" w:rsidP="008C3146">
      <w:pPr>
        <w:jc w:val="both"/>
        <w:rPr>
          <w:rFonts w:cs="Arial"/>
          <w:noProof/>
          <w:sz w:val="22"/>
        </w:rPr>
      </w:pPr>
      <w:r w:rsidRPr="002F5EDC">
        <w:rPr>
          <w:rFonts w:cs="Arial"/>
          <w:b/>
          <w:sz w:val="22"/>
        </w:rPr>
        <w:t>Tipo de contrato o gasto:</w:t>
      </w:r>
      <w:r w:rsidRPr="002F5EDC">
        <w:rPr>
          <w:rFonts w:cs="Arial"/>
          <w:noProof/>
          <w:sz w:val="22"/>
        </w:rPr>
        <w:t xml:space="preserve"> Es el modelo o genero del contrato o gasto que se está auditando.  </w:t>
      </w:r>
    </w:p>
    <w:p w14:paraId="4FB64532" w14:textId="77777777" w:rsidR="00A45C2F" w:rsidRPr="002F5EDC" w:rsidRDefault="00A45C2F" w:rsidP="008C3146">
      <w:pPr>
        <w:jc w:val="both"/>
        <w:rPr>
          <w:rFonts w:cs="Arial"/>
          <w:noProof/>
          <w:sz w:val="22"/>
        </w:rPr>
      </w:pPr>
      <w:r w:rsidRPr="002F5EDC">
        <w:rPr>
          <w:rFonts w:cs="Arial"/>
          <w:b/>
          <w:sz w:val="22"/>
        </w:rPr>
        <w:t>Nombre del auditor responsable del contrato:</w:t>
      </w:r>
      <w:r w:rsidRPr="002F5EDC">
        <w:rPr>
          <w:rFonts w:cs="Arial"/>
          <w:noProof/>
          <w:sz w:val="22"/>
        </w:rPr>
        <w:t xml:space="preserve"> Consignar el (los) nombre(s) del (los) auditador(es) que revisaron el contrato.</w:t>
      </w:r>
    </w:p>
    <w:p w14:paraId="1E896496" w14:textId="77777777" w:rsidR="00A45C2F" w:rsidRPr="002F5EDC" w:rsidRDefault="00A45C2F" w:rsidP="008C3146">
      <w:pPr>
        <w:jc w:val="both"/>
        <w:rPr>
          <w:rFonts w:cs="Arial"/>
          <w:noProof/>
          <w:sz w:val="22"/>
        </w:rPr>
      </w:pPr>
      <w:r w:rsidRPr="002F5EDC">
        <w:rPr>
          <w:rFonts w:cs="Arial"/>
          <w:b/>
          <w:sz w:val="22"/>
        </w:rPr>
        <w:t>Etapa (s) a evaluar:</w:t>
      </w:r>
      <w:r w:rsidRPr="002F5EDC">
        <w:rPr>
          <w:rFonts w:cs="Arial"/>
          <w:noProof/>
          <w:sz w:val="22"/>
        </w:rPr>
        <w:t xml:space="preserve"> Escoger la(s) etapa(s) contractual(es) auditadas, que en la lista despegable se encuentra configurada de la siguiente forma:</w:t>
      </w:r>
    </w:p>
    <w:p w14:paraId="17E484AB" w14:textId="77777777" w:rsidR="00A45C2F" w:rsidRPr="002F5EDC" w:rsidRDefault="00A45C2F" w:rsidP="008C3146">
      <w:pPr>
        <w:jc w:val="both"/>
        <w:rPr>
          <w:rFonts w:cs="Arial"/>
          <w:noProof/>
          <w:sz w:val="22"/>
        </w:rPr>
      </w:pPr>
      <w:r w:rsidRPr="002F5EDC">
        <w:rPr>
          <w:rFonts w:cs="Arial"/>
          <w:noProof/>
          <w:sz w:val="22"/>
        </w:rPr>
        <w:t>etapa 1=&gt;precontractual</w:t>
      </w:r>
    </w:p>
    <w:p w14:paraId="34C2541C" w14:textId="77777777" w:rsidR="00A45C2F" w:rsidRPr="002F5EDC" w:rsidRDefault="00A45C2F" w:rsidP="008C3146">
      <w:pPr>
        <w:jc w:val="both"/>
        <w:rPr>
          <w:rFonts w:cs="Arial"/>
          <w:noProof/>
          <w:sz w:val="22"/>
        </w:rPr>
      </w:pPr>
      <w:r w:rsidRPr="002F5EDC">
        <w:rPr>
          <w:rFonts w:cs="Arial"/>
          <w:noProof/>
          <w:sz w:val="22"/>
        </w:rPr>
        <w:t>etapa 2=&gt;contractual</w:t>
      </w:r>
    </w:p>
    <w:p w14:paraId="1E2194A9" w14:textId="77777777" w:rsidR="00A45C2F" w:rsidRPr="002F5EDC" w:rsidRDefault="00A45C2F" w:rsidP="008C3146">
      <w:pPr>
        <w:jc w:val="both"/>
        <w:rPr>
          <w:rFonts w:cs="Arial"/>
          <w:b/>
          <w:bCs/>
          <w:sz w:val="22"/>
        </w:rPr>
      </w:pPr>
      <w:r w:rsidRPr="002F5EDC">
        <w:rPr>
          <w:rFonts w:cs="Arial"/>
          <w:noProof/>
          <w:sz w:val="22"/>
        </w:rPr>
        <w:t>etapa 3=&gt;postcontractual o liquidación</w:t>
      </w:r>
    </w:p>
    <w:p w14:paraId="0950CCBF" w14:textId="77777777" w:rsidR="00A45C2F" w:rsidRPr="002F5EDC" w:rsidRDefault="00A45C2F" w:rsidP="008C3146">
      <w:pPr>
        <w:jc w:val="both"/>
        <w:rPr>
          <w:rFonts w:cs="Arial"/>
          <w:noProof/>
          <w:sz w:val="22"/>
        </w:rPr>
      </w:pPr>
      <w:r w:rsidRPr="002F5EDC">
        <w:rPr>
          <w:rFonts w:cs="Arial"/>
          <w:b/>
          <w:sz w:val="22"/>
        </w:rPr>
        <w:t>Ponderación del contrato:</w:t>
      </w:r>
      <w:r w:rsidRPr="002F5EDC">
        <w:rPr>
          <w:rFonts w:cs="Arial"/>
          <w:b/>
          <w:noProof/>
          <w:sz w:val="22"/>
        </w:rPr>
        <w:t xml:space="preserve"> </w:t>
      </w:r>
      <w:r w:rsidRPr="002F5EDC">
        <w:rPr>
          <w:rFonts w:cs="Arial"/>
          <w:noProof/>
          <w:sz w:val="22"/>
        </w:rPr>
        <w:t xml:space="preserve">Dato automático.Indica el peso ponderado del contrato o gasto con respecto a la muestra. </w:t>
      </w:r>
    </w:p>
    <w:p w14:paraId="7BCB7B72" w14:textId="77777777" w:rsidR="00A45C2F" w:rsidRPr="002F5EDC" w:rsidRDefault="00A45C2F" w:rsidP="008C3146">
      <w:pPr>
        <w:jc w:val="both"/>
        <w:rPr>
          <w:rFonts w:cs="Arial"/>
          <w:noProof/>
          <w:sz w:val="22"/>
        </w:rPr>
      </w:pPr>
      <w:r w:rsidRPr="002F5EDC">
        <w:rPr>
          <w:rFonts w:cs="Arial"/>
          <w:b/>
          <w:sz w:val="22"/>
        </w:rPr>
        <w:t>Hallazgos en el contrato:</w:t>
      </w:r>
      <w:r w:rsidRPr="002F5EDC">
        <w:rPr>
          <w:rFonts w:cs="Arial"/>
          <w:noProof/>
          <w:sz w:val="22"/>
        </w:rPr>
        <w:t xml:space="preserve"> Es el resultado final detectado por el (los) auditor(es), obtenido del escrutinio del contrato o gasto. Esta variable está definida por una lista desplegable de la cual se escoge el resultado correspondiente y define automáticamente la máxima calificación final del contrato o gasto revisado. </w:t>
      </w:r>
    </w:p>
    <w:p w14:paraId="484BD03B" w14:textId="77777777" w:rsidR="00A45C2F" w:rsidRPr="002F5EDC" w:rsidRDefault="00A45C2F" w:rsidP="008C3146">
      <w:pPr>
        <w:jc w:val="both"/>
        <w:rPr>
          <w:rFonts w:cs="Arial"/>
          <w:noProof/>
          <w:sz w:val="22"/>
        </w:rPr>
      </w:pPr>
      <w:r w:rsidRPr="002F5EDC">
        <w:rPr>
          <w:rFonts w:cs="Arial"/>
          <w:b/>
          <w:sz w:val="22"/>
        </w:rPr>
        <w:t>Cuantía del hallazgo fiscal vigencia evaluada:</w:t>
      </w:r>
      <w:r w:rsidRPr="002F5EDC">
        <w:rPr>
          <w:rFonts w:cs="Arial"/>
          <w:noProof/>
          <w:sz w:val="22"/>
        </w:rPr>
        <w:t xml:space="preserve"> Escribir el monto del detrimento patrimonial correspondiente a la vigencia evaluada; La proporción del daño patrimonial frente a la cuantía auditada repercute directamente en la máxima calificación posible del contrato auditado.</w:t>
      </w:r>
    </w:p>
    <w:p w14:paraId="1F803F2D" w14:textId="77777777" w:rsidR="00DA2F45" w:rsidRPr="002F5EDC" w:rsidRDefault="00DA2F45" w:rsidP="008C3146">
      <w:pPr>
        <w:jc w:val="both"/>
        <w:rPr>
          <w:rFonts w:cs="Arial"/>
          <w:noProof/>
          <w:sz w:val="22"/>
        </w:rPr>
      </w:pPr>
    </w:p>
    <w:p w14:paraId="16046FBA" w14:textId="77777777" w:rsidR="00A45C2F" w:rsidRPr="002F5EDC" w:rsidRDefault="00A45C2F" w:rsidP="008C3146">
      <w:pPr>
        <w:jc w:val="both"/>
        <w:rPr>
          <w:rFonts w:cs="Arial"/>
          <w:noProof/>
          <w:sz w:val="22"/>
        </w:rPr>
      </w:pPr>
      <w:r w:rsidRPr="002F5EDC">
        <w:rPr>
          <w:rFonts w:cs="Arial"/>
          <w:noProof/>
          <w:sz w:val="22"/>
        </w:rPr>
        <w:t>En el cuadro siguiente se precisa la relación entre el resultado de la evaluación del contrato y la afectación a la máxima calificación final del mismo, inclusive cuando se configuran hallazgos de tipo fiscal.</w:t>
      </w:r>
    </w:p>
    <w:p w14:paraId="433EE5E5" w14:textId="77777777" w:rsidR="00DA2F45" w:rsidRPr="002F5EDC" w:rsidRDefault="00DA2F45" w:rsidP="008C3146">
      <w:pPr>
        <w:jc w:val="both"/>
        <w:rPr>
          <w:rFonts w:cs="Arial"/>
          <w:noProof/>
          <w:sz w:val="22"/>
        </w:rPr>
      </w:pPr>
    </w:p>
    <w:p w14:paraId="5F066C4A" w14:textId="77777777" w:rsidR="00DA2F45" w:rsidRPr="002F5EDC" w:rsidRDefault="00DA2F45" w:rsidP="008C3146">
      <w:pPr>
        <w:jc w:val="both"/>
        <w:rPr>
          <w:rFonts w:cs="Arial"/>
          <w:noProof/>
          <w:sz w:val="22"/>
        </w:rPr>
      </w:pPr>
    </w:p>
    <w:tbl>
      <w:tblPr>
        <w:tblW w:w="6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923"/>
        <w:gridCol w:w="1363"/>
        <w:gridCol w:w="2897"/>
      </w:tblGrid>
      <w:tr w:rsidR="00A45C2F" w:rsidRPr="002F5EDC" w14:paraId="6F6C796D" w14:textId="77777777" w:rsidTr="0021219A">
        <w:trPr>
          <w:trHeight w:val="340"/>
          <w:tblHeader/>
          <w:jc w:val="center"/>
        </w:trPr>
        <w:tc>
          <w:tcPr>
            <w:tcW w:w="6382" w:type="dxa"/>
            <w:gridSpan w:val="4"/>
            <w:shd w:val="clear" w:color="auto" w:fill="auto"/>
            <w:noWrap/>
            <w:vAlign w:val="center"/>
            <w:hideMark/>
          </w:tcPr>
          <w:p w14:paraId="14753484" w14:textId="77777777" w:rsidR="00A45C2F" w:rsidRPr="002F5EDC" w:rsidRDefault="00A45C2F" w:rsidP="0021219A">
            <w:pPr>
              <w:rPr>
                <w:rFonts w:cs="Arial"/>
                <w:b/>
                <w:bCs/>
                <w:sz w:val="18"/>
                <w:szCs w:val="20"/>
              </w:rPr>
            </w:pPr>
            <w:r w:rsidRPr="002F5EDC">
              <w:rPr>
                <w:rFonts w:cs="Arial"/>
                <w:b/>
                <w:bCs/>
                <w:sz w:val="18"/>
                <w:szCs w:val="20"/>
              </w:rPr>
              <w:t>MÁXIMA CALIFICACIÓN POSIBLE POR CONTRATO</w:t>
            </w:r>
          </w:p>
        </w:tc>
      </w:tr>
      <w:tr w:rsidR="00A45C2F" w:rsidRPr="002F5EDC" w14:paraId="113DD070" w14:textId="77777777" w:rsidTr="0021219A">
        <w:trPr>
          <w:trHeight w:val="340"/>
          <w:jc w:val="center"/>
        </w:trPr>
        <w:tc>
          <w:tcPr>
            <w:tcW w:w="1199" w:type="dxa"/>
            <w:vMerge w:val="restart"/>
            <w:shd w:val="clear" w:color="auto" w:fill="auto"/>
            <w:noWrap/>
            <w:hideMark/>
          </w:tcPr>
          <w:p w14:paraId="2F7B43C2" w14:textId="77777777" w:rsidR="00A45C2F" w:rsidRPr="002F5EDC" w:rsidRDefault="00A45C2F" w:rsidP="0021219A">
            <w:pPr>
              <w:rPr>
                <w:rFonts w:cs="Arial"/>
                <w:sz w:val="18"/>
                <w:szCs w:val="20"/>
              </w:rPr>
            </w:pPr>
            <w:r w:rsidRPr="002F5EDC">
              <w:rPr>
                <w:rFonts w:cs="Arial"/>
                <w:noProof/>
                <w:sz w:val="22"/>
              </w:rPr>
              <mc:AlternateContent>
                <mc:Choice Requires="wps">
                  <w:drawing>
                    <wp:anchor distT="0" distB="0" distL="114300" distR="114300" simplePos="0" relativeHeight="251745280" behindDoc="0" locked="0" layoutInCell="1" allowOverlap="1" wp14:anchorId="6336935D" wp14:editId="3FC04B00">
                      <wp:simplePos x="0" y="0"/>
                      <wp:positionH relativeFrom="column">
                        <wp:posOffset>-46990</wp:posOffset>
                      </wp:positionH>
                      <wp:positionV relativeFrom="page">
                        <wp:posOffset>-635</wp:posOffset>
                      </wp:positionV>
                      <wp:extent cx="752475" cy="3105150"/>
                      <wp:effectExtent l="0" t="0" r="28575" b="19050"/>
                      <wp:wrapNone/>
                      <wp:docPr id="38"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105150"/>
                              </a:xfrm>
                              <a:prstGeom prst="rect">
                                <a:avLst/>
                              </a:prstGeom>
                              <a:gradFill flip="none" rotWithShape="1">
                                <a:gsLst>
                                  <a:gs pos="24000">
                                    <a:srgbClr val="FFC000"/>
                                  </a:gs>
                                  <a:gs pos="14000">
                                    <a:srgbClr val="FFFF00"/>
                                  </a:gs>
                                  <a:gs pos="1000">
                                    <a:srgbClr val="00B050"/>
                                  </a:gs>
                                  <a:gs pos="62000">
                                    <a:srgbClr val="FF0000"/>
                                  </a:gs>
                                </a:gsLst>
                                <a:lin ang="5400000" scaled="1"/>
                                <a:tileRect/>
                              </a:gradFill>
                              <a:ln w="12700" cap="flat" cmpd="sng" algn="ctr">
                                <a:solidFill>
                                  <a:srgbClr val="FF0000"/>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2BC3FA" id="Rectángulo 17" o:spid="_x0000_s1026" style="position:absolute;margin-left:-3.7pt;margin-top:-.05pt;width:59.25pt;height:24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" fillcolor="#00b050" strokecolor="red" strokeweight="1pt">
                      <v:fill color2="red" rotate="t" colors="0 #00b050;655f #00b050;9175f yellow;15729f #ffc000" focus="100%" type="gradient"/>
                      <v:path arrowok="t"/>
                      <w10:wrap anchory="page"/>
                    </v:rect>
                  </w:pict>
                </mc:Fallback>
              </mc:AlternateContent>
            </w:r>
          </w:p>
        </w:tc>
        <w:tc>
          <w:tcPr>
            <w:tcW w:w="923" w:type="dxa"/>
            <w:shd w:val="clear" w:color="auto" w:fill="auto"/>
            <w:noWrap/>
            <w:vAlign w:val="center"/>
            <w:hideMark/>
          </w:tcPr>
          <w:p w14:paraId="26E33861" w14:textId="77777777" w:rsidR="00A45C2F" w:rsidRPr="002F5EDC" w:rsidRDefault="00A45C2F" w:rsidP="0021219A">
            <w:pPr>
              <w:rPr>
                <w:rFonts w:cs="Arial"/>
                <w:b/>
                <w:sz w:val="18"/>
                <w:szCs w:val="20"/>
              </w:rPr>
            </w:pPr>
            <w:r w:rsidRPr="002F5EDC">
              <w:rPr>
                <w:rFonts w:cs="Arial"/>
                <w:b/>
                <w:sz w:val="18"/>
                <w:szCs w:val="20"/>
              </w:rPr>
              <w:t>100%</w:t>
            </w:r>
          </w:p>
        </w:tc>
        <w:tc>
          <w:tcPr>
            <w:tcW w:w="4260" w:type="dxa"/>
            <w:gridSpan w:val="2"/>
            <w:shd w:val="clear" w:color="auto" w:fill="auto"/>
            <w:noWrap/>
            <w:vAlign w:val="center"/>
            <w:hideMark/>
          </w:tcPr>
          <w:p w14:paraId="75F69EFA" w14:textId="77777777" w:rsidR="00A45C2F" w:rsidRPr="002F5EDC" w:rsidRDefault="00A45C2F" w:rsidP="0021219A">
            <w:pPr>
              <w:rPr>
                <w:rFonts w:cs="Arial"/>
                <w:sz w:val="18"/>
                <w:szCs w:val="20"/>
              </w:rPr>
            </w:pPr>
            <w:r w:rsidRPr="002F5EDC">
              <w:rPr>
                <w:rFonts w:cs="Arial"/>
                <w:sz w:val="18"/>
                <w:szCs w:val="20"/>
              </w:rPr>
              <w:t>Sin Hallazgos</w:t>
            </w:r>
          </w:p>
        </w:tc>
      </w:tr>
      <w:tr w:rsidR="00A45C2F" w:rsidRPr="002F5EDC" w14:paraId="754224CE" w14:textId="77777777" w:rsidTr="0021219A">
        <w:trPr>
          <w:trHeight w:val="340"/>
          <w:jc w:val="center"/>
        </w:trPr>
        <w:tc>
          <w:tcPr>
            <w:tcW w:w="1199" w:type="dxa"/>
            <w:vMerge/>
            <w:shd w:val="clear" w:color="auto" w:fill="auto"/>
            <w:noWrap/>
            <w:vAlign w:val="bottom"/>
            <w:hideMark/>
          </w:tcPr>
          <w:p w14:paraId="0B7216A8" w14:textId="77777777" w:rsidR="00A45C2F" w:rsidRPr="002F5EDC" w:rsidRDefault="00A45C2F" w:rsidP="0021219A">
            <w:pPr>
              <w:rPr>
                <w:rFonts w:cs="Arial"/>
                <w:sz w:val="18"/>
                <w:szCs w:val="20"/>
              </w:rPr>
            </w:pPr>
          </w:p>
        </w:tc>
        <w:tc>
          <w:tcPr>
            <w:tcW w:w="923" w:type="dxa"/>
            <w:shd w:val="clear" w:color="auto" w:fill="auto"/>
            <w:noWrap/>
            <w:vAlign w:val="center"/>
            <w:hideMark/>
          </w:tcPr>
          <w:p w14:paraId="32DBE6D3" w14:textId="77777777" w:rsidR="00A45C2F" w:rsidRPr="002F5EDC" w:rsidRDefault="00A45C2F" w:rsidP="0021219A">
            <w:pPr>
              <w:rPr>
                <w:rFonts w:cs="Arial"/>
                <w:b/>
                <w:sz w:val="18"/>
                <w:szCs w:val="20"/>
              </w:rPr>
            </w:pPr>
            <w:r w:rsidRPr="002F5EDC">
              <w:rPr>
                <w:rFonts w:cs="Arial"/>
                <w:b/>
                <w:sz w:val="18"/>
                <w:szCs w:val="20"/>
              </w:rPr>
              <w:t>90%</w:t>
            </w:r>
          </w:p>
        </w:tc>
        <w:tc>
          <w:tcPr>
            <w:tcW w:w="4260" w:type="dxa"/>
            <w:gridSpan w:val="2"/>
            <w:shd w:val="clear" w:color="auto" w:fill="auto"/>
            <w:noWrap/>
            <w:vAlign w:val="center"/>
            <w:hideMark/>
          </w:tcPr>
          <w:p w14:paraId="3933048B" w14:textId="77777777" w:rsidR="00A45C2F" w:rsidRPr="002F5EDC" w:rsidRDefault="00A45C2F" w:rsidP="0021219A">
            <w:pPr>
              <w:rPr>
                <w:rFonts w:cs="Arial"/>
                <w:sz w:val="18"/>
                <w:szCs w:val="20"/>
              </w:rPr>
            </w:pPr>
            <w:r w:rsidRPr="002F5EDC">
              <w:rPr>
                <w:rFonts w:cs="Arial"/>
                <w:sz w:val="18"/>
                <w:szCs w:val="20"/>
              </w:rPr>
              <w:t>Solo Administrativos</w:t>
            </w:r>
          </w:p>
        </w:tc>
      </w:tr>
      <w:tr w:rsidR="00A45C2F" w:rsidRPr="002F5EDC" w14:paraId="45E51DFA" w14:textId="77777777" w:rsidTr="0021219A">
        <w:trPr>
          <w:trHeight w:val="340"/>
          <w:jc w:val="center"/>
        </w:trPr>
        <w:tc>
          <w:tcPr>
            <w:tcW w:w="1199" w:type="dxa"/>
            <w:vMerge/>
            <w:shd w:val="clear" w:color="auto" w:fill="auto"/>
            <w:noWrap/>
            <w:vAlign w:val="bottom"/>
            <w:hideMark/>
          </w:tcPr>
          <w:p w14:paraId="058AEAA6" w14:textId="77777777" w:rsidR="00A45C2F" w:rsidRPr="002F5EDC" w:rsidRDefault="00A45C2F" w:rsidP="0021219A">
            <w:pPr>
              <w:rPr>
                <w:rFonts w:cs="Arial"/>
                <w:sz w:val="18"/>
                <w:szCs w:val="20"/>
              </w:rPr>
            </w:pPr>
          </w:p>
        </w:tc>
        <w:tc>
          <w:tcPr>
            <w:tcW w:w="923" w:type="dxa"/>
            <w:shd w:val="clear" w:color="auto" w:fill="auto"/>
            <w:noWrap/>
            <w:vAlign w:val="center"/>
            <w:hideMark/>
          </w:tcPr>
          <w:p w14:paraId="3D58A6DD" w14:textId="77777777" w:rsidR="00A45C2F" w:rsidRPr="002F5EDC" w:rsidRDefault="00A45C2F" w:rsidP="0021219A">
            <w:pPr>
              <w:rPr>
                <w:rFonts w:cs="Arial"/>
                <w:b/>
                <w:sz w:val="18"/>
                <w:szCs w:val="20"/>
              </w:rPr>
            </w:pPr>
            <w:r w:rsidRPr="002F5EDC">
              <w:rPr>
                <w:rFonts w:cs="Arial"/>
                <w:b/>
                <w:sz w:val="18"/>
                <w:szCs w:val="20"/>
              </w:rPr>
              <w:t>80%</w:t>
            </w:r>
          </w:p>
        </w:tc>
        <w:tc>
          <w:tcPr>
            <w:tcW w:w="4260" w:type="dxa"/>
            <w:gridSpan w:val="2"/>
            <w:tcBorders>
              <w:bottom w:val="double" w:sz="4" w:space="0" w:color="auto"/>
            </w:tcBorders>
            <w:shd w:val="clear" w:color="auto" w:fill="auto"/>
            <w:noWrap/>
            <w:vAlign w:val="center"/>
            <w:hideMark/>
          </w:tcPr>
          <w:p w14:paraId="0D064DD8" w14:textId="77777777" w:rsidR="00A45C2F" w:rsidRPr="002F5EDC" w:rsidRDefault="00A45C2F" w:rsidP="0021219A">
            <w:pPr>
              <w:rPr>
                <w:rFonts w:cs="Arial"/>
                <w:sz w:val="18"/>
                <w:szCs w:val="20"/>
              </w:rPr>
            </w:pPr>
            <w:r w:rsidRPr="002F5EDC">
              <w:rPr>
                <w:rFonts w:cs="Arial"/>
                <w:sz w:val="18"/>
                <w:szCs w:val="20"/>
              </w:rPr>
              <w:t>Con presunta incidencia penal y/o disciplinaria</w:t>
            </w:r>
          </w:p>
        </w:tc>
      </w:tr>
      <w:tr w:rsidR="00A45C2F" w:rsidRPr="002F5EDC" w14:paraId="4AD32251" w14:textId="77777777" w:rsidTr="0021219A">
        <w:trPr>
          <w:trHeight w:val="340"/>
          <w:jc w:val="center"/>
        </w:trPr>
        <w:tc>
          <w:tcPr>
            <w:tcW w:w="1199" w:type="dxa"/>
            <w:vMerge/>
            <w:shd w:val="clear" w:color="auto" w:fill="auto"/>
            <w:noWrap/>
            <w:vAlign w:val="bottom"/>
            <w:hideMark/>
          </w:tcPr>
          <w:p w14:paraId="01BBD6BE"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1E29DF1D" w14:textId="77777777" w:rsidR="00A45C2F" w:rsidRPr="002F5EDC" w:rsidRDefault="00A45C2F" w:rsidP="0021219A">
            <w:pPr>
              <w:rPr>
                <w:rFonts w:cs="Arial"/>
                <w:b/>
                <w:sz w:val="18"/>
                <w:szCs w:val="20"/>
              </w:rPr>
            </w:pPr>
            <w:r w:rsidRPr="002F5EDC">
              <w:rPr>
                <w:rFonts w:cs="Arial"/>
                <w:b/>
                <w:bCs/>
                <w:color w:val="383838"/>
                <w:sz w:val="18"/>
                <w:szCs w:val="20"/>
              </w:rPr>
              <w:t>70%</w:t>
            </w:r>
          </w:p>
        </w:tc>
        <w:tc>
          <w:tcPr>
            <w:tcW w:w="1363" w:type="dxa"/>
            <w:tcBorders>
              <w:top w:val="double" w:sz="4" w:space="0" w:color="auto"/>
              <w:left w:val="double" w:sz="4" w:space="0" w:color="auto"/>
            </w:tcBorders>
            <w:shd w:val="clear" w:color="auto" w:fill="D9D9D9"/>
            <w:noWrap/>
            <w:vAlign w:val="bottom"/>
            <w:hideMark/>
          </w:tcPr>
          <w:p w14:paraId="476115D5" w14:textId="77777777" w:rsidR="00A45C2F" w:rsidRPr="002F5EDC" w:rsidRDefault="00A45C2F" w:rsidP="0021219A">
            <w:pPr>
              <w:rPr>
                <w:rFonts w:cs="Arial"/>
                <w:b/>
                <w:sz w:val="18"/>
                <w:szCs w:val="20"/>
              </w:rPr>
            </w:pPr>
            <w:r w:rsidRPr="002F5EDC">
              <w:rPr>
                <w:rFonts w:cs="Arial"/>
                <w:b/>
                <w:sz w:val="18"/>
                <w:szCs w:val="20"/>
              </w:rPr>
              <w:t>1%</w:t>
            </w:r>
          </w:p>
        </w:tc>
        <w:tc>
          <w:tcPr>
            <w:tcW w:w="2897" w:type="dxa"/>
            <w:vMerge w:val="restart"/>
            <w:tcBorders>
              <w:top w:val="double" w:sz="4" w:space="0" w:color="auto"/>
              <w:right w:val="double" w:sz="4" w:space="0" w:color="auto"/>
            </w:tcBorders>
            <w:shd w:val="clear" w:color="auto" w:fill="D9D9D9"/>
            <w:vAlign w:val="center"/>
            <w:hideMark/>
          </w:tcPr>
          <w:p w14:paraId="728F62FE" w14:textId="77777777" w:rsidR="00A45C2F" w:rsidRPr="002F5EDC" w:rsidRDefault="00A45C2F" w:rsidP="0021219A">
            <w:pPr>
              <w:rPr>
                <w:rFonts w:cs="Arial"/>
                <w:b/>
                <w:sz w:val="18"/>
                <w:szCs w:val="20"/>
              </w:rPr>
            </w:pPr>
            <w:r w:rsidRPr="002F5EDC">
              <w:rPr>
                <w:rFonts w:cs="Arial"/>
                <w:b/>
                <w:sz w:val="18"/>
                <w:szCs w:val="20"/>
              </w:rPr>
              <w:t>HALLAZGOS FISCALES</w:t>
            </w:r>
            <w:r w:rsidRPr="002F5EDC">
              <w:rPr>
                <w:rFonts w:cs="Arial"/>
                <w:b/>
                <w:sz w:val="18"/>
                <w:szCs w:val="20"/>
              </w:rPr>
              <w:br/>
              <w:t xml:space="preserve"> vs </w:t>
            </w:r>
            <w:r w:rsidRPr="002F5EDC">
              <w:rPr>
                <w:rFonts w:cs="Arial"/>
                <w:b/>
                <w:sz w:val="18"/>
                <w:szCs w:val="20"/>
              </w:rPr>
              <w:br/>
              <w:t>CUANTÍA AUDITADA</w:t>
            </w:r>
          </w:p>
          <w:p w14:paraId="01D5A995" w14:textId="77777777" w:rsidR="00A45C2F" w:rsidRPr="002F5EDC" w:rsidRDefault="00A45C2F" w:rsidP="0021219A">
            <w:pPr>
              <w:rPr>
                <w:rFonts w:cs="Arial"/>
                <w:b/>
                <w:sz w:val="18"/>
                <w:szCs w:val="20"/>
              </w:rPr>
            </w:pPr>
          </w:p>
          <w:p w14:paraId="7CD75D9E" w14:textId="77777777" w:rsidR="00A45C2F" w:rsidRPr="002F5EDC" w:rsidRDefault="00A45C2F" w:rsidP="0021219A">
            <w:pPr>
              <w:rPr>
                <w:rFonts w:cs="Arial"/>
                <w:b/>
                <w:sz w:val="18"/>
                <w:szCs w:val="20"/>
              </w:rPr>
            </w:pPr>
          </w:p>
          <w:p w14:paraId="6D2F61D8" w14:textId="77777777" w:rsidR="00A45C2F" w:rsidRPr="002F5EDC" w:rsidRDefault="00A45C2F" w:rsidP="0021219A">
            <w:pPr>
              <w:rPr>
                <w:rFonts w:cs="Arial"/>
                <w:b/>
                <w:sz w:val="18"/>
                <w:szCs w:val="20"/>
              </w:rPr>
            </w:pPr>
          </w:p>
          <w:p w14:paraId="4DC99E85" w14:textId="77777777" w:rsidR="00A45C2F" w:rsidRPr="002F5EDC" w:rsidRDefault="00A45C2F" w:rsidP="0021219A">
            <w:pPr>
              <w:rPr>
                <w:rFonts w:cs="Arial"/>
                <w:b/>
                <w:sz w:val="18"/>
                <w:szCs w:val="20"/>
              </w:rPr>
            </w:pPr>
            <w:r w:rsidRPr="002F5EDC">
              <w:rPr>
                <w:rFonts w:cs="Arial"/>
                <w:b/>
                <w:sz w:val="18"/>
                <w:szCs w:val="20"/>
              </w:rPr>
              <w:t>(GESTIÓN ANTIECONÓMICA)</w:t>
            </w:r>
          </w:p>
        </w:tc>
      </w:tr>
      <w:tr w:rsidR="00A45C2F" w:rsidRPr="002F5EDC" w14:paraId="10D5C4D2" w14:textId="77777777" w:rsidTr="0021219A">
        <w:trPr>
          <w:trHeight w:val="340"/>
          <w:jc w:val="center"/>
        </w:trPr>
        <w:tc>
          <w:tcPr>
            <w:tcW w:w="1199" w:type="dxa"/>
            <w:vMerge/>
            <w:shd w:val="clear" w:color="auto" w:fill="auto"/>
            <w:noWrap/>
            <w:vAlign w:val="bottom"/>
            <w:hideMark/>
          </w:tcPr>
          <w:p w14:paraId="20D85AA4"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2719F78F" w14:textId="77777777" w:rsidR="00A45C2F" w:rsidRPr="002F5EDC" w:rsidRDefault="00A45C2F" w:rsidP="0021219A">
            <w:pPr>
              <w:rPr>
                <w:rFonts w:cs="Arial"/>
                <w:b/>
                <w:sz w:val="18"/>
                <w:szCs w:val="20"/>
              </w:rPr>
            </w:pPr>
            <w:r w:rsidRPr="002F5EDC">
              <w:rPr>
                <w:rFonts w:cs="Arial"/>
                <w:b/>
                <w:bCs/>
                <w:color w:val="383838"/>
                <w:sz w:val="18"/>
                <w:szCs w:val="20"/>
              </w:rPr>
              <w:t>63%</w:t>
            </w:r>
          </w:p>
        </w:tc>
        <w:tc>
          <w:tcPr>
            <w:tcW w:w="1363" w:type="dxa"/>
            <w:tcBorders>
              <w:left w:val="double" w:sz="4" w:space="0" w:color="auto"/>
            </w:tcBorders>
            <w:shd w:val="clear" w:color="auto" w:fill="D9D9D9"/>
            <w:noWrap/>
            <w:vAlign w:val="bottom"/>
            <w:hideMark/>
          </w:tcPr>
          <w:p w14:paraId="2A3AE259" w14:textId="77777777" w:rsidR="00A45C2F" w:rsidRPr="002F5EDC" w:rsidRDefault="00A45C2F" w:rsidP="0021219A">
            <w:pPr>
              <w:rPr>
                <w:rFonts w:cs="Arial"/>
                <w:b/>
                <w:sz w:val="18"/>
                <w:szCs w:val="20"/>
              </w:rPr>
            </w:pPr>
            <w:r w:rsidRPr="002F5EDC">
              <w:rPr>
                <w:rFonts w:cs="Arial"/>
                <w:b/>
                <w:sz w:val="18"/>
                <w:szCs w:val="20"/>
              </w:rPr>
              <w:t>10%</w:t>
            </w:r>
          </w:p>
        </w:tc>
        <w:tc>
          <w:tcPr>
            <w:tcW w:w="2897" w:type="dxa"/>
            <w:vMerge/>
            <w:tcBorders>
              <w:right w:val="double" w:sz="4" w:space="0" w:color="auto"/>
            </w:tcBorders>
            <w:shd w:val="clear" w:color="auto" w:fill="D9D9D9"/>
            <w:vAlign w:val="center"/>
            <w:hideMark/>
          </w:tcPr>
          <w:p w14:paraId="300A290E" w14:textId="77777777" w:rsidR="00A45C2F" w:rsidRPr="002F5EDC" w:rsidRDefault="00A45C2F" w:rsidP="0021219A">
            <w:pPr>
              <w:rPr>
                <w:rFonts w:cs="Arial"/>
                <w:sz w:val="18"/>
                <w:szCs w:val="20"/>
              </w:rPr>
            </w:pPr>
          </w:p>
        </w:tc>
      </w:tr>
      <w:tr w:rsidR="00A45C2F" w:rsidRPr="002F5EDC" w14:paraId="2CAD160E" w14:textId="77777777" w:rsidTr="0021219A">
        <w:trPr>
          <w:trHeight w:val="340"/>
          <w:jc w:val="center"/>
        </w:trPr>
        <w:tc>
          <w:tcPr>
            <w:tcW w:w="1199" w:type="dxa"/>
            <w:vMerge/>
            <w:shd w:val="clear" w:color="auto" w:fill="auto"/>
            <w:noWrap/>
            <w:vAlign w:val="bottom"/>
            <w:hideMark/>
          </w:tcPr>
          <w:p w14:paraId="73EC71BF"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50D494D6" w14:textId="77777777" w:rsidR="00A45C2F" w:rsidRPr="002F5EDC" w:rsidRDefault="00A45C2F" w:rsidP="0021219A">
            <w:pPr>
              <w:rPr>
                <w:rFonts w:cs="Arial"/>
                <w:b/>
                <w:sz w:val="18"/>
                <w:szCs w:val="20"/>
              </w:rPr>
            </w:pPr>
            <w:r w:rsidRPr="002F5EDC">
              <w:rPr>
                <w:rFonts w:cs="Arial"/>
                <w:b/>
                <w:bCs/>
                <w:color w:val="383838"/>
                <w:sz w:val="18"/>
                <w:szCs w:val="20"/>
              </w:rPr>
              <w:t>56%</w:t>
            </w:r>
          </w:p>
        </w:tc>
        <w:tc>
          <w:tcPr>
            <w:tcW w:w="1363" w:type="dxa"/>
            <w:tcBorders>
              <w:left w:val="double" w:sz="4" w:space="0" w:color="auto"/>
            </w:tcBorders>
            <w:shd w:val="clear" w:color="auto" w:fill="D9D9D9"/>
            <w:noWrap/>
            <w:vAlign w:val="bottom"/>
            <w:hideMark/>
          </w:tcPr>
          <w:p w14:paraId="065EB7AD" w14:textId="77777777" w:rsidR="00A45C2F" w:rsidRPr="002F5EDC" w:rsidRDefault="00A45C2F" w:rsidP="0021219A">
            <w:pPr>
              <w:rPr>
                <w:rFonts w:cs="Arial"/>
                <w:b/>
                <w:sz w:val="18"/>
                <w:szCs w:val="20"/>
              </w:rPr>
            </w:pPr>
            <w:r w:rsidRPr="002F5EDC">
              <w:rPr>
                <w:rFonts w:cs="Arial"/>
                <w:b/>
                <w:sz w:val="18"/>
                <w:szCs w:val="20"/>
              </w:rPr>
              <w:t>20%</w:t>
            </w:r>
          </w:p>
        </w:tc>
        <w:tc>
          <w:tcPr>
            <w:tcW w:w="2897" w:type="dxa"/>
            <w:vMerge/>
            <w:tcBorders>
              <w:right w:val="double" w:sz="4" w:space="0" w:color="auto"/>
            </w:tcBorders>
            <w:shd w:val="clear" w:color="auto" w:fill="D9D9D9"/>
            <w:vAlign w:val="center"/>
            <w:hideMark/>
          </w:tcPr>
          <w:p w14:paraId="7AB92AD5" w14:textId="77777777" w:rsidR="00A45C2F" w:rsidRPr="002F5EDC" w:rsidRDefault="00A45C2F" w:rsidP="0021219A">
            <w:pPr>
              <w:rPr>
                <w:rFonts w:cs="Arial"/>
                <w:sz w:val="18"/>
                <w:szCs w:val="20"/>
              </w:rPr>
            </w:pPr>
          </w:p>
        </w:tc>
      </w:tr>
      <w:tr w:rsidR="00A45C2F" w:rsidRPr="002F5EDC" w14:paraId="70A43AA3" w14:textId="77777777" w:rsidTr="0021219A">
        <w:trPr>
          <w:trHeight w:val="340"/>
          <w:jc w:val="center"/>
        </w:trPr>
        <w:tc>
          <w:tcPr>
            <w:tcW w:w="1199" w:type="dxa"/>
            <w:vMerge/>
            <w:shd w:val="clear" w:color="auto" w:fill="auto"/>
            <w:noWrap/>
            <w:vAlign w:val="bottom"/>
            <w:hideMark/>
          </w:tcPr>
          <w:p w14:paraId="0733E77D"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6D445610" w14:textId="77777777" w:rsidR="00A45C2F" w:rsidRPr="002F5EDC" w:rsidRDefault="00A45C2F" w:rsidP="0021219A">
            <w:pPr>
              <w:rPr>
                <w:rFonts w:cs="Arial"/>
                <w:b/>
                <w:sz w:val="18"/>
                <w:szCs w:val="20"/>
              </w:rPr>
            </w:pPr>
            <w:r w:rsidRPr="002F5EDC">
              <w:rPr>
                <w:rFonts w:cs="Arial"/>
                <w:b/>
                <w:bCs/>
                <w:color w:val="383838"/>
                <w:sz w:val="18"/>
                <w:szCs w:val="20"/>
              </w:rPr>
              <w:t>49%</w:t>
            </w:r>
          </w:p>
        </w:tc>
        <w:tc>
          <w:tcPr>
            <w:tcW w:w="1363" w:type="dxa"/>
            <w:tcBorders>
              <w:left w:val="double" w:sz="4" w:space="0" w:color="auto"/>
            </w:tcBorders>
            <w:shd w:val="clear" w:color="auto" w:fill="D9D9D9"/>
            <w:noWrap/>
            <w:vAlign w:val="bottom"/>
            <w:hideMark/>
          </w:tcPr>
          <w:p w14:paraId="71A691BB" w14:textId="77777777" w:rsidR="00A45C2F" w:rsidRPr="002F5EDC" w:rsidRDefault="00A45C2F" w:rsidP="0021219A">
            <w:pPr>
              <w:rPr>
                <w:rFonts w:cs="Arial"/>
                <w:b/>
                <w:sz w:val="18"/>
                <w:szCs w:val="20"/>
              </w:rPr>
            </w:pPr>
            <w:r w:rsidRPr="002F5EDC">
              <w:rPr>
                <w:rFonts w:cs="Arial"/>
                <w:b/>
                <w:sz w:val="18"/>
                <w:szCs w:val="20"/>
              </w:rPr>
              <w:t>30%</w:t>
            </w:r>
          </w:p>
        </w:tc>
        <w:tc>
          <w:tcPr>
            <w:tcW w:w="2897" w:type="dxa"/>
            <w:vMerge/>
            <w:tcBorders>
              <w:right w:val="double" w:sz="4" w:space="0" w:color="auto"/>
            </w:tcBorders>
            <w:shd w:val="clear" w:color="auto" w:fill="D9D9D9"/>
            <w:vAlign w:val="center"/>
            <w:hideMark/>
          </w:tcPr>
          <w:p w14:paraId="1E319EC2" w14:textId="77777777" w:rsidR="00A45C2F" w:rsidRPr="002F5EDC" w:rsidRDefault="00A45C2F" w:rsidP="0021219A">
            <w:pPr>
              <w:rPr>
                <w:rFonts w:cs="Arial"/>
                <w:sz w:val="18"/>
                <w:szCs w:val="20"/>
              </w:rPr>
            </w:pPr>
          </w:p>
        </w:tc>
      </w:tr>
      <w:tr w:rsidR="00A45C2F" w:rsidRPr="002F5EDC" w14:paraId="7E616FC7" w14:textId="77777777" w:rsidTr="0021219A">
        <w:trPr>
          <w:trHeight w:val="340"/>
          <w:jc w:val="center"/>
        </w:trPr>
        <w:tc>
          <w:tcPr>
            <w:tcW w:w="1199" w:type="dxa"/>
            <w:vMerge/>
            <w:shd w:val="clear" w:color="auto" w:fill="auto"/>
            <w:noWrap/>
            <w:vAlign w:val="bottom"/>
            <w:hideMark/>
          </w:tcPr>
          <w:p w14:paraId="676A67F6"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7823462B" w14:textId="77777777" w:rsidR="00A45C2F" w:rsidRPr="002F5EDC" w:rsidRDefault="00A45C2F" w:rsidP="0021219A">
            <w:pPr>
              <w:rPr>
                <w:rFonts w:cs="Arial"/>
                <w:b/>
                <w:sz w:val="18"/>
                <w:szCs w:val="20"/>
              </w:rPr>
            </w:pPr>
            <w:r w:rsidRPr="002F5EDC">
              <w:rPr>
                <w:rFonts w:cs="Arial"/>
                <w:b/>
                <w:bCs/>
                <w:color w:val="383838"/>
                <w:sz w:val="18"/>
                <w:szCs w:val="20"/>
              </w:rPr>
              <w:t>42%</w:t>
            </w:r>
          </w:p>
        </w:tc>
        <w:tc>
          <w:tcPr>
            <w:tcW w:w="1363" w:type="dxa"/>
            <w:tcBorders>
              <w:left w:val="double" w:sz="4" w:space="0" w:color="auto"/>
            </w:tcBorders>
            <w:shd w:val="clear" w:color="auto" w:fill="D9D9D9"/>
            <w:noWrap/>
            <w:vAlign w:val="bottom"/>
            <w:hideMark/>
          </w:tcPr>
          <w:p w14:paraId="7C47DED9" w14:textId="77777777" w:rsidR="00A45C2F" w:rsidRPr="002F5EDC" w:rsidRDefault="00A45C2F" w:rsidP="0021219A">
            <w:pPr>
              <w:rPr>
                <w:rFonts w:cs="Arial"/>
                <w:b/>
                <w:sz w:val="18"/>
                <w:szCs w:val="20"/>
              </w:rPr>
            </w:pPr>
            <w:r w:rsidRPr="002F5EDC">
              <w:rPr>
                <w:rFonts w:cs="Arial"/>
                <w:b/>
                <w:sz w:val="18"/>
                <w:szCs w:val="20"/>
              </w:rPr>
              <w:t>40%</w:t>
            </w:r>
          </w:p>
        </w:tc>
        <w:tc>
          <w:tcPr>
            <w:tcW w:w="2897" w:type="dxa"/>
            <w:vMerge/>
            <w:tcBorders>
              <w:right w:val="double" w:sz="4" w:space="0" w:color="auto"/>
            </w:tcBorders>
            <w:shd w:val="clear" w:color="auto" w:fill="D9D9D9"/>
            <w:vAlign w:val="center"/>
            <w:hideMark/>
          </w:tcPr>
          <w:p w14:paraId="6C3D1527" w14:textId="77777777" w:rsidR="00A45C2F" w:rsidRPr="002F5EDC" w:rsidRDefault="00A45C2F" w:rsidP="0021219A">
            <w:pPr>
              <w:rPr>
                <w:rFonts w:cs="Arial"/>
                <w:sz w:val="18"/>
                <w:szCs w:val="20"/>
              </w:rPr>
            </w:pPr>
          </w:p>
        </w:tc>
      </w:tr>
      <w:tr w:rsidR="00A45C2F" w:rsidRPr="002F5EDC" w14:paraId="555F3364" w14:textId="77777777" w:rsidTr="0021219A">
        <w:trPr>
          <w:trHeight w:val="340"/>
          <w:jc w:val="center"/>
        </w:trPr>
        <w:tc>
          <w:tcPr>
            <w:tcW w:w="1199" w:type="dxa"/>
            <w:vMerge/>
            <w:shd w:val="clear" w:color="auto" w:fill="auto"/>
            <w:noWrap/>
            <w:vAlign w:val="bottom"/>
            <w:hideMark/>
          </w:tcPr>
          <w:p w14:paraId="7B0A13CF"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4CA6E967" w14:textId="77777777" w:rsidR="00A45C2F" w:rsidRPr="002F5EDC" w:rsidRDefault="00A45C2F" w:rsidP="0021219A">
            <w:pPr>
              <w:rPr>
                <w:rFonts w:cs="Arial"/>
                <w:b/>
                <w:sz w:val="18"/>
                <w:szCs w:val="20"/>
              </w:rPr>
            </w:pPr>
            <w:r w:rsidRPr="002F5EDC">
              <w:rPr>
                <w:rFonts w:cs="Arial"/>
                <w:b/>
                <w:bCs/>
                <w:color w:val="383838"/>
                <w:sz w:val="18"/>
                <w:szCs w:val="20"/>
              </w:rPr>
              <w:t>35%</w:t>
            </w:r>
          </w:p>
        </w:tc>
        <w:tc>
          <w:tcPr>
            <w:tcW w:w="1363" w:type="dxa"/>
            <w:tcBorders>
              <w:left w:val="double" w:sz="4" w:space="0" w:color="auto"/>
            </w:tcBorders>
            <w:shd w:val="clear" w:color="auto" w:fill="D9D9D9"/>
            <w:noWrap/>
            <w:vAlign w:val="bottom"/>
            <w:hideMark/>
          </w:tcPr>
          <w:p w14:paraId="3A550257" w14:textId="77777777" w:rsidR="00A45C2F" w:rsidRPr="002F5EDC" w:rsidRDefault="00A45C2F" w:rsidP="0021219A">
            <w:pPr>
              <w:rPr>
                <w:rFonts w:cs="Arial"/>
                <w:b/>
                <w:sz w:val="18"/>
                <w:szCs w:val="20"/>
              </w:rPr>
            </w:pPr>
            <w:r w:rsidRPr="002F5EDC">
              <w:rPr>
                <w:rFonts w:cs="Arial"/>
                <w:b/>
                <w:sz w:val="18"/>
                <w:szCs w:val="20"/>
              </w:rPr>
              <w:t>50%</w:t>
            </w:r>
          </w:p>
        </w:tc>
        <w:tc>
          <w:tcPr>
            <w:tcW w:w="2897" w:type="dxa"/>
            <w:vMerge/>
            <w:tcBorders>
              <w:right w:val="double" w:sz="4" w:space="0" w:color="auto"/>
            </w:tcBorders>
            <w:shd w:val="clear" w:color="auto" w:fill="D9D9D9"/>
            <w:vAlign w:val="center"/>
            <w:hideMark/>
          </w:tcPr>
          <w:p w14:paraId="6A4788FD" w14:textId="77777777" w:rsidR="00A45C2F" w:rsidRPr="002F5EDC" w:rsidRDefault="00A45C2F" w:rsidP="0021219A">
            <w:pPr>
              <w:rPr>
                <w:rFonts w:cs="Arial"/>
                <w:sz w:val="18"/>
                <w:szCs w:val="20"/>
              </w:rPr>
            </w:pPr>
          </w:p>
        </w:tc>
      </w:tr>
      <w:tr w:rsidR="00A45C2F" w:rsidRPr="002F5EDC" w14:paraId="1FDCDDF5" w14:textId="77777777" w:rsidTr="0021219A">
        <w:trPr>
          <w:trHeight w:val="340"/>
          <w:jc w:val="center"/>
        </w:trPr>
        <w:tc>
          <w:tcPr>
            <w:tcW w:w="1199" w:type="dxa"/>
            <w:vMerge/>
            <w:shd w:val="clear" w:color="auto" w:fill="auto"/>
            <w:noWrap/>
            <w:vAlign w:val="bottom"/>
            <w:hideMark/>
          </w:tcPr>
          <w:p w14:paraId="4043693B"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7528D778" w14:textId="77777777" w:rsidR="00A45C2F" w:rsidRPr="002F5EDC" w:rsidRDefault="00A45C2F" w:rsidP="0021219A">
            <w:pPr>
              <w:rPr>
                <w:rFonts w:cs="Arial"/>
                <w:b/>
                <w:sz w:val="18"/>
                <w:szCs w:val="20"/>
              </w:rPr>
            </w:pPr>
            <w:r w:rsidRPr="002F5EDC">
              <w:rPr>
                <w:rFonts w:cs="Arial"/>
                <w:b/>
                <w:bCs/>
                <w:color w:val="383838"/>
                <w:sz w:val="18"/>
                <w:szCs w:val="20"/>
              </w:rPr>
              <w:t>28%</w:t>
            </w:r>
          </w:p>
        </w:tc>
        <w:tc>
          <w:tcPr>
            <w:tcW w:w="1363" w:type="dxa"/>
            <w:tcBorders>
              <w:left w:val="double" w:sz="4" w:space="0" w:color="auto"/>
            </w:tcBorders>
            <w:shd w:val="clear" w:color="auto" w:fill="D9D9D9"/>
            <w:noWrap/>
            <w:vAlign w:val="bottom"/>
            <w:hideMark/>
          </w:tcPr>
          <w:p w14:paraId="3ADF0B08" w14:textId="77777777" w:rsidR="00A45C2F" w:rsidRPr="002F5EDC" w:rsidRDefault="00A45C2F" w:rsidP="0021219A">
            <w:pPr>
              <w:rPr>
                <w:rFonts w:cs="Arial"/>
                <w:b/>
                <w:sz w:val="18"/>
                <w:szCs w:val="20"/>
              </w:rPr>
            </w:pPr>
            <w:r w:rsidRPr="002F5EDC">
              <w:rPr>
                <w:rFonts w:cs="Arial"/>
                <w:b/>
                <w:sz w:val="18"/>
                <w:szCs w:val="20"/>
              </w:rPr>
              <w:t>60%</w:t>
            </w:r>
          </w:p>
        </w:tc>
        <w:tc>
          <w:tcPr>
            <w:tcW w:w="2897" w:type="dxa"/>
            <w:vMerge/>
            <w:tcBorders>
              <w:right w:val="double" w:sz="4" w:space="0" w:color="auto"/>
            </w:tcBorders>
            <w:shd w:val="clear" w:color="auto" w:fill="D9D9D9"/>
            <w:vAlign w:val="center"/>
            <w:hideMark/>
          </w:tcPr>
          <w:p w14:paraId="19B7163D" w14:textId="77777777" w:rsidR="00A45C2F" w:rsidRPr="002F5EDC" w:rsidRDefault="00A45C2F" w:rsidP="0021219A">
            <w:pPr>
              <w:rPr>
                <w:rFonts w:cs="Arial"/>
                <w:sz w:val="18"/>
                <w:szCs w:val="20"/>
              </w:rPr>
            </w:pPr>
          </w:p>
        </w:tc>
      </w:tr>
      <w:tr w:rsidR="00A45C2F" w:rsidRPr="002F5EDC" w14:paraId="05D27387" w14:textId="77777777" w:rsidTr="0021219A">
        <w:trPr>
          <w:trHeight w:val="340"/>
          <w:jc w:val="center"/>
        </w:trPr>
        <w:tc>
          <w:tcPr>
            <w:tcW w:w="1199" w:type="dxa"/>
            <w:vMerge/>
            <w:shd w:val="clear" w:color="auto" w:fill="auto"/>
            <w:noWrap/>
            <w:vAlign w:val="bottom"/>
            <w:hideMark/>
          </w:tcPr>
          <w:p w14:paraId="773BB187"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48168AB8" w14:textId="77777777" w:rsidR="00A45C2F" w:rsidRPr="002F5EDC" w:rsidRDefault="00A45C2F" w:rsidP="0021219A">
            <w:pPr>
              <w:rPr>
                <w:rFonts w:cs="Arial"/>
                <w:b/>
                <w:sz w:val="18"/>
                <w:szCs w:val="20"/>
              </w:rPr>
            </w:pPr>
            <w:r w:rsidRPr="002F5EDC">
              <w:rPr>
                <w:rFonts w:cs="Arial"/>
                <w:b/>
                <w:bCs/>
                <w:color w:val="383838"/>
                <w:sz w:val="18"/>
                <w:szCs w:val="20"/>
              </w:rPr>
              <w:t>21%</w:t>
            </w:r>
          </w:p>
        </w:tc>
        <w:tc>
          <w:tcPr>
            <w:tcW w:w="1363" w:type="dxa"/>
            <w:tcBorders>
              <w:left w:val="double" w:sz="4" w:space="0" w:color="auto"/>
            </w:tcBorders>
            <w:shd w:val="clear" w:color="auto" w:fill="D9D9D9"/>
            <w:noWrap/>
            <w:vAlign w:val="bottom"/>
            <w:hideMark/>
          </w:tcPr>
          <w:p w14:paraId="23D4864B" w14:textId="77777777" w:rsidR="00A45C2F" w:rsidRPr="002F5EDC" w:rsidRDefault="00A45C2F" w:rsidP="0021219A">
            <w:pPr>
              <w:rPr>
                <w:rFonts w:cs="Arial"/>
                <w:b/>
                <w:sz w:val="18"/>
                <w:szCs w:val="20"/>
              </w:rPr>
            </w:pPr>
            <w:r w:rsidRPr="002F5EDC">
              <w:rPr>
                <w:rFonts w:cs="Arial"/>
                <w:b/>
                <w:sz w:val="18"/>
                <w:szCs w:val="20"/>
              </w:rPr>
              <w:t>70%</w:t>
            </w:r>
          </w:p>
        </w:tc>
        <w:tc>
          <w:tcPr>
            <w:tcW w:w="2897" w:type="dxa"/>
            <w:vMerge/>
            <w:tcBorders>
              <w:right w:val="double" w:sz="4" w:space="0" w:color="auto"/>
            </w:tcBorders>
            <w:shd w:val="clear" w:color="auto" w:fill="D9D9D9"/>
            <w:vAlign w:val="center"/>
            <w:hideMark/>
          </w:tcPr>
          <w:p w14:paraId="2B30AFBB" w14:textId="77777777" w:rsidR="00A45C2F" w:rsidRPr="002F5EDC" w:rsidRDefault="00A45C2F" w:rsidP="0021219A">
            <w:pPr>
              <w:rPr>
                <w:rFonts w:cs="Arial"/>
                <w:sz w:val="18"/>
                <w:szCs w:val="20"/>
              </w:rPr>
            </w:pPr>
          </w:p>
        </w:tc>
      </w:tr>
      <w:tr w:rsidR="00A45C2F" w:rsidRPr="002F5EDC" w14:paraId="5852A543" w14:textId="77777777" w:rsidTr="0021219A">
        <w:trPr>
          <w:trHeight w:val="340"/>
          <w:jc w:val="center"/>
        </w:trPr>
        <w:tc>
          <w:tcPr>
            <w:tcW w:w="1199" w:type="dxa"/>
            <w:vMerge/>
            <w:shd w:val="clear" w:color="auto" w:fill="auto"/>
            <w:noWrap/>
            <w:vAlign w:val="bottom"/>
            <w:hideMark/>
          </w:tcPr>
          <w:p w14:paraId="75A6A64E"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1546FB3F" w14:textId="77777777" w:rsidR="00A45C2F" w:rsidRPr="002F5EDC" w:rsidRDefault="00A45C2F" w:rsidP="0021219A">
            <w:pPr>
              <w:rPr>
                <w:rFonts w:cs="Arial"/>
                <w:b/>
                <w:sz w:val="18"/>
                <w:szCs w:val="20"/>
              </w:rPr>
            </w:pPr>
            <w:r w:rsidRPr="002F5EDC">
              <w:rPr>
                <w:rFonts w:cs="Arial"/>
                <w:b/>
                <w:bCs/>
                <w:color w:val="383838"/>
                <w:sz w:val="18"/>
                <w:szCs w:val="20"/>
              </w:rPr>
              <w:t>14%</w:t>
            </w:r>
          </w:p>
        </w:tc>
        <w:tc>
          <w:tcPr>
            <w:tcW w:w="1363" w:type="dxa"/>
            <w:tcBorders>
              <w:left w:val="double" w:sz="4" w:space="0" w:color="auto"/>
            </w:tcBorders>
            <w:shd w:val="clear" w:color="auto" w:fill="D9D9D9"/>
            <w:noWrap/>
            <w:vAlign w:val="bottom"/>
            <w:hideMark/>
          </w:tcPr>
          <w:p w14:paraId="5F214B91" w14:textId="77777777" w:rsidR="00A45C2F" w:rsidRPr="002F5EDC" w:rsidRDefault="00A45C2F" w:rsidP="0021219A">
            <w:pPr>
              <w:rPr>
                <w:rFonts w:cs="Arial"/>
                <w:b/>
                <w:sz w:val="18"/>
                <w:szCs w:val="20"/>
              </w:rPr>
            </w:pPr>
            <w:r w:rsidRPr="002F5EDC">
              <w:rPr>
                <w:rFonts w:cs="Arial"/>
                <w:b/>
                <w:sz w:val="18"/>
                <w:szCs w:val="20"/>
              </w:rPr>
              <w:t>80%</w:t>
            </w:r>
          </w:p>
        </w:tc>
        <w:tc>
          <w:tcPr>
            <w:tcW w:w="2897" w:type="dxa"/>
            <w:vMerge/>
            <w:tcBorders>
              <w:right w:val="double" w:sz="4" w:space="0" w:color="auto"/>
            </w:tcBorders>
            <w:shd w:val="clear" w:color="auto" w:fill="D9D9D9"/>
            <w:vAlign w:val="center"/>
            <w:hideMark/>
          </w:tcPr>
          <w:p w14:paraId="1B5CF5E9" w14:textId="77777777" w:rsidR="00A45C2F" w:rsidRPr="002F5EDC" w:rsidRDefault="00A45C2F" w:rsidP="0021219A">
            <w:pPr>
              <w:rPr>
                <w:rFonts w:cs="Arial"/>
                <w:sz w:val="18"/>
                <w:szCs w:val="20"/>
              </w:rPr>
            </w:pPr>
          </w:p>
        </w:tc>
      </w:tr>
      <w:tr w:rsidR="00A45C2F" w:rsidRPr="002F5EDC" w14:paraId="73CDE0EB" w14:textId="77777777" w:rsidTr="0021219A">
        <w:trPr>
          <w:trHeight w:val="340"/>
          <w:jc w:val="center"/>
        </w:trPr>
        <w:tc>
          <w:tcPr>
            <w:tcW w:w="1199" w:type="dxa"/>
            <w:vMerge/>
            <w:shd w:val="clear" w:color="auto" w:fill="auto"/>
            <w:noWrap/>
            <w:vAlign w:val="bottom"/>
            <w:hideMark/>
          </w:tcPr>
          <w:p w14:paraId="759AEF53"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53DC4A3F" w14:textId="77777777" w:rsidR="00A45C2F" w:rsidRPr="002F5EDC" w:rsidRDefault="00A45C2F" w:rsidP="0021219A">
            <w:pPr>
              <w:rPr>
                <w:rFonts w:cs="Arial"/>
                <w:b/>
                <w:sz w:val="18"/>
                <w:szCs w:val="20"/>
              </w:rPr>
            </w:pPr>
            <w:r w:rsidRPr="002F5EDC">
              <w:rPr>
                <w:rFonts w:cs="Arial"/>
                <w:b/>
                <w:bCs/>
                <w:color w:val="383838"/>
                <w:sz w:val="18"/>
                <w:szCs w:val="20"/>
              </w:rPr>
              <w:t>7%</w:t>
            </w:r>
          </w:p>
        </w:tc>
        <w:tc>
          <w:tcPr>
            <w:tcW w:w="1363" w:type="dxa"/>
            <w:tcBorders>
              <w:left w:val="double" w:sz="4" w:space="0" w:color="auto"/>
            </w:tcBorders>
            <w:shd w:val="clear" w:color="auto" w:fill="D9D9D9"/>
            <w:noWrap/>
            <w:vAlign w:val="bottom"/>
            <w:hideMark/>
          </w:tcPr>
          <w:p w14:paraId="45193FE8" w14:textId="77777777" w:rsidR="00A45C2F" w:rsidRPr="002F5EDC" w:rsidRDefault="00A45C2F" w:rsidP="0021219A">
            <w:pPr>
              <w:rPr>
                <w:rFonts w:cs="Arial"/>
                <w:b/>
                <w:sz w:val="18"/>
                <w:szCs w:val="20"/>
              </w:rPr>
            </w:pPr>
            <w:r w:rsidRPr="002F5EDC">
              <w:rPr>
                <w:rFonts w:cs="Arial"/>
                <w:b/>
                <w:sz w:val="18"/>
                <w:szCs w:val="20"/>
              </w:rPr>
              <w:t>90%</w:t>
            </w:r>
          </w:p>
        </w:tc>
        <w:tc>
          <w:tcPr>
            <w:tcW w:w="2897" w:type="dxa"/>
            <w:vMerge/>
            <w:tcBorders>
              <w:right w:val="double" w:sz="4" w:space="0" w:color="auto"/>
            </w:tcBorders>
            <w:shd w:val="clear" w:color="auto" w:fill="D9D9D9"/>
            <w:vAlign w:val="center"/>
            <w:hideMark/>
          </w:tcPr>
          <w:p w14:paraId="74B58C22" w14:textId="77777777" w:rsidR="00A45C2F" w:rsidRPr="002F5EDC" w:rsidRDefault="00A45C2F" w:rsidP="0021219A">
            <w:pPr>
              <w:rPr>
                <w:rFonts w:cs="Arial"/>
                <w:sz w:val="18"/>
                <w:szCs w:val="20"/>
              </w:rPr>
            </w:pPr>
          </w:p>
        </w:tc>
      </w:tr>
      <w:tr w:rsidR="00A45C2F" w:rsidRPr="002F5EDC" w14:paraId="0A68528E" w14:textId="77777777" w:rsidTr="0021219A">
        <w:trPr>
          <w:trHeight w:val="340"/>
          <w:jc w:val="center"/>
        </w:trPr>
        <w:tc>
          <w:tcPr>
            <w:tcW w:w="1199" w:type="dxa"/>
            <w:vMerge/>
            <w:shd w:val="clear" w:color="auto" w:fill="auto"/>
            <w:noWrap/>
            <w:vAlign w:val="bottom"/>
            <w:hideMark/>
          </w:tcPr>
          <w:p w14:paraId="3C3A9F37" w14:textId="77777777" w:rsidR="00A45C2F" w:rsidRPr="002F5EDC" w:rsidRDefault="00A45C2F" w:rsidP="0021219A">
            <w:pPr>
              <w:rPr>
                <w:rFonts w:cs="Arial"/>
                <w:sz w:val="18"/>
                <w:szCs w:val="20"/>
              </w:rPr>
            </w:pPr>
          </w:p>
        </w:tc>
        <w:tc>
          <w:tcPr>
            <w:tcW w:w="923" w:type="dxa"/>
            <w:tcBorders>
              <w:right w:val="double" w:sz="4" w:space="0" w:color="auto"/>
            </w:tcBorders>
            <w:shd w:val="clear" w:color="auto" w:fill="auto"/>
            <w:noWrap/>
            <w:vAlign w:val="center"/>
            <w:hideMark/>
          </w:tcPr>
          <w:p w14:paraId="2FFAE6F6" w14:textId="77777777" w:rsidR="00A45C2F" w:rsidRPr="002F5EDC" w:rsidRDefault="00A45C2F" w:rsidP="0021219A">
            <w:pPr>
              <w:rPr>
                <w:rFonts w:cs="Arial"/>
                <w:b/>
                <w:sz w:val="18"/>
                <w:szCs w:val="20"/>
              </w:rPr>
            </w:pPr>
            <w:r w:rsidRPr="002F5EDC">
              <w:rPr>
                <w:rFonts w:cs="Arial"/>
                <w:b/>
                <w:bCs/>
                <w:color w:val="383838"/>
                <w:sz w:val="18"/>
                <w:szCs w:val="20"/>
              </w:rPr>
              <w:t>0%</w:t>
            </w:r>
          </w:p>
        </w:tc>
        <w:tc>
          <w:tcPr>
            <w:tcW w:w="1363" w:type="dxa"/>
            <w:tcBorders>
              <w:left w:val="double" w:sz="4" w:space="0" w:color="auto"/>
              <w:bottom w:val="double" w:sz="4" w:space="0" w:color="auto"/>
            </w:tcBorders>
            <w:shd w:val="clear" w:color="auto" w:fill="D9D9D9"/>
            <w:noWrap/>
            <w:vAlign w:val="bottom"/>
            <w:hideMark/>
          </w:tcPr>
          <w:p w14:paraId="477B2703" w14:textId="77777777" w:rsidR="00A45C2F" w:rsidRPr="002F5EDC" w:rsidRDefault="00A45C2F" w:rsidP="0021219A">
            <w:pPr>
              <w:rPr>
                <w:rFonts w:cs="Arial"/>
                <w:b/>
                <w:sz w:val="18"/>
                <w:szCs w:val="20"/>
              </w:rPr>
            </w:pPr>
            <w:r w:rsidRPr="002F5EDC">
              <w:rPr>
                <w:rFonts w:cs="Arial"/>
                <w:b/>
                <w:sz w:val="18"/>
                <w:szCs w:val="20"/>
              </w:rPr>
              <w:t>100%</w:t>
            </w:r>
          </w:p>
        </w:tc>
        <w:tc>
          <w:tcPr>
            <w:tcW w:w="2897" w:type="dxa"/>
            <w:vMerge/>
            <w:tcBorders>
              <w:bottom w:val="double" w:sz="4" w:space="0" w:color="auto"/>
              <w:right w:val="double" w:sz="4" w:space="0" w:color="auto"/>
            </w:tcBorders>
            <w:shd w:val="clear" w:color="auto" w:fill="D9D9D9"/>
            <w:vAlign w:val="center"/>
            <w:hideMark/>
          </w:tcPr>
          <w:p w14:paraId="5A94680B" w14:textId="77777777" w:rsidR="00A45C2F" w:rsidRPr="002F5EDC" w:rsidRDefault="00A45C2F" w:rsidP="0021219A">
            <w:pPr>
              <w:rPr>
                <w:rFonts w:cs="Arial"/>
                <w:sz w:val="18"/>
                <w:szCs w:val="20"/>
              </w:rPr>
            </w:pPr>
          </w:p>
        </w:tc>
      </w:tr>
    </w:tbl>
    <w:p w14:paraId="5F33BBEB" w14:textId="77777777" w:rsidR="00A45C2F" w:rsidRPr="002F5EDC" w:rsidRDefault="00A45C2F" w:rsidP="00A45C2F">
      <w:pPr>
        <w:rPr>
          <w:rFonts w:cs="Arial"/>
          <w:sz w:val="22"/>
        </w:rPr>
      </w:pPr>
    </w:p>
    <w:p w14:paraId="5EBD1843" w14:textId="77777777" w:rsidR="00A45C2F" w:rsidRPr="002F5EDC" w:rsidRDefault="00A45C2F" w:rsidP="00DA2F45">
      <w:pPr>
        <w:jc w:val="both"/>
        <w:rPr>
          <w:rFonts w:cs="Arial"/>
          <w:sz w:val="22"/>
        </w:rPr>
      </w:pPr>
      <w:r w:rsidRPr="002F5EDC">
        <w:rPr>
          <w:rFonts w:cs="Arial"/>
          <w:b/>
          <w:sz w:val="22"/>
        </w:rPr>
        <w:t xml:space="preserve">Cuantía del hallazgo fiscal otras vigencias: </w:t>
      </w:r>
      <w:r w:rsidRPr="002F5EDC">
        <w:rPr>
          <w:rFonts w:cs="Arial"/>
          <w:sz w:val="22"/>
        </w:rPr>
        <w:t xml:space="preserve">En caso que dentro del escrutinio realizado por el auditor se encuentren hallazgos fiscales de vigencias que no correspondan a la evaluada, se deberá incluir su monto pero este no incidirá en la calificación de la gestión del gasto de la vigencia evaluada.   </w:t>
      </w:r>
    </w:p>
    <w:p w14:paraId="17589FC7" w14:textId="77777777" w:rsidR="00A45C2F" w:rsidRPr="002F5EDC" w:rsidRDefault="00A45C2F" w:rsidP="00DA2F45">
      <w:pPr>
        <w:jc w:val="both"/>
        <w:rPr>
          <w:rFonts w:cs="Arial"/>
          <w:sz w:val="22"/>
        </w:rPr>
      </w:pPr>
      <w:r w:rsidRPr="002F5EDC">
        <w:rPr>
          <w:rFonts w:cs="Arial"/>
          <w:b/>
          <w:sz w:val="22"/>
        </w:rPr>
        <w:t>Numerales asociados al hallazgo:</w:t>
      </w:r>
      <w:r w:rsidRPr="002F5EDC">
        <w:rPr>
          <w:rFonts w:cs="Arial"/>
          <w:sz w:val="22"/>
        </w:rPr>
        <w:t xml:space="preserve"> Se debe escribir el numeral del informe final relacionado al hallazgo detectado en el contrato o gasto</w:t>
      </w:r>
    </w:p>
    <w:p w14:paraId="3DF65C2D" w14:textId="60BC7593" w:rsidR="00A45C2F" w:rsidRPr="002F5EDC" w:rsidRDefault="00A45C2F" w:rsidP="00DA2F45">
      <w:pPr>
        <w:jc w:val="both"/>
        <w:rPr>
          <w:rFonts w:cs="Arial"/>
          <w:bCs/>
          <w:sz w:val="22"/>
        </w:rPr>
      </w:pPr>
      <w:r w:rsidRPr="002F5EDC">
        <w:rPr>
          <w:rFonts w:cs="Arial"/>
          <w:b/>
          <w:sz w:val="22"/>
        </w:rPr>
        <w:t xml:space="preserve">Resultado de la Gestión del Gasto Público: </w:t>
      </w:r>
      <w:r w:rsidRPr="002F5EDC">
        <w:rPr>
          <w:rFonts w:cs="Arial"/>
          <w:bCs/>
          <w:sz w:val="22"/>
        </w:rPr>
        <w:t xml:space="preserve">Teniendo como marco la </w:t>
      </w:r>
      <w:r w:rsidR="000570E8" w:rsidRPr="002F5EDC">
        <w:rPr>
          <w:rFonts w:cs="Arial"/>
          <w:bCs/>
          <w:sz w:val="22"/>
        </w:rPr>
        <w:t>cadena de valor público, dentro del proceso de gasto público</w:t>
      </w:r>
      <w:r w:rsidRPr="002F5EDC">
        <w:rPr>
          <w:rFonts w:cs="Arial"/>
          <w:bCs/>
          <w:sz w:val="22"/>
        </w:rPr>
        <w:t xml:space="preserve"> se evalúan los principios de eficacia, economía y eficiencia, por lo tanto, se debe evaluar y analizar cada variable desde el punto de vista de estos principios. El resultado está redactado de forma que el auditor debe analizar, evaluar y concluir a través de las distintas técnicas de auditoría el grado de cumplimiento (de 0 a 100) de los principios de la gestión fiscal asociado a cada variable. </w:t>
      </w:r>
    </w:p>
    <w:p w14:paraId="2F3AFDBF" w14:textId="77777777" w:rsidR="00DA2F45" w:rsidRPr="002F5EDC" w:rsidRDefault="00DA2F45" w:rsidP="00DA2F45">
      <w:pPr>
        <w:jc w:val="both"/>
        <w:rPr>
          <w:rFonts w:cs="Arial"/>
          <w:bCs/>
          <w:sz w:val="22"/>
        </w:rPr>
      </w:pPr>
    </w:p>
    <w:p w14:paraId="0525423C" w14:textId="77777777" w:rsidR="00A45C2F" w:rsidRPr="002F5EDC" w:rsidRDefault="00A45C2F" w:rsidP="00DA2F45">
      <w:pPr>
        <w:jc w:val="both"/>
        <w:rPr>
          <w:rFonts w:cs="Arial"/>
          <w:b/>
          <w:sz w:val="22"/>
        </w:rPr>
      </w:pPr>
      <w:bookmarkStart w:id="216" w:name="_Toc31892926"/>
      <w:bookmarkStart w:id="217" w:name="_Toc34215700"/>
      <w:r w:rsidRPr="002F5EDC">
        <w:rPr>
          <w:rFonts w:cs="Arial"/>
          <w:b/>
          <w:sz w:val="22"/>
        </w:rPr>
        <w:t>Aspectos generales</w:t>
      </w:r>
      <w:bookmarkEnd w:id="216"/>
      <w:bookmarkEnd w:id="217"/>
    </w:p>
    <w:p w14:paraId="016AB3F8" w14:textId="77777777" w:rsidR="00DA2F45" w:rsidRPr="002F5EDC" w:rsidRDefault="00DA2F45" w:rsidP="00DA2F45">
      <w:pPr>
        <w:jc w:val="both"/>
        <w:rPr>
          <w:rFonts w:cs="Arial"/>
          <w:bCs/>
          <w:sz w:val="22"/>
        </w:rPr>
      </w:pPr>
    </w:p>
    <w:p w14:paraId="7586DF19" w14:textId="77777777" w:rsidR="00A45C2F" w:rsidRPr="002F5EDC" w:rsidRDefault="00A45C2F" w:rsidP="00DA2F45">
      <w:pPr>
        <w:jc w:val="both"/>
        <w:rPr>
          <w:rFonts w:cs="Arial"/>
          <w:bCs/>
          <w:sz w:val="22"/>
        </w:rPr>
      </w:pPr>
      <w:r w:rsidRPr="002F5EDC">
        <w:rPr>
          <w:rFonts w:cs="Arial"/>
          <w:bCs/>
          <w:sz w:val="22"/>
        </w:rPr>
        <w:t>En la evaluación se deberá verificar el cumplimiento de las actuaciones adelantadas, no sólo con la formalidad documental, sino con el análisis de las evidencias que den certeza sobre dichas actuaciones y en efecto seleccionar las variables (Resultados de la gestión fiscal) que considere a calificar por cada caso particular evaluado, las cuales arrojarán un resultado en términos de calificación de los principios de eficacia, eficiencia y economía.</w:t>
      </w:r>
    </w:p>
    <w:p w14:paraId="5229B027" w14:textId="77777777" w:rsidR="00DA2F45" w:rsidRPr="002F5EDC" w:rsidRDefault="00DA2F45" w:rsidP="00DA2F45">
      <w:pPr>
        <w:jc w:val="both"/>
        <w:rPr>
          <w:rFonts w:cs="Arial"/>
          <w:b/>
          <w:sz w:val="22"/>
        </w:rPr>
      </w:pPr>
      <w:bookmarkStart w:id="218" w:name="_Toc31892927"/>
      <w:bookmarkStart w:id="219" w:name="_Toc34215701"/>
    </w:p>
    <w:p w14:paraId="2457A71B" w14:textId="77777777" w:rsidR="00A45C2F" w:rsidRPr="002F5EDC" w:rsidRDefault="00A45C2F" w:rsidP="00DA2F45">
      <w:pPr>
        <w:jc w:val="both"/>
        <w:rPr>
          <w:rFonts w:cs="Arial"/>
          <w:b/>
          <w:sz w:val="22"/>
        </w:rPr>
      </w:pPr>
      <w:r w:rsidRPr="002F5EDC">
        <w:rPr>
          <w:rFonts w:cs="Arial"/>
          <w:b/>
          <w:sz w:val="22"/>
        </w:rPr>
        <w:t>Desarrollo de actividades</w:t>
      </w:r>
      <w:bookmarkEnd w:id="218"/>
      <w:bookmarkEnd w:id="219"/>
      <w:r w:rsidRPr="002F5EDC">
        <w:rPr>
          <w:rFonts w:cs="Arial"/>
          <w:b/>
          <w:sz w:val="22"/>
        </w:rPr>
        <w:t xml:space="preserve"> </w:t>
      </w:r>
    </w:p>
    <w:p w14:paraId="51B26F9A" w14:textId="77777777" w:rsidR="00A45C2F" w:rsidRPr="002F5EDC" w:rsidRDefault="00A45C2F" w:rsidP="00DA2F45">
      <w:pPr>
        <w:jc w:val="both"/>
        <w:rPr>
          <w:rFonts w:cs="Arial"/>
          <w:noProof/>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3189"/>
        <w:gridCol w:w="3670"/>
      </w:tblGrid>
      <w:tr w:rsidR="00A45C2F" w:rsidRPr="002F5EDC" w14:paraId="37FC2E7F" w14:textId="77777777" w:rsidTr="000570E8">
        <w:trPr>
          <w:tblHeader/>
        </w:trPr>
        <w:tc>
          <w:tcPr>
            <w:tcW w:w="1215" w:type="pct"/>
            <w:shd w:val="clear" w:color="auto" w:fill="F2F2F2" w:themeFill="background1" w:themeFillShade="F2"/>
            <w:vAlign w:val="center"/>
          </w:tcPr>
          <w:p w14:paraId="45705B02" w14:textId="77777777" w:rsidR="00A45C2F" w:rsidRPr="002F5EDC" w:rsidRDefault="00A45C2F" w:rsidP="00DA2F45">
            <w:pPr>
              <w:jc w:val="center"/>
              <w:rPr>
                <w:rFonts w:cs="Arial"/>
                <w:b/>
                <w:noProof/>
                <w:sz w:val="18"/>
                <w:szCs w:val="20"/>
              </w:rPr>
            </w:pPr>
            <w:r w:rsidRPr="002F5EDC">
              <w:rPr>
                <w:rFonts w:cs="Arial"/>
                <w:b/>
                <w:noProof/>
                <w:sz w:val="18"/>
                <w:szCs w:val="20"/>
              </w:rPr>
              <w:t>TAREA</w:t>
            </w:r>
          </w:p>
        </w:tc>
        <w:tc>
          <w:tcPr>
            <w:tcW w:w="1759" w:type="pct"/>
            <w:shd w:val="clear" w:color="auto" w:fill="F2F2F2" w:themeFill="background1" w:themeFillShade="F2"/>
            <w:vAlign w:val="center"/>
          </w:tcPr>
          <w:p w14:paraId="0260436E" w14:textId="77777777" w:rsidR="00A45C2F" w:rsidRPr="002F5EDC" w:rsidRDefault="00A45C2F" w:rsidP="000570E8">
            <w:pPr>
              <w:jc w:val="both"/>
              <w:rPr>
                <w:rFonts w:cs="Arial"/>
                <w:b/>
                <w:noProof/>
                <w:sz w:val="18"/>
                <w:szCs w:val="20"/>
              </w:rPr>
            </w:pPr>
            <w:r w:rsidRPr="002F5EDC">
              <w:rPr>
                <w:rFonts w:cs="Arial"/>
                <w:b/>
                <w:noProof/>
                <w:sz w:val="18"/>
                <w:szCs w:val="20"/>
              </w:rPr>
              <w:t>DESCRIPCIÒN</w:t>
            </w:r>
          </w:p>
        </w:tc>
        <w:tc>
          <w:tcPr>
            <w:tcW w:w="2025" w:type="pct"/>
            <w:shd w:val="clear" w:color="auto" w:fill="F2F2F2" w:themeFill="background1" w:themeFillShade="F2"/>
            <w:vAlign w:val="center"/>
          </w:tcPr>
          <w:p w14:paraId="4207956C" w14:textId="77777777" w:rsidR="00A45C2F" w:rsidRPr="002F5EDC" w:rsidRDefault="00A45C2F" w:rsidP="00DA2F45">
            <w:pPr>
              <w:jc w:val="center"/>
              <w:rPr>
                <w:rFonts w:cs="Arial"/>
                <w:b/>
                <w:noProof/>
                <w:sz w:val="18"/>
                <w:szCs w:val="20"/>
              </w:rPr>
            </w:pPr>
            <w:r w:rsidRPr="002F5EDC">
              <w:rPr>
                <w:rFonts w:cs="Arial"/>
                <w:b/>
                <w:noProof/>
                <w:sz w:val="18"/>
                <w:szCs w:val="20"/>
              </w:rPr>
              <w:t>UBICACIÖN</w:t>
            </w:r>
          </w:p>
        </w:tc>
      </w:tr>
      <w:tr w:rsidR="00A45C2F" w:rsidRPr="002F5EDC" w14:paraId="12E47EBE" w14:textId="77777777" w:rsidTr="000570E8">
        <w:tc>
          <w:tcPr>
            <w:tcW w:w="1215" w:type="pct"/>
            <w:shd w:val="clear" w:color="auto" w:fill="auto"/>
            <w:vAlign w:val="center"/>
          </w:tcPr>
          <w:p w14:paraId="60909BF2" w14:textId="77777777" w:rsidR="00A45C2F" w:rsidRPr="002F5EDC" w:rsidRDefault="00A45C2F" w:rsidP="0021219A">
            <w:pPr>
              <w:rPr>
                <w:rFonts w:cs="Arial"/>
                <w:noProof/>
                <w:sz w:val="16"/>
                <w:szCs w:val="18"/>
              </w:rPr>
            </w:pPr>
            <w:r w:rsidRPr="002F5EDC">
              <w:rPr>
                <w:rFonts w:cs="Arial"/>
                <w:noProof/>
                <w:sz w:val="16"/>
                <w:szCs w:val="18"/>
              </w:rPr>
              <w:t>1.Diligenciar la parte superior de la matriz</w:t>
            </w:r>
          </w:p>
        </w:tc>
        <w:tc>
          <w:tcPr>
            <w:tcW w:w="1759" w:type="pct"/>
            <w:shd w:val="clear" w:color="auto" w:fill="auto"/>
            <w:vAlign w:val="center"/>
          </w:tcPr>
          <w:p w14:paraId="26BB7CA4" w14:textId="77777777" w:rsidR="00A45C2F" w:rsidRPr="002F5EDC" w:rsidRDefault="00A45C2F" w:rsidP="000570E8">
            <w:pPr>
              <w:jc w:val="both"/>
              <w:rPr>
                <w:rFonts w:cs="Arial"/>
                <w:noProof/>
                <w:sz w:val="16"/>
                <w:szCs w:val="18"/>
              </w:rPr>
            </w:pPr>
            <w:r w:rsidRPr="002F5EDC">
              <w:rPr>
                <w:rFonts w:cs="Arial"/>
                <w:noProof/>
                <w:sz w:val="16"/>
                <w:szCs w:val="18"/>
              </w:rPr>
              <w:t xml:space="preserve">Digitar la informaciòn del contrato evaluado, de acuerdo a las definiciones dadas en el numeral 2.3.3 , teniendo en cuenta que algunos de los espacios a diligenciar ya se encuentran parametrizados. </w:t>
            </w:r>
          </w:p>
          <w:p w14:paraId="01A95E5F" w14:textId="77777777" w:rsidR="00A45C2F" w:rsidRPr="002F5EDC" w:rsidRDefault="00A45C2F" w:rsidP="000570E8">
            <w:pPr>
              <w:jc w:val="both"/>
              <w:rPr>
                <w:rFonts w:cs="Arial"/>
                <w:noProof/>
                <w:sz w:val="16"/>
                <w:szCs w:val="18"/>
              </w:rPr>
            </w:pPr>
          </w:p>
          <w:p w14:paraId="59961E3A" w14:textId="07B0A5E4" w:rsidR="00A45C2F" w:rsidRPr="002F5EDC" w:rsidRDefault="00A45C2F" w:rsidP="000570E8">
            <w:pPr>
              <w:jc w:val="both"/>
              <w:rPr>
                <w:rFonts w:cs="Arial"/>
                <w:noProof/>
                <w:sz w:val="16"/>
                <w:szCs w:val="18"/>
              </w:rPr>
            </w:pPr>
            <w:r w:rsidRPr="002F5EDC">
              <w:rPr>
                <w:rFonts w:cs="Arial"/>
                <w:noProof/>
                <w:sz w:val="16"/>
                <w:szCs w:val="18"/>
              </w:rPr>
              <w:t xml:space="preserve">Tenga en cuenta que para la fila destinada a calificar los hallazgos configurados se deberá seleccionar (lista desplegable) que se encuentra coherente con el informe, dado que este items es el que afecta la calificación de este </w:t>
            </w:r>
            <w:r w:rsidR="006B293A" w:rsidRPr="002F5EDC">
              <w:rPr>
                <w:rFonts w:cs="Arial"/>
                <w:noProof/>
                <w:sz w:val="16"/>
                <w:szCs w:val="18"/>
              </w:rPr>
              <w:t>factor</w:t>
            </w:r>
            <w:r w:rsidRPr="002F5EDC">
              <w:rPr>
                <w:rFonts w:cs="Arial"/>
                <w:noProof/>
                <w:sz w:val="16"/>
                <w:szCs w:val="18"/>
              </w:rPr>
              <w:t>.</w:t>
            </w:r>
          </w:p>
          <w:p w14:paraId="6F128E5B" w14:textId="77777777" w:rsidR="00A45C2F" w:rsidRPr="002F5EDC" w:rsidRDefault="00A45C2F" w:rsidP="000570E8">
            <w:pPr>
              <w:jc w:val="both"/>
              <w:rPr>
                <w:rFonts w:cs="Arial"/>
                <w:noProof/>
                <w:sz w:val="16"/>
                <w:szCs w:val="18"/>
              </w:rPr>
            </w:pPr>
          </w:p>
          <w:p w14:paraId="35EC24F5" w14:textId="77777777" w:rsidR="00A45C2F" w:rsidRPr="002F5EDC" w:rsidRDefault="00A45C2F" w:rsidP="000570E8">
            <w:pPr>
              <w:jc w:val="both"/>
              <w:rPr>
                <w:rFonts w:cs="Arial"/>
                <w:noProof/>
                <w:sz w:val="18"/>
                <w:szCs w:val="20"/>
              </w:rPr>
            </w:pPr>
            <w:r w:rsidRPr="002F5EDC">
              <w:rPr>
                <w:rFonts w:cs="Arial"/>
                <w:noProof/>
                <w:sz w:val="16"/>
                <w:szCs w:val="18"/>
              </w:rPr>
              <w:t>Un impacto similar tiene en los valores que se digitan en las filas “</w:t>
            </w:r>
            <w:r w:rsidRPr="002F5EDC">
              <w:rPr>
                <w:rFonts w:cs="Arial"/>
                <w:i/>
                <w:sz w:val="16"/>
                <w:szCs w:val="18"/>
              </w:rPr>
              <w:t>Valor evaluado y Cuantía del hallazgo fiscal”</w:t>
            </w:r>
          </w:p>
        </w:tc>
        <w:tc>
          <w:tcPr>
            <w:tcW w:w="2025" w:type="pct"/>
            <w:shd w:val="clear" w:color="auto" w:fill="auto"/>
          </w:tcPr>
          <w:p w14:paraId="3F52940F" w14:textId="77777777" w:rsidR="00A45C2F" w:rsidRPr="002F5EDC" w:rsidRDefault="00A45C2F" w:rsidP="0021219A">
            <w:pPr>
              <w:rPr>
                <w:rFonts w:cs="Arial"/>
                <w:noProof/>
                <w:sz w:val="18"/>
                <w:szCs w:val="20"/>
              </w:rPr>
            </w:pPr>
          </w:p>
          <w:p w14:paraId="5E06E11C" w14:textId="77777777" w:rsidR="00A45C2F" w:rsidRPr="002F5EDC" w:rsidRDefault="00A45C2F" w:rsidP="0021219A">
            <w:pPr>
              <w:rPr>
                <w:rFonts w:cs="Arial"/>
                <w:noProof/>
                <w:sz w:val="18"/>
                <w:szCs w:val="20"/>
              </w:rPr>
            </w:pPr>
            <w:r w:rsidRPr="002F5EDC">
              <w:rPr>
                <w:rFonts w:cs="Arial"/>
                <w:noProof/>
                <w:sz w:val="18"/>
                <w:szCs w:val="20"/>
              </w:rPr>
              <w:drawing>
                <wp:inline distT="0" distB="0" distL="0" distR="0" wp14:anchorId="4F0A0E46" wp14:editId="4FD27403">
                  <wp:extent cx="2009775" cy="1428750"/>
                  <wp:effectExtent l="0" t="0" r="9525"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9" cstate="print">
                            <a:extLst>
                              <a:ext uri="{28A0092B-C50C-407E-A947-70E740481C1C}">
                                <a14:useLocalDpi xmlns:a14="http://schemas.microsoft.com/office/drawing/2010/main" val="0"/>
                              </a:ext>
                            </a:extLst>
                          </a:blip>
                          <a:srcRect l="1013" t="22583" r="47298" b="35616"/>
                          <a:stretch>
                            <a:fillRect/>
                          </a:stretch>
                        </pic:blipFill>
                        <pic:spPr bwMode="auto">
                          <a:xfrm>
                            <a:off x="0" y="0"/>
                            <a:ext cx="2009775" cy="1428750"/>
                          </a:xfrm>
                          <a:prstGeom prst="rect">
                            <a:avLst/>
                          </a:prstGeom>
                          <a:noFill/>
                          <a:ln>
                            <a:noFill/>
                          </a:ln>
                        </pic:spPr>
                      </pic:pic>
                    </a:graphicData>
                  </a:graphic>
                </wp:inline>
              </w:drawing>
            </w:r>
          </w:p>
          <w:p w14:paraId="48F6CAF5" w14:textId="77777777" w:rsidR="00A45C2F" w:rsidRPr="002F5EDC" w:rsidRDefault="00A45C2F" w:rsidP="0021219A">
            <w:pPr>
              <w:rPr>
                <w:rFonts w:cs="Arial"/>
                <w:noProof/>
                <w:sz w:val="18"/>
                <w:szCs w:val="20"/>
              </w:rPr>
            </w:pPr>
          </w:p>
          <w:p w14:paraId="3ED50666" w14:textId="77777777" w:rsidR="00A45C2F" w:rsidRPr="002F5EDC" w:rsidRDefault="00A45C2F" w:rsidP="0021219A">
            <w:pPr>
              <w:rPr>
                <w:rFonts w:cs="Arial"/>
                <w:noProof/>
                <w:sz w:val="18"/>
                <w:szCs w:val="20"/>
              </w:rPr>
            </w:pPr>
          </w:p>
          <w:p w14:paraId="0D635864" w14:textId="77777777" w:rsidR="00A45C2F" w:rsidRPr="002F5EDC" w:rsidRDefault="00A45C2F" w:rsidP="0021219A">
            <w:pPr>
              <w:rPr>
                <w:rFonts w:cs="Arial"/>
                <w:noProof/>
                <w:sz w:val="18"/>
                <w:szCs w:val="20"/>
              </w:rPr>
            </w:pPr>
            <w:r w:rsidRPr="002F5EDC">
              <w:rPr>
                <w:rFonts w:cs="Arial"/>
                <w:noProof/>
                <w:color w:val="383838"/>
                <w:sz w:val="22"/>
              </w:rPr>
              <w:drawing>
                <wp:inline distT="0" distB="0" distL="0" distR="0" wp14:anchorId="57B97619" wp14:editId="00F48337">
                  <wp:extent cx="2105025" cy="1257300"/>
                  <wp:effectExtent l="0" t="0" r="9525" b="0"/>
                  <wp:docPr id="58"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pic:cNvPicPr>
                            <a:picLocks noChangeAspect="1" noChangeArrowheads="1"/>
                          </pic:cNvPicPr>
                        </pic:nvPicPr>
                        <pic:blipFill>
                          <a:blip r:embed="rId40">
                            <a:extLst>
                              <a:ext uri="{28A0092B-C50C-407E-A947-70E740481C1C}">
                                <a14:useLocalDpi xmlns:a14="http://schemas.microsoft.com/office/drawing/2010/main" val="0"/>
                              </a:ext>
                            </a:extLst>
                          </a:blip>
                          <a:srcRect t="38200" r="69301" b="27477"/>
                          <a:stretch>
                            <a:fillRect/>
                          </a:stretch>
                        </pic:blipFill>
                        <pic:spPr bwMode="auto">
                          <a:xfrm>
                            <a:off x="0" y="0"/>
                            <a:ext cx="2105025" cy="1257300"/>
                          </a:xfrm>
                          <a:prstGeom prst="rect">
                            <a:avLst/>
                          </a:prstGeom>
                          <a:noFill/>
                          <a:ln>
                            <a:noFill/>
                          </a:ln>
                        </pic:spPr>
                      </pic:pic>
                    </a:graphicData>
                  </a:graphic>
                </wp:inline>
              </w:drawing>
            </w:r>
          </w:p>
          <w:p w14:paraId="3742A5EE" w14:textId="77777777" w:rsidR="00A45C2F" w:rsidRPr="002F5EDC" w:rsidRDefault="00A45C2F" w:rsidP="0021219A">
            <w:pPr>
              <w:rPr>
                <w:rFonts w:cs="Arial"/>
                <w:noProof/>
                <w:sz w:val="18"/>
                <w:szCs w:val="20"/>
              </w:rPr>
            </w:pPr>
          </w:p>
        </w:tc>
      </w:tr>
      <w:tr w:rsidR="00A45C2F" w:rsidRPr="002F5EDC" w14:paraId="4A4A0B0F" w14:textId="77777777" w:rsidTr="000570E8">
        <w:trPr>
          <w:trHeight w:val="64"/>
        </w:trPr>
        <w:tc>
          <w:tcPr>
            <w:tcW w:w="1215" w:type="pct"/>
            <w:shd w:val="clear" w:color="auto" w:fill="auto"/>
            <w:vAlign w:val="center"/>
          </w:tcPr>
          <w:p w14:paraId="62DF0C59" w14:textId="77777777" w:rsidR="00A45C2F" w:rsidRPr="002F5EDC" w:rsidRDefault="00A45C2F" w:rsidP="0021219A">
            <w:pPr>
              <w:rPr>
                <w:rFonts w:cs="Arial"/>
                <w:noProof/>
                <w:sz w:val="16"/>
                <w:szCs w:val="18"/>
              </w:rPr>
            </w:pPr>
            <w:r w:rsidRPr="002F5EDC">
              <w:rPr>
                <w:rFonts w:cs="Arial"/>
                <w:noProof/>
                <w:sz w:val="16"/>
                <w:szCs w:val="18"/>
              </w:rPr>
              <w:t>2.Calificar los resultados Obtenidos de la evaluaciòn del contrato o gasto, conforme a las actividades planeadas.</w:t>
            </w:r>
          </w:p>
        </w:tc>
        <w:tc>
          <w:tcPr>
            <w:tcW w:w="1759" w:type="pct"/>
            <w:shd w:val="clear" w:color="auto" w:fill="auto"/>
            <w:vAlign w:val="center"/>
          </w:tcPr>
          <w:p w14:paraId="21E99D8E" w14:textId="77777777" w:rsidR="00A45C2F" w:rsidRPr="002F5EDC" w:rsidRDefault="00A45C2F" w:rsidP="000570E8">
            <w:pPr>
              <w:jc w:val="both"/>
              <w:rPr>
                <w:rFonts w:cs="Arial"/>
                <w:noProof/>
                <w:sz w:val="16"/>
                <w:szCs w:val="18"/>
              </w:rPr>
            </w:pPr>
            <w:r w:rsidRPr="002F5EDC">
              <w:rPr>
                <w:rFonts w:cs="Arial"/>
                <w:noProof/>
                <w:sz w:val="16"/>
                <w:szCs w:val="18"/>
              </w:rPr>
              <w:t xml:space="preserve">Antes de calificar los Resultados de la gestión fiscal, tenga en cuenta que no se trata de una lista de chequeo,  sino de los elementos resultados de una metodología de auditoria para cada contrato a evaluar. </w:t>
            </w:r>
          </w:p>
          <w:p w14:paraId="1A4E27A8" w14:textId="77777777" w:rsidR="00A45C2F" w:rsidRPr="002F5EDC" w:rsidRDefault="00A45C2F" w:rsidP="000570E8">
            <w:pPr>
              <w:jc w:val="both"/>
              <w:rPr>
                <w:rFonts w:cs="Arial"/>
                <w:noProof/>
                <w:sz w:val="16"/>
                <w:szCs w:val="18"/>
              </w:rPr>
            </w:pPr>
          </w:p>
          <w:p w14:paraId="43540E0E" w14:textId="77777777" w:rsidR="00A45C2F" w:rsidRPr="002F5EDC" w:rsidRDefault="00A45C2F" w:rsidP="000570E8">
            <w:pPr>
              <w:jc w:val="both"/>
              <w:rPr>
                <w:rFonts w:cs="Arial"/>
                <w:noProof/>
                <w:sz w:val="16"/>
                <w:szCs w:val="18"/>
              </w:rPr>
            </w:pPr>
            <w:r w:rsidRPr="002F5EDC">
              <w:rPr>
                <w:rFonts w:cs="Arial"/>
                <w:noProof/>
                <w:sz w:val="16"/>
                <w:szCs w:val="18"/>
              </w:rPr>
              <w:t>Si el contrato fue evaluado en todas las etapas, seleccionar para calificar los items resultados de la gestión contractual que fueron evaluados.</w:t>
            </w:r>
          </w:p>
          <w:p w14:paraId="0AAC0781" w14:textId="77777777" w:rsidR="00A45C2F" w:rsidRPr="002F5EDC" w:rsidRDefault="00A45C2F" w:rsidP="000570E8">
            <w:pPr>
              <w:jc w:val="both"/>
              <w:rPr>
                <w:rFonts w:cs="Arial"/>
                <w:noProof/>
                <w:sz w:val="16"/>
                <w:szCs w:val="18"/>
              </w:rPr>
            </w:pPr>
          </w:p>
          <w:p w14:paraId="04A8A03B" w14:textId="77777777" w:rsidR="00A45C2F" w:rsidRPr="002F5EDC" w:rsidRDefault="00A45C2F" w:rsidP="000570E8">
            <w:pPr>
              <w:jc w:val="both"/>
              <w:rPr>
                <w:rFonts w:cs="Arial"/>
                <w:noProof/>
                <w:sz w:val="16"/>
                <w:szCs w:val="18"/>
              </w:rPr>
            </w:pPr>
            <w:r w:rsidRPr="002F5EDC">
              <w:rPr>
                <w:rFonts w:cs="Arial"/>
                <w:noProof/>
                <w:sz w:val="16"/>
                <w:szCs w:val="18"/>
              </w:rPr>
              <w:t>Si el contrato fue evaluado en alguna de las etapas, seleccionar para calificar los items resultados de la gestiòn contractual de la etapa que fue evaluada.</w:t>
            </w:r>
          </w:p>
          <w:p w14:paraId="5417AC08" w14:textId="77777777" w:rsidR="00A45C2F" w:rsidRPr="002F5EDC" w:rsidRDefault="00A45C2F" w:rsidP="000570E8">
            <w:pPr>
              <w:jc w:val="both"/>
              <w:rPr>
                <w:rFonts w:cs="Arial"/>
                <w:noProof/>
                <w:sz w:val="16"/>
                <w:szCs w:val="18"/>
              </w:rPr>
            </w:pPr>
          </w:p>
          <w:p w14:paraId="2B2F9C61" w14:textId="77777777" w:rsidR="00A45C2F" w:rsidRPr="002F5EDC" w:rsidRDefault="00A45C2F" w:rsidP="000570E8">
            <w:pPr>
              <w:jc w:val="both"/>
              <w:rPr>
                <w:rFonts w:cs="Arial"/>
                <w:noProof/>
                <w:sz w:val="16"/>
                <w:szCs w:val="18"/>
              </w:rPr>
            </w:pPr>
            <w:r w:rsidRPr="002F5EDC">
              <w:rPr>
                <w:rFonts w:cs="Arial"/>
                <w:noProof/>
                <w:sz w:val="16"/>
                <w:szCs w:val="18"/>
              </w:rPr>
              <w:t>Las etapas no evaluadas, se dejaran en blanco, sin diligenciar. El hacerlo afecta el resultado final produciendo incongruencia con el informe final.</w:t>
            </w:r>
          </w:p>
        </w:tc>
        <w:tc>
          <w:tcPr>
            <w:tcW w:w="2025" w:type="pct"/>
            <w:shd w:val="clear" w:color="auto" w:fill="auto"/>
          </w:tcPr>
          <w:p w14:paraId="5C8EF72C" w14:textId="77777777" w:rsidR="00A45C2F" w:rsidRPr="002F5EDC" w:rsidRDefault="00A45C2F" w:rsidP="0021219A">
            <w:pPr>
              <w:rPr>
                <w:rFonts w:cs="Arial"/>
                <w:noProof/>
                <w:sz w:val="18"/>
                <w:szCs w:val="20"/>
              </w:rPr>
            </w:pPr>
            <w:r w:rsidRPr="002F5EDC">
              <w:rPr>
                <w:rFonts w:cs="Arial"/>
                <w:noProof/>
                <w:sz w:val="18"/>
                <w:szCs w:val="20"/>
              </w:rPr>
              <w:drawing>
                <wp:inline distT="0" distB="0" distL="0" distR="0" wp14:anchorId="3F5A7832" wp14:editId="0CC1FE3E">
                  <wp:extent cx="2124075" cy="1047750"/>
                  <wp:effectExtent l="0" t="0" r="9525"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cstate="print">
                            <a:extLst>
                              <a:ext uri="{28A0092B-C50C-407E-A947-70E740481C1C}">
                                <a14:useLocalDpi xmlns:a14="http://schemas.microsoft.com/office/drawing/2010/main" val="0"/>
                              </a:ext>
                            </a:extLst>
                          </a:blip>
                          <a:srcRect l="4605" t="31831" r="44528" b="23730"/>
                          <a:stretch>
                            <a:fillRect/>
                          </a:stretch>
                        </pic:blipFill>
                        <pic:spPr bwMode="auto">
                          <a:xfrm>
                            <a:off x="0" y="0"/>
                            <a:ext cx="2124075" cy="1047750"/>
                          </a:xfrm>
                          <a:prstGeom prst="rect">
                            <a:avLst/>
                          </a:prstGeom>
                          <a:noFill/>
                          <a:ln>
                            <a:noFill/>
                          </a:ln>
                        </pic:spPr>
                      </pic:pic>
                    </a:graphicData>
                  </a:graphic>
                </wp:inline>
              </w:drawing>
            </w:r>
          </w:p>
          <w:p w14:paraId="73AD4D31" w14:textId="77777777" w:rsidR="00A45C2F" w:rsidRPr="002F5EDC" w:rsidRDefault="00A45C2F" w:rsidP="0021219A">
            <w:pPr>
              <w:rPr>
                <w:rFonts w:cs="Arial"/>
                <w:noProof/>
                <w:sz w:val="18"/>
                <w:szCs w:val="20"/>
              </w:rPr>
            </w:pPr>
          </w:p>
          <w:p w14:paraId="5A773474" w14:textId="77777777" w:rsidR="00A45C2F" w:rsidRPr="002F5EDC" w:rsidRDefault="00A45C2F" w:rsidP="0021219A">
            <w:pPr>
              <w:rPr>
                <w:rFonts w:cs="Arial"/>
                <w:noProof/>
                <w:sz w:val="18"/>
                <w:szCs w:val="20"/>
              </w:rPr>
            </w:pPr>
            <w:r w:rsidRPr="002F5EDC">
              <w:rPr>
                <w:rFonts w:cs="Arial"/>
                <w:noProof/>
                <w:sz w:val="18"/>
                <w:szCs w:val="20"/>
              </w:rPr>
              <w:drawing>
                <wp:inline distT="0" distB="0" distL="0" distR="0" wp14:anchorId="09435AEE" wp14:editId="78041E18">
                  <wp:extent cx="2124075" cy="1047750"/>
                  <wp:effectExtent l="0" t="0" r="9525" b="0"/>
                  <wp:docPr id="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2" cstate="print">
                            <a:extLst>
                              <a:ext uri="{28A0092B-C50C-407E-A947-70E740481C1C}">
                                <a14:useLocalDpi xmlns:a14="http://schemas.microsoft.com/office/drawing/2010/main" val="0"/>
                              </a:ext>
                            </a:extLst>
                          </a:blip>
                          <a:srcRect l="5435" t="30336" r="43787" b="25259"/>
                          <a:stretch>
                            <a:fillRect/>
                          </a:stretch>
                        </pic:blipFill>
                        <pic:spPr bwMode="auto">
                          <a:xfrm>
                            <a:off x="0" y="0"/>
                            <a:ext cx="2124075" cy="1047750"/>
                          </a:xfrm>
                          <a:prstGeom prst="rect">
                            <a:avLst/>
                          </a:prstGeom>
                          <a:noFill/>
                          <a:ln>
                            <a:noFill/>
                          </a:ln>
                        </pic:spPr>
                      </pic:pic>
                    </a:graphicData>
                  </a:graphic>
                </wp:inline>
              </w:drawing>
            </w:r>
          </w:p>
          <w:p w14:paraId="2A243676" w14:textId="77777777" w:rsidR="00A45C2F" w:rsidRPr="002F5EDC" w:rsidRDefault="00A45C2F" w:rsidP="0021219A">
            <w:pPr>
              <w:rPr>
                <w:rFonts w:cs="Arial"/>
                <w:noProof/>
                <w:sz w:val="18"/>
                <w:szCs w:val="20"/>
              </w:rPr>
            </w:pPr>
            <w:r w:rsidRPr="002F5EDC">
              <w:rPr>
                <w:rFonts w:cs="Arial"/>
                <w:noProof/>
                <w:sz w:val="18"/>
                <w:szCs w:val="20"/>
              </w:rPr>
              <w:drawing>
                <wp:inline distT="0" distB="0" distL="0" distR="0" wp14:anchorId="5103836B" wp14:editId="0ED56DBA">
                  <wp:extent cx="2124075" cy="647700"/>
                  <wp:effectExtent l="0" t="0" r="9525" b="0"/>
                  <wp:docPr id="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3" cstate="print">
                            <a:extLst>
                              <a:ext uri="{28A0092B-C50C-407E-A947-70E740481C1C}">
                                <a14:useLocalDpi xmlns:a14="http://schemas.microsoft.com/office/drawing/2010/main" val="0"/>
                              </a:ext>
                            </a:extLst>
                          </a:blip>
                          <a:srcRect l="4404" t="30214" r="43646" b="52905"/>
                          <a:stretch>
                            <a:fillRect/>
                          </a:stretch>
                        </pic:blipFill>
                        <pic:spPr bwMode="auto">
                          <a:xfrm>
                            <a:off x="0" y="0"/>
                            <a:ext cx="2124075" cy="647700"/>
                          </a:xfrm>
                          <a:prstGeom prst="rect">
                            <a:avLst/>
                          </a:prstGeom>
                          <a:noFill/>
                          <a:ln>
                            <a:noFill/>
                          </a:ln>
                        </pic:spPr>
                      </pic:pic>
                    </a:graphicData>
                  </a:graphic>
                </wp:inline>
              </w:drawing>
            </w:r>
          </w:p>
        </w:tc>
      </w:tr>
      <w:tr w:rsidR="00A45C2F" w:rsidRPr="002F5EDC" w14:paraId="37BA4C4F" w14:textId="77777777" w:rsidTr="000570E8">
        <w:tc>
          <w:tcPr>
            <w:tcW w:w="1215" w:type="pct"/>
            <w:shd w:val="clear" w:color="auto" w:fill="auto"/>
            <w:vAlign w:val="center"/>
          </w:tcPr>
          <w:p w14:paraId="15970F26" w14:textId="77777777" w:rsidR="00A45C2F" w:rsidRPr="002F5EDC" w:rsidRDefault="00A45C2F" w:rsidP="0021219A">
            <w:pPr>
              <w:rPr>
                <w:rFonts w:cs="Arial"/>
                <w:noProof/>
                <w:sz w:val="16"/>
                <w:szCs w:val="18"/>
              </w:rPr>
            </w:pPr>
            <w:r w:rsidRPr="002F5EDC">
              <w:rPr>
                <w:rFonts w:cs="Arial"/>
                <w:noProof/>
                <w:sz w:val="16"/>
                <w:szCs w:val="18"/>
              </w:rPr>
              <w:t>3. Verificar que los datos consolidados por el equipo auditor, se encuentren completos, claros y coherentes con los resultados obtenidos.</w:t>
            </w:r>
          </w:p>
        </w:tc>
        <w:tc>
          <w:tcPr>
            <w:tcW w:w="1759" w:type="pct"/>
            <w:shd w:val="clear" w:color="auto" w:fill="auto"/>
            <w:vAlign w:val="center"/>
          </w:tcPr>
          <w:p w14:paraId="5F2CF055" w14:textId="77777777" w:rsidR="00A45C2F" w:rsidRPr="002F5EDC" w:rsidRDefault="00A45C2F" w:rsidP="000570E8">
            <w:pPr>
              <w:jc w:val="both"/>
              <w:rPr>
                <w:rFonts w:cs="Arial"/>
                <w:noProof/>
                <w:sz w:val="16"/>
                <w:szCs w:val="18"/>
              </w:rPr>
            </w:pPr>
            <w:r w:rsidRPr="002F5EDC">
              <w:rPr>
                <w:rFonts w:cs="Arial"/>
                <w:noProof/>
                <w:sz w:val="16"/>
                <w:szCs w:val="18"/>
              </w:rPr>
              <w:t>Verificar la información dilgienciada. Si del resultado del proceso auditor se configuraron hallazgos en sus diferentes incidencias; comprobar que estos se tabularon en forma completa y coherente con el informe final.</w:t>
            </w:r>
          </w:p>
        </w:tc>
        <w:tc>
          <w:tcPr>
            <w:tcW w:w="2025" w:type="pct"/>
            <w:shd w:val="clear" w:color="auto" w:fill="auto"/>
          </w:tcPr>
          <w:p w14:paraId="5A0CCA50" w14:textId="77777777" w:rsidR="00A45C2F" w:rsidRPr="002F5EDC" w:rsidRDefault="00A45C2F" w:rsidP="0021219A">
            <w:pPr>
              <w:rPr>
                <w:rFonts w:cs="Arial"/>
                <w:noProof/>
                <w:sz w:val="18"/>
                <w:szCs w:val="20"/>
              </w:rPr>
            </w:pPr>
          </w:p>
        </w:tc>
      </w:tr>
    </w:tbl>
    <w:p w14:paraId="010E4619" w14:textId="77777777" w:rsidR="00A45C2F" w:rsidRDefault="00A45C2F" w:rsidP="00A45C2F">
      <w:pPr>
        <w:rPr>
          <w:rFonts w:cs="Arial"/>
          <w:b/>
          <w:noProof/>
          <w:sz w:val="22"/>
        </w:rPr>
      </w:pPr>
    </w:p>
    <w:p w14:paraId="21202316" w14:textId="77777777" w:rsidR="00E07DA6" w:rsidRDefault="00E07DA6" w:rsidP="00A45C2F">
      <w:pPr>
        <w:rPr>
          <w:rFonts w:cs="Arial"/>
          <w:b/>
          <w:noProof/>
          <w:sz w:val="22"/>
        </w:rPr>
      </w:pPr>
    </w:p>
    <w:p w14:paraId="68EED15D" w14:textId="77777777" w:rsidR="00E07DA6" w:rsidRDefault="00E07DA6" w:rsidP="00A45C2F">
      <w:pPr>
        <w:rPr>
          <w:rFonts w:cs="Arial"/>
          <w:b/>
          <w:noProof/>
          <w:sz w:val="22"/>
        </w:rPr>
      </w:pPr>
    </w:p>
    <w:p w14:paraId="2CE2DCD7" w14:textId="77777777" w:rsidR="00E07DA6" w:rsidRPr="002F5EDC" w:rsidRDefault="00E07DA6" w:rsidP="00A45C2F">
      <w:pPr>
        <w:rPr>
          <w:rFonts w:cs="Arial"/>
          <w:b/>
          <w:noProof/>
          <w:sz w:val="22"/>
        </w:rPr>
      </w:pPr>
    </w:p>
    <w:p w14:paraId="1BA3E6EE" w14:textId="77777777" w:rsidR="00A45C2F" w:rsidRPr="002F5EDC" w:rsidRDefault="00A45C2F" w:rsidP="00A45C2F">
      <w:pPr>
        <w:rPr>
          <w:rFonts w:cs="Arial"/>
          <w:b/>
          <w:sz w:val="22"/>
        </w:rPr>
      </w:pPr>
      <w:bookmarkStart w:id="220" w:name="_Toc57913050"/>
      <w:r w:rsidRPr="002F5EDC">
        <w:rPr>
          <w:rFonts w:cs="Arial"/>
          <w:b/>
          <w:sz w:val="22"/>
        </w:rPr>
        <w:t>EVALUACIÓN DE LAS INCORRECCIONES, DESVIACIONES E INCUMPLIMIENTOS IDENTIFICADAS</w:t>
      </w:r>
      <w:bookmarkEnd w:id="220"/>
    </w:p>
    <w:p w14:paraId="7C624149" w14:textId="77777777" w:rsidR="00B766A6" w:rsidRPr="002F5EDC" w:rsidRDefault="00B766A6" w:rsidP="00A45C2F">
      <w:pPr>
        <w:rPr>
          <w:rFonts w:cs="Arial"/>
          <w:b/>
          <w:sz w:val="22"/>
        </w:rPr>
      </w:pPr>
    </w:p>
    <w:p w14:paraId="79DEF4A0" w14:textId="77777777" w:rsidR="00DA2F45" w:rsidRPr="002F5EDC" w:rsidRDefault="00A45C2F" w:rsidP="00DA2F45">
      <w:pPr>
        <w:jc w:val="both"/>
        <w:rPr>
          <w:rFonts w:cs="Arial"/>
          <w:sz w:val="22"/>
        </w:rPr>
      </w:pPr>
      <w:r w:rsidRPr="002F5EDC">
        <w:rPr>
          <w:rFonts w:cs="Arial"/>
          <w:sz w:val="22"/>
        </w:rPr>
        <w:t>Con fundamento en la ISSAI 300.27 se establecen los criterios adecuados que correspondan a las preguntas de auditoría y se relacionen a los prin</w:t>
      </w:r>
      <w:r w:rsidR="00DA2F45" w:rsidRPr="002F5EDC">
        <w:rPr>
          <w:rFonts w:cs="Arial"/>
          <w:sz w:val="22"/>
        </w:rPr>
        <w:t>cipios de eficiencia y eficacia.</w:t>
      </w:r>
    </w:p>
    <w:p w14:paraId="795BA45B" w14:textId="77777777" w:rsidR="00A45C2F" w:rsidRPr="002F5EDC" w:rsidRDefault="00A45C2F" w:rsidP="00DA2F45">
      <w:pPr>
        <w:jc w:val="both"/>
        <w:rPr>
          <w:rFonts w:cs="Arial"/>
          <w:sz w:val="22"/>
        </w:rPr>
      </w:pPr>
      <w:r w:rsidRPr="002F5EDC">
        <w:rPr>
          <w:rFonts w:cs="Arial"/>
          <w:sz w:val="22"/>
        </w:rPr>
        <w:t xml:space="preserve"> </w:t>
      </w:r>
    </w:p>
    <w:p w14:paraId="4BBD33D0" w14:textId="070538E5" w:rsidR="00A45C2F" w:rsidRPr="002F5EDC" w:rsidRDefault="00A45C2F" w:rsidP="00DA2F45">
      <w:pPr>
        <w:jc w:val="both"/>
        <w:rPr>
          <w:rFonts w:cs="Arial"/>
          <w:sz w:val="22"/>
        </w:rPr>
      </w:pPr>
      <w:r w:rsidRPr="002F5EDC">
        <w:rPr>
          <w:rFonts w:cs="Arial"/>
          <w:sz w:val="22"/>
        </w:rPr>
        <w:t xml:space="preserve">Los criterios son puntos de referencia utilizados para evaluar la gestión de la inversión. Los criterios de la auditoría de </w:t>
      </w:r>
      <w:r w:rsidR="000570E8" w:rsidRPr="002F5EDC">
        <w:rPr>
          <w:rFonts w:cs="Arial"/>
          <w:sz w:val="22"/>
        </w:rPr>
        <w:t xml:space="preserve">planes, programas y proyectos </w:t>
      </w:r>
      <w:r w:rsidRPr="002F5EDC">
        <w:rPr>
          <w:rFonts w:cs="Arial"/>
          <w:sz w:val="22"/>
        </w:rPr>
        <w:t>son normas razonables y específicas de auditoría de desempeño de la inversión, contra las cuales se pueden evaluar y valorar la eficiencia y la eficacia de las operaciones.</w:t>
      </w:r>
    </w:p>
    <w:p w14:paraId="34799D09" w14:textId="77777777" w:rsidR="00DA2F45" w:rsidRPr="002F5EDC" w:rsidRDefault="00DA2F45" w:rsidP="00DA2F45">
      <w:pPr>
        <w:jc w:val="both"/>
        <w:rPr>
          <w:rFonts w:cs="Arial"/>
          <w:sz w:val="22"/>
        </w:rPr>
      </w:pPr>
    </w:p>
    <w:p w14:paraId="388A4061" w14:textId="77777777" w:rsidR="00DA2F45" w:rsidRPr="002F5EDC" w:rsidRDefault="00A45C2F" w:rsidP="00DA2F45">
      <w:pPr>
        <w:jc w:val="both"/>
        <w:rPr>
          <w:rFonts w:cs="Arial"/>
          <w:sz w:val="22"/>
        </w:rPr>
      </w:pPr>
      <w:r w:rsidRPr="002F5EDC">
        <w:rPr>
          <w:rFonts w:cs="Arial"/>
          <w:sz w:val="22"/>
        </w:rPr>
        <w:t>Los criterios brindan una base para evaluar la evidencia, desarrollar los hallazgos de auditoría y formular conclusiones sobre los objetivos de la auditoría.</w:t>
      </w:r>
    </w:p>
    <w:p w14:paraId="2AD4A879" w14:textId="77777777" w:rsidR="00A45C2F" w:rsidRPr="002F5EDC" w:rsidRDefault="00A45C2F" w:rsidP="00DA2F45">
      <w:pPr>
        <w:jc w:val="both"/>
        <w:rPr>
          <w:rFonts w:cs="Arial"/>
          <w:sz w:val="22"/>
        </w:rPr>
      </w:pPr>
      <w:r w:rsidRPr="002F5EDC">
        <w:rPr>
          <w:rFonts w:cs="Arial"/>
          <w:sz w:val="22"/>
        </w:rPr>
        <w:t xml:space="preserve"> </w:t>
      </w:r>
    </w:p>
    <w:p w14:paraId="3B4FFEA0" w14:textId="77777777" w:rsidR="00A45C2F" w:rsidRPr="002F5EDC" w:rsidRDefault="00A45C2F" w:rsidP="00DA2F45">
      <w:pPr>
        <w:pStyle w:val="NormalJustificadoNormalJustificado"/>
        <w:rPr>
          <w:sz w:val="22"/>
        </w:rPr>
      </w:pPr>
      <w:r w:rsidRPr="002F5EDC">
        <w:rPr>
          <w:sz w:val="22"/>
        </w:rPr>
        <w:t xml:space="preserve">El auditor debe acumular las incorrecciones, desviaciones e incumplimientos identificados durante la realización de la auditoría. Estas son las encontradas por el auditor en la aplicación de las pruebas y deben </w:t>
      </w:r>
      <w:r w:rsidR="0078122F" w:rsidRPr="002F5EDC">
        <w:rPr>
          <w:sz w:val="22"/>
        </w:rPr>
        <w:t>realizar la</w:t>
      </w:r>
      <w:r w:rsidRPr="002F5EDC">
        <w:rPr>
          <w:sz w:val="22"/>
        </w:rPr>
        <w:t xml:space="preserve"> </w:t>
      </w:r>
      <w:r w:rsidR="0078122F" w:rsidRPr="002F5EDC">
        <w:rPr>
          <w:sz w:val="22"/>
          <w:szCs w:val="22"/>
        </w:rPr>
        <w:t xml:space="preserve">calificación y análisis de hallazgos para concepto gestión de inversión y gasto, acorde a lo definido en el numeral 1.1.6 de este anexo, </w:t>
      </w:r>
      <w:r w:rsidRPr="002F5EDC">
        <w:rPr>
          <w:sz w:val="22"/>
        </w:rPr>
        <w:t>referenciando el detalle de la situación identificada.</w:t>
      </w:r>
    </w:p>
    <w:p w14:paraId="06E823B5" w14:textId="77777777" w:rsidR="00DA2F45" w:rsidRPr="002F5EDC" w:rsidRDefault="00DA2F45" w:rsidP="00DA2F45">
      <w:pPr>
        <w:pStyle w:val="NormalJustificadoNormalJustificado"/>
        <w:rPr>
          <w:sz w:val="22"/>
        </w:rPr>
      </w:pPr>
    </w:p>
    <w:p w14:paraId="12AE9998" w14:textId="77777777" w:rsidR="00A45C2F" w:rsidRPr="002F5EDC" w:rsidRDefault="00A45C2F" w:rsidP="00DA2F45">
      <w:pPr>
        <w:jc w:val="both"/>
        <w:rPr>
          <w:rFonts w:cs="Arial"/>
          <w:sz w:val="22"/>
        </w:rPr>
      </w:pPr>
      <w:r w:rsidRPr="002F5EDC">
        <w:rPr>
          <w:rFonts w:cs="Arial"/>
          <w:sz w:val="22"/>
        </w:rPr>
        <w:t xml:space="preserve">Con el fin de facilitar el análisis sobre el efecto de las incorreciones y desviaciones de los criterios de la inversión y gasto, las ISSAI </w:t>
      </w:r>
      <w:bookmarkStart w:id="221" w:name="_Hlk57807937"/>
      <w:r w:rsidRPr="002F5EDC">
        <w:rPr>
          <w:rFonts w:cs="Arial"/>
          <w:sz w:val="22"/>
        </w:rPr>
        <w:t>requieren que se distinga entre</w:t>
      </w:r>
      <w:bookmarkEnd w:id="221"/>
      <w:r w:rsidRPr="002F5EDC">
        <w:rPr>
          <w:rFonts w:cs="Arial"/>
          <w:sz w:val="22"/>
        </w:rPr>
        <w:t>:</w:t>
      </w:r>
    </w:p>
    <w:p w14:paraId="4F471098" w14:textId="77777777" w:rsidR="00DA2F45" w:rsidRPr="002F5EDC" w:rsidRDefault="00DA2F45" w:rsidP="00DA2F45">
      <w:pPr>
        <w:jc w:val="both"/>
        <w:rPr>
          <w:rFonts w:cs="Arial"/>
          <w:sz w:val="22"/>
        </w:rPr>
      </w:pPr>
    </w:p>
    <w:p w14:paraId="74546FC8" w14:textId="77777777" w:rsidR="00A45C2F" w:rsidRPr="002F5EDC" w:rsidRDefault="00A45C2F" w:rsidP="00C616C7">
      <w:pPr>
        <w:pStyle w:val="Prrafodelista"/>
        <w:numPr>
          <w:ilvl w:val="0"/>
          <w:numId w:val="105"/>
        </w:numPr>
        <w:jc w:val="both"/>
        <w:rPr>
          <w:rFonts w:cs="Arial"/>
          <w:sz w:val="22"/>
        </w:rPr>
      </w:pPr>
      <w:r w:rsidRPr="002F5EDC">
        <w:rPr>
          <w:rFonts w:cs="Arial"/>
          <w:sz w:val="22"/>
        </w:rPr>
        <w:t>Incorrecciones de hecho, que son aquellas sobre las cuales no existe duda y se encuentran plenamente identificadas y soportadas.</w:t>
      </w:r>
    </w:p>
    <w:p w14:paraId="66514051" w14:textId="77777777" w:rsidR="00A45C2F" w:rsidRPr="002F5EDC" w:rsidRDefault="00A45C2F" w:rsidP="00DA2F45">
      <w:pPr>
        <w:jc w:val="both"/>
        <w:rPr>
          <w:rFonts w:cs="Arial"/>
          <w:sz w:val="22"/>
        </w:rPr>
      </w:pPr>
    </w:p>
    <w:p w14:paraId="561D5C95" w14:textId="77777777" w:rsidR="00A45C2F" w:rsidRPr="002F5EDC" w:rsidRDefault="00A45C2F" w:rsidP="00C616C7">
      <w:pPr>
        <w:pStyle w:val="Prrafodelista"/>
        <w:numPr>
          <w:ilvl w:val="0"/>
          <w:numId w:val="105"/>
        </w:numPr>
        <w:jc w:val="both"/>
        <w:rPr>
          <w:rFonts w:cs="Arial"/>
          <w:sz w:val="22"/>
        </w:rPr>
      </w:pPr>
      <w:r w:rsidRPr="002F5EDC">
        <w:rPr>
          <w:rFonts w:cs="Arial"/>
          <w:sz w:val="22"/>
        </w:rPr>
        <w:t>Incorrecciones de juicio, que son las derivadas de juicios de la dirección en relación con estimaciones de inversión y gasto o aplicación de políticas y que el auditor en su juicio profesional considera inadecuadas.</w:t>
      </w:r>
    </w:p>
    <w:p w14:paraId="3F75B551" w14:textId="77777777" w:rsidR="00DA2F45" w:rsidRPr="002F5EDC" w:rsidRDefault="00DA2F45" w:rsidP="00DA2F45">
      <w:pPr>
        <w:jc w:val="both"/>
        <w:rPr>
          <w:rFonts w:cs="Arial"/>
          <w:sz w:val="22"/>
        </w:rPr>
      </w:pPr>
    </w:p>
    <w:p w14:paraId="21B9C190" w14:textId="77777777" w:rsidR="00A45C2F" w:rsidRPr="002F5EDC" w:rsidRDefault="00A45C2F" w:rsidP="00DA2F45">
      <w:pPr>
        <w:jc w:val="both"/>
        <w:rPr>
          <w:rFonts w:cs="Arial"/>
          <w:sz w:val="22"/>
        </w:rPr>
      </w:pPr>
      <w:r w:rsidRPr="002F5EDC">
        <w:rPr>
          <w:rFonts w:cs="Arial"/>
          <w:sz w:val="22"/>
        </w:rPr>
        <w:t>También, considerando el enfoque de resultados y los criterios utilizados para evaluar la gestión de la inversión y valorar la eficiencia y la eficacia de la gestión se requiere que se distinga las siguientes situaciones consideradas como hallazgos:</w:t>
      </w:r>
    </w:p>
    <w:p w14:paraId="6E4382AF" w14:textId="77777777" w:rsidR="00DA2F45" w:rsidRPr="002F5EDC" w:rsidRDefault="00DA2F45" w:rsidP="00DA2F45">
      <w:pPr>
        <w:jc w:val="both"/>
        <w:rPr>
          <w:rFonts w:cs="Arial"/>
          <w:sz w:val="22"/>
        </w:rPr>
      </w:pPr>
    </w:p>
    <w:p w14:paraId="2EF95774" w14:textId="77777777" w:rsidR="00A45C2F" w:rsidRPr="002F5EDC" w:rsidRDefault="00A45C2F" w:rsidP="00C616C7">
      <w:pPr>
        <w:pStyle w:val="Prrafodelista"/>
        <w:numPr>
          <w:ilvl w:val="0"/>
          <w:numId w:val="106"/>
        </w:numPr>
        <w:jc w:val="both"/>
        <w:rPr>
          <w:rFonts w:cs="Arial"/>
          <w:sz w:val="22"/>
        </w:rPr>
      </w:pPr>
      <w:r w:rsidRPr="002F5EDC">
        <w:rPr>
          <w:rFonts w:cs="Arial"/>
          <w:sz w:val="22"/>
        </w:rPr>
        <w:t>Desviaciones son aquellas que no cumplen con los criterios establecidos (metas, objetivos y términos). De acuerdo con la ISSAI 300 dependerá de si la actividad es comparativamente menor y si las deficiencias en el área en cuestión pudieran influir otras actividades dentro de la entidad auditada.</w:t>
      </w:r>
    </w:p>
    <w:p w14:paraId="2E9CDBED" w14:textId="77777777" w:rsidR="00A45C2F" w:rsidRPr="002F5EDC" w:rsidRDefault="00A45C2F" w:rsidP="00C616C7">
      <w:pPr>
        <w:pStyle w:val="Prrafodelista"/>
        <w:numPr>
          <w:ilvl w:val="0"/>
          <w:numId w:val="106"/>
        </w:numPr>
        <w:jc w:val="both"/>
        <w:rPr>
          <w:rFonts w:cs="Arial"/>
          <w:sz w:val="22"/>
        </w:rPr>
      </w:pPr>
      <w:r w:rsidRPr="002F5EDC">
        <w:rPr>
          <w:rFonts w:cs="Arial"/>
          <w:sz w:val="22"/>
        </w:rPr>
        <w:t>Incumplimiento puede deberse a: i) fraude, ii) un error, iii) la naturaleza inherente del gasto de inversión, sobre la identificación de riesgos de incumplimiento y su impacto potencial sobre los criterios en condiciones de oportunidad, calidad y cantidad.</w:t>
      </w:r>
    </w:p>
    <w:p w14:paraId="52ADE452" w14:textId="77777777" w:rsidR="00A45C2F" w:rsidRPr="002F5EDC" w:rsidRDefault="00A45C2F" w:rsidP="00DA2F45">
      <w:pPr>
        <w:jc w:val="both"/>
        <w:rPr>
          <w:rFonts w:cs="Arial"/>
          <w:sz w:val="22"/>
        </w:rPr>
      </w:pPr>
    </w:p>
    <w:p w14:paraId="741CF3BB" w14:textId="77777777" w:rsidR="00A45C2F" w:rsidRPr="002F5EDC" w:rsidRDefault="00A45C2F" w:rsidP="00DA2F45">
      <w:pPr>
        <w:jc w:val="both"/>
        <w:rPr>
          <w:rFonts w:cs="Arial"/>
          <w:sz w:val="22"/>
        </w:rPr>
      </w:pPr>
      <w:r w:rsidRPr="002F5EDC">
        <w:rPr>
          <w:rFonts w:cs="Arial"/>
          <w:sz w:val="22"/>
        </w:rPr>
        <w:t>El auditor determinará los aspectos cualitativos de cada desviación o incumplimiento, en todo caso de acuerdo con su materialidad un asunto se considerará de importancia significativa cuando el tema sea considerado de especial importancia y donde las mejoras tengan un impacto significativo. Se debe analizar la naturaleza y causa de cada una y clasificar en errores o irregularidades. Para determinar si la desviación es el resultado de una equivocación en las instrucciones o de una negligencia en el trabajo. La detección de un acto ilegal, generalmente, requerirá de mayor atención del auditor que en el descubrimiento de un error.</w:t>
      </w:r>
      <w:r w:rsidRPr="002F5EDC">
        <w:rPr>
          <w:rFonts w:cs="Arial"/>
          <w:sz w:val="22"/>
        </w:rPr>
        <w:cr/>
      </w:r>
    </w:p>
    <w:p w14:paraId="15BF33E3" w14:textId="77777777" w:rsidR="00A45C2F" w:rsidRPr="002F5EDC" w:rsidRDefault="00A45C2F" w:rsidP="00DA2F45">
      <w:pPr>
        <w:jc w:val="both"/>
        <w:rPr>
          <w:rFonts w:cs="Arial"/>
          <w:sz w:val="22"/>
        </w:rPr>
      </w:pPr>
      <w:r w:rsidRPr="002F5EDC">
        <w:rPr>
          <w:rFonts w:cs="Arial"/>
          <w:sz w:val="22"/>
        </w:rPr>
        <w:t>El primer paso es evaluar los hallazgos individualmente, determinando el impacto que tienen en las cifras de inversión o gasto, por tanto, el auditor debe tener en cuenta las incorrecciones, desviaciones e incumplimientos de obtener la suficiente evidencia que fuera pertinente y adecuada.</w:t>
      </w:r>
    </w:p>
    <w:p w14:paraId="6336551E" w14:textId="77777777" w:rsidR="00DA2F45" w:rsidRPr="002F5EDC" w:rsidRDefault="00DA2F45" w:rsidP="00DA2F45">
      <w:pPr>
        <w:jc w:val="both"/>
        <w:rPr>
          <w:rFonts w:cs="Arial"/>
          <w:sz w:val="22"/>
        </w:rPr>
      </w:pPr>
    </w:p>
    <w:p w14:paraId="366C4EF1" w14:textId="77777777" w:rsidR="00A45C2F" w:rsidRPr="002F5EDC" w:rsidRDefault="00A45C2F" w:rsidP="00DA2F45">
      <w:pPr>
        <w:jc w:val="both"/>
        <w:rPr>
          <w:rFonts w:cs="Arial"/>
          <w:sz w:val="22"/>
        </w:rPr>
      </w:pPr>
      <w:r w:rsidRPr="002F5EDC">
        <w:rPr>
          <w:rFonts w:cs="Arial"/>
          <w:sz w:val="22"/>
        </w:rPr>
        <w:t>Los auditores deben evaluar por separado las irregularidades de los informes de inversión y gasto, los casos de incumplimiento de mandatos y las desviaciones de control. Entonces, una vez el auditor traslade todos los hallazgos al papel de trabajo mencionado, debe concluir sobre si los mismos son materiales individualmente o en forma agregada con otros y posteriormente analizar si son generalizados.</w:t>
      </w:r>
    </w:p>
    <w:p w14:paraId="741D54BB" w14:textId="77777777" w:rsidR="00DA2F45" w:rsidRPr="002F5EDC" w:rsidRDefault="00DA2F45" w:rsidP="00DA2F45">
      <w:pPr>
        <w:jc w:val="both"/>
        <w:rPr>
          <w:rFonts w:cs="Arial"/>
          <w:sz w:val="22"/>
        </w:rPr>
      </w:pPr>
    </w:p>
    <w:p w14:paraId="24487A54" w14:textId="77777777" w:rsidR="00A45C2F" w:rsidRPr="002F5EDC" w:rsidRDefault="00A45C2F" w:rsidP="00DA2F45">
      <w:pPr>
        <w:jc w:val="both"/>
        <w:rPr>
          <w:rFonts w:cs="Arial"/>
          <w:sz w:val="22"/>
        </w:rPr>
      </w:pPr>
      <w:r w:rsidRPr="002F5EDC">
        <w:rPr>
          <w:rFonts w:cs="Arial"/>
          <w:sz w:val="22"/>
        </w:rPr>
        <w:t>Es importante tener en cuenta que incluso en el caso de que una transacción se presente correctamente en los informes de inversión y gasto, si la transacción fue ilegítima o el control pertinente no se siguió, por su propia naturaleza representa un incumplimiento de mandato, o una desviación o una deficiencia de control.</w:t>
      </w:r>
    </w:p>
    <w:p w14:paraId="0B89ADAE" w14:textId="77777777" w:rsidR="00DA2F45" w:rsidRPr="002F5EDC" w:rsidRDefault="00DA2F45" w:rsidP="00DA2F45">
      <w:pPr>
        <w:jc w:val="both"/>
        <w:rPr>
          <w:rFonts w:cs="Arial"/>
          <w:sz w:val="22"/>
        </w:rPr>
      </w:pPr>
    </w:p>
    <w:p w14:paraId="3BD8926D" w14:textId="77777777" w:rsidR="00A45C2F" w:rsidRPr="002F5EDC" w:rsidRDefault="00A45C2F" w:rsidP="00DA2F45">
      <w:pPr>
        <w:jc w:val="both"/>
        <w:rPr>
          <w:rFonts w:cs="Arial"/>
          <w:sz w:val="22"/>
        </w:rPr>
      </w:pPr>
      <w:r w:rsidRPr="002F5EDC">
        <w:rPr>
          <w:rFonts w:cs="Arial"/>
          <w:sz w:val="22"/>
        </w:rPr>
        <w:t>Así mismo, si una incorrección e incumplimiento individual se califica como material, es poco probable que pueda compensarse con otras incorrecciones. No obstante, existen circunstancias en las que se pueden compensar las incorrecciones e incumplimientos antes de agregarlas.</w:t>
      </w:r>
    </w:p>
    <w:p w14:paraId="7E762B7F" w14:textId="77777777" w:rsidR="00A45C2F" w:rsidRPr="002F5EDC" w:rsidRDefault="00A45C2F" w:rsidP="00DA2F45">
      <w:pPr>
        <w:jc w:val="both"/>
        <w:rPr>
          <w:rFonts w:cs="Arial"/>
          <w:sz w:val="22"/>
        </w:rPr>
      </w:pPr>
    </w:p>
    <w:p w14:paraId="166FA76B" w14:textId="77777777" w:rsidR="00A45C2F" w:rsidRPr="002F5EDC" w:rsidRDefault="00A45C2F" w:rsidP="00DA2F45">
      <w:pPr>
        <w:jc w:val="both"/>
        <w:rPr>
          <w:rFonts w:cs="Arial"/>
          <w:color w:val="000000"/>
          <w:sz w:val="22"/>
        </w:rPr>
      </w:pPr>
      <w:r w:rsidRPr="002F5EDC">
        <w:rPr>
          <w:rFonts w:cs="Arial"/>
          <w:color w:val="000000"/>
          <w:sz w:val="22"/>
        </w:rPr>
        <w:t>Para establecer una incorrección, desviaciones e incumplimiento en los informes de inversión y gasto, el auditor debe basarse en determinar:</w:t>
      </w:r>
    </w:p>
    <w:p w14:paraId="54766626" w14:textId="77777777" w:rsidR="00DA2F45" w:rsidRPr="002F5EDC" w:rsidRDefault="00DA2F45" w:rsidP="00DA2F45">
      <w:pPr>
        <w:jc w:val="both"/>
        <w:rPr>
          <w:rFonts w:cs="Arial"/>
          <w:color w:val="000000"/>
          <w:sz w:val="22"/>
        </w:rPr>
      </w:pPr>
    </w:p>
    <w:p w14:paraId="5D399512" w14:textId="77777777" w:rsidR="00A45C2F" w:rsidRPr="002F5EDC" w:rsidRDefault="00A45C2F" w:rsidP="00C616C7">
      <w:pPr>
        <w:pStyle w:val="Prrafodelista"/>
        <w:numPr>
          <w:ilvl w:val="0"/>
          <w:numId w:val="107"/>
        </w:numPr>
        <w:jc w:val="both"/>
        <w:rPr>
          <w:rFonts w:cs="Arial"/>
          <w:color w:val="000000"/>
          <w:sz w:val="22"/>
        </w:rPr>
      </w:pPr>
      <w:r w:rsidRPr="002F5EDC">
        <w:rPr>
          <w:rFonts w:cs="Arial"/>
          <w:color w:val="000000"/>
          <w:sz w:val="22"/>
        </w:rPr>
        <w:t>Si las políticas inversión y gasto seleccionadas no son congruentes con el marco normativo.</w:t>
      </w:r>
    </w:p>
    <w:p w14:paraId="0518C882" w14:textId="77777777" w:rsidR="00A45C2F" w:rsidRPr="002F5EDC" w:rsidRDefault="00A45C2F" w:rsidP="00C616C7">
      <w:pPr>
        <w:pStyle w:val="Prrafodelista"/>
        <w:numPr>
          <w:ilvl w:val="0"/>
          <w:numId w:val="107"/>
        </w:numPr>
        <w:jc w:val="both"/>
        <w:rPr>
          <w:rFonts w:cs="Arial"/>
          <w:color w:val="000000"/>
          <w:sz w:val="22"/>
        </w:rPr>
      </w:pPr>
      <w:r w:rsidRPr="002F5EDC">
        <w:rPr>
          <w:rFonts w:cs="Arial"/>
          <w:color w:val="000000"/>
          <w:sz w:val="22"/>
        </w:rPr>
        <w:t>La no aplicación de políticas inversión y gasto en congruencia con el marco normativo.</w:t>
      </w:r>
    </w:p>
    <w:p w14:paraId="22D0C519" w14:textId="77777777" w:rsidR="00A45C2F" w:rsidRPr="002F5EDC" w:rsidRDefault="00A45C2F" w:rsidP="00C616C7">
      <w:pPr>
        <w:pStyle w:val="Prrafodelista"/>
        <w:numPr>
          <w:ilvl w:val="0"/>
          <w:numId w:val="107"/>
        </w:numPr>
        <w:jc w:val="both"/>
        <w:rPr>
          <w:rFonts w:cs="Arial"/>
          <w:color w:val="000000"/>
          <w:sz w:val="22"/>
        </w:rPr>
      </w:pPr>
      <w:r w:rsidRPr="002F5EDC">
        <w:rPr>
          <w:rFonts w:cs="Arial"/>
          <w:color w:val="000000"/>
          <w:sz w:val="22"/>
        </w:rPr>
        <w:t>La no aplicación de las mismas políticas de un periodo a otro para la planificación e implementación de los proyectos.</w:t>
      </w:r>
    </w:p>
    <w:p w14:paraId="3E260774" w14:textId="77777777" w:rsidR="00A45C2F" w:rsidRPr="002F5EDC" w:rsidRDefault="00A45C2F" w:rsidP="00C616C7">
      <w:pPr>
        <w:pStyle w:val="Prrafodelista"/>
        <w:numPr>
          <w:ilvl w:val="0"/>
          <w:numId w:val="107"/>
        </w:numPr>
        <w:jc w:val="both"/>
        <w:rPr>
          <w:rFonts w:cs="Arial"/>
          <w:color w:val="000000"/>
          <w:sz w:val="22"/>
        </w:rPr>
      </w:pPr>
      <w:r w:rsidRPr="002F5EDC">
        <w:rPr>
          <w:rFonts w:cs="Arial"/>
          <w:color w:val="000000"/>
          <w:sz w:val="22"/>
        </w:rPr>
        <w:t>Los errores no intencionados en la aplicación de las políticas</w:t>
      </w:r>
    </w:p>
    <w:p w14:paraId="53F8CFE5" w14:textId="77777777" w:rsidR="00A45C2F" w:rsidRPr="002F5EDC" w:rsidRDefault="00A45C2F" w:rsidP="00C616C7">
      <w:pPr>
        <w:pStyle w:val="Prrafodelista"/>
        <w:numPr>
          <w:ilvl w:val="0"/>
          <w:numId w:val="107"/>
        </w:numPr>
        <w:jc w:val="both"/>
        <w:rPr>
          <w:rFonts w:cs="Arial"/>
          <w:color w:val="000000"/>
          <w:sz w:val="22"/>
        </w:rPr>
      </w:pPr>
      <w:r w:rsidRPr="002F5EDC">
        <w:rPr>
          <w:rFonts w:cs="Arial"/>
          <w:color w:val="000000"/>
          <w:sz w:val="22"/>
        </w:rPr>
        <w:t>Los informes de inversión y gastos no incluyan toda la información exigida por el marco normativo aplicable.</w:t>
      </w:r>
    </w:p>
    <w:p w14:paraId="0B4C6D78" w14:textId="77777777" w:rsidR="00A45C2F" w:rsidRPr="002F5EDC" w:rsidRDefault="00A45C2F" w:rsidP="00C616C7">
      <w:pPr>
        <w:pStyle w:val="Prrafodelista"/>
        <w:numPr>
          <w:ilvl w:val="0"/>
          <w:numId w:val="107"/>
        </w:numPr>
        <w:jc w:val="both"/>
        <w:rPr>
          <w:rFonts w:cs="Arial"/>
          <w:color w:val="000000"/>
          <w:sz w:val="22"/>
        </w:rPr>
      </w:pPr>
      <w:r w:rsidRPr="002F5EDC">
        <w:rPr>
          <w:rFonts w:cs="Arial"/>
          <w:color w:val="000000"/>
          <w:sz w:val="22"/>
        </w:rPr>
        <w:t>La información revelada no se presente de conformidad con el marco normativo de información aplicable.</w:t>
      </w:r>
    </w:p>
    <w:p w14:paraId="0E104FF1" w14:textId="77777777" w:rsidR="00A45C2F" w:rsidRPr="002F5EDC" w:rsidRDefault="00A45C2F" w:rsidP="00C616C7">
      <w:pPr>
        <w:pStyle w:val="Prrafodelista"/>
        <w:numPr>
          <w:ilvl w:val="0"/>
          <w:numId w:val="107"/>
        </w:numPr>
        <w:jc w:val="both"/>
        <w:rPr>
          <w:rFonts w:cs="Arial"/>
          <w:color w:val="000000"/>
          <w:spacing w:val="-4"/>
          <w:sz w:val="22"/>
        </w:rPr>
      </w:pPr>
      <w:r w:rsidRPr="002F5EDC">
        <w:rPr>
          <w:rFonts w:cs="Arial"/>
          <w:color w:val="000000"/>
          <w:spacing w:val="-4"/>
          <w:sz w:val="22"/>
        </w:rPr>
        <w:t xml:space="preserve">Los </w:t>
      </w:r>
      <w:r w:rsidRPr="002F5EDC">
        <w:rPr>
          <w:rFonts w:cs="Arial"/>
          <w:color w:val="000000"/>
          <w:sz w:val="22"/>
        </w:rPr>
        <w:t xml:space="preserve">informes de inversión y gastos </w:t>
      </w:r>
      <w:r w:rsidRPr="002F5EDC">
        <w:rPr>
          <w:rFonts w:cs="Arial"/>
          <w:color w:val="000000"/>
          <w:spacing w:val="-4"/>
          <w:sz w:val="22"/>
        </w:rPr>
        <w:t>no revelen la información necesaria para lograr la representación fiel.</w:t>
      </w:r>
    </w:p>
    <w:p w14:paraId="22D77EA2" w14:textId="77777777" w:rsidR="00A45C2F" w:rsidRPr="002F5EDC" w:rsidRDefault="00A45C2F" w:rsidP="00C616C7">
      <w:pPr>
        <w:pStyle w:val="Prrafodelista"/>
        <w:numPr>
          <w:ilvl w:val="0"/>
          <w:numId w:val="107"/>
        </w:numPr>
        <w:jc w:val="both"/>
        <w:rPr>
          <w:rFonts w:cs="Arial"/>
          <w:color w:val="000000"/>
          <w:sz w:val="22"/>
        </w:rPr>
      </w:pPr>
      <w:r w:rsidRPr="002F5EDC">
        <w:rPr>
          <w:rFonts w:cs="Arial"/>
          <w:color w:val="000000"/>
          <w:sz w:val="22"/>
        </w:rPr>
        <w:t>Existen incorrecciones o desviaciones que individualmente o en conjunto, se encuentren en el nivel material establecido por el auditor.</w:t>
      </w:r>
    </w:p>
    <w:p w14:paraId="4021DB87" w14:textId="77777777" w:rsidR="00A45C2F" w:rsidRPr="002F5EDC" w:rsidRDefault="00A45C2F" w:rsidP="00DA2F45">
      <w:pPr>
        <w:jc w:val="both"/>
        <w:rPr>
          <w:rFonts w:cs="Arial"/>
          <w:color w:val="000000"/>
          <w:sz w:val="22"/>
        </w:rPr>
      </w:pPr>
    </w:p>
    <w:p w14:paraId="6DEF993D" w14:textId="77777777" w:rsidR="00A45C2F" w:rsidRPr="002F5EDC" w:rsidRDefault="00A45C2F" w:rsidP="00DA2F45">
      <w:pPr>
        <w:jc w:val="both"/>
        <w:rPr>
          <w:rFonts w:cs="Arial"/>
          <w:color w:val="000000"/>
          <w:sz w:val="22"/>
        </w:rPr>
      </w:pPr>
      <w:r w:rsidRPr="002F5EDC">
        <w:rPr>
          <w:rFonts w:cs="Arial"/>
          <w:color w:val="000000"/>
          <w:sz w:val="22"/>
        </w:rPr>
        <w:t>Para establecer si una incorrección o desviación material es generalizada el auditor debe considerar los siguientes aspectos:</w:t>
      </w:r>
    </w:p>
    <w:p w14:paraId="1BD6B924" w14:textId="77777777" w:rsidR="00A45C2F" w:rsidRPr="002F5EDC" w:rsidRDefault="00A45C2F" w:rsidP="00DA2F45">
      <w:pPr>
        <w:jc w:val="both"/>
        <w:rPr>
          <w:rFonts w:cs="Arial"/>
          <w:color w:val="000000"/>
          <w:sz w:val="22"/>
        </w:rPr>
      </w:pPr>
    </w:p>
    <w:p w14:paraId="178956D9" w14:textId="77777777" w:rsidR="00A45C2F" w:rsidRPr="002F5EDC" w:rsidRDefault="00A45C2F" w:rsidP="00C616C7">
      <w:pPr>
        <w:pStyle w:val="Prrafodelista"/>
        <w:numPr>
          <w:ilvl w:val="0"/>
          <w:numId w:val="108"/>
        </w:numPr>
        <w:jc w:val="both"/>
        <w:rPr>
          <w:rFonts w:cs="Arial"/>
          <w:color w:val="000000"/>
          <w:spacing w:val="-2"/>
          <w:sz w:val="22"/>
        </w:rPr>
      </w:pPr>
      <w:r w:rsidRPr="002F5EDC">
        <w:rPr>
          <w:rFonts w:cs="Arial"/>
          <w:color w:val="000000"/>
          <w:spacing w:val="-2"/>
          <w:sz w:val="22"/>
        </w:rPr>
        <w:t>La incorrección o desviación material se encuentra en múltiples elementos de los informes de inversión y gasto.</w:t>
      </w:r>
    </w:p>
    <w:p w14:paraId="0AD5823A" w14:textId="77777777" w:rsidR="00A45C2F" w:rsidRPr="002F5EDC" w:rsidRDefault="00A45C2F" w:rsidP="00C616C7">
      <w:pPr>
        <w:pStyle w:val="Prrafodelista"/>
        <w:numPr>
          <w:ilvl w:val="0"/>
          <w:numId w:val="108"/>
        </w:numPr>
        <w:jc w:val="both"/>
        <w:rPr>
          <w:rFonts w:cs="Arial"/>
          <w:color w:val="000000"/>
          <w:sz w:val="22"/>
        </w:rPr>
      </w:pPr>
      <w:r w:rsidRPr="002F5EDC">
        <w:rPr>
          <w:rFonts w:cs="Arial"/>
          <w:color w:val="000000"/>
          <w:sz w:val="22"/>
        </w:rPr>
        <w:t>La incorrección o desviación material se encuentra una única vez en los informes de inversión y gasto, pero representa la sustancia de estos.</w:t>
      </w:r>
    </w:p>
    <w:p w14:paraId="3BF191CF" w14:textId="77777777" w:rsidR="00A45C2F" w:rsidRPr="002F5EDC" w:rsidRDefault="00A45C2F" w:rsidP="00A45C2F">
      <w:pPr>
        <w:rPr>
          <w:rFonts w:cs="Arial"/>
          <w:color w:val="000000"/>
          <w:sz w:val="22"/>
        </w:rPr>
      </w:pPr>
    </w:p>
    <w:p w14:paraId="3D738884" w14:textId="77777777" w:rsidR="00A45C2F" w:rsidRPr="002F5EDC" w:rsidRDefault="00A45C2F" w:rsidP="00DA2F45">
      <w:pPr>
        <w:jc w:val="both"/>
        <w:rPr>
          <w:rFonts w:cs="Arial"/>
          <w:color w:val="000000"/>
          <w:sz w:val="22"/>
        </w:rPr>
      </w:pPr>
      <w:r w:rsidRPr="002F5EDC">
        <w:rPr>
          <w:rFonts w:cs="Arial"/>
          <w:color w:val="000000"/>
          <w:sz w:val="22"/>
        </w:rPr>
        <w:t>Para determinar las desviaciones e incumplimiento se pueden considerar los siguientes aspectos</w:t>
      </w:r>
      <w:r w:rsidRPr="002F5EDC">
        <w:rPr>
          <w:rStyle w:val="Refdenotaalpie"/>
          <w:rFonts w:cs="Arial"/>
          <w:color w:val="000000"/>
          <w:sz w:val="22"/>
        </w:rPr>
        <w:footnoteReference w:id="91"/>
      </w:r>
      <w:r w:rsidRPr="002F5EDC">
        <w:rPr>
          <w:rFonts w:cs="Arial"/>
          <w:color w:val="000000"/>
          <w:sz w:val="22"/>
        </w:rPr>
        <w:t>:</w:t>
      </w:r>
    </w:p>
    <w:p w14:paraId="14491363" w14:textId="77777777" w:rsidR="00DA2F45" w:rsidRPr="002F5EDC" w:rsidRDefault="00DA2F45" w:rsidP="00DA2F45">
      <w:pPr>
        <w:jc w:val="both"/>
        <w:rPr>
          <w:rFonts w:cs="Arial"/>
          <w:color w:val="000000"/>
          <w:sz w:val="22"/>
        </w:rPr>
      </w:pPr>
    </w:p>
    <w:p w14:paraId="527971DD"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Las expectativas de los ciudadanos sobre algún tema específico;</w:t>
      </w:r>
    </w:p>
    <w:p w14:paraId="18120E45"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La naturaleza, gravedad o impacto del incumplimiento (significancia económica);</w:t>
      </w:r>
    </w:p>
    <w:p w14:paraId="07BA1E86"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La importancia o expectativas concedida por los usuarios de la información;</w:t>
      </w:r>
    </w:p>
    <w:p w14:paraId="0A31A9AA"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Circunstancia bajo las cuales se desarrollaron los hechos;</w:t>
      </w:r>
    </w:p>
    <w:p w14:paraId="2E468DF7"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Revelación de información clave;</w:t>
      </w:r>
    </w:p>
    <w:p w14:paraId="63C100D7"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Autoridad para ejecutar actividades u operaciones dentro de las atribuciones conferidas;</w:t>
      </w:r>
    </w:p>
    <w:p w14:paraId="7E4A1636"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Actividades u operaciones apartadas de los límites autorizados (económicos o de fechas);</w:t>
      </w:r>
    </w:p>
    <w:p w14:paraId="7B431B36"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Cálculos realizados de manera incorrecta, no apegados a los parámetros adecuados (tasas, porcentajes);</w:t>
      </w:r>
    </w:p>
    <w:p w14:paraId="5877E1B9"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Excepciones permitidas; y</w:t>
      </w:r>
    </w:p>
    <w:p w14:paraId="0A1B60D5"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Documentación requerida.</w:t>
      </w:r>
    </w:p>
    <w:p w14:paraId="575E9110"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Otros elementos que deben ser considerados, aunque sus valores o incidencia parecieran inferiores, pueden ser:</w:t>
      </w:r>
    </w:p>
    <w:p w14:paraId="61EFE9CD"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Fraude;</w:t>
      </w:r>
    </w:p>
    <w:p w14:paraId="4BE95941"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Incumplimiento o comisión de actos ilícitos de carácter no intencionado;</w:t>
      </w:r>
    </w:p>
    <w:p w14:paraId="5211EF26" w14:textId="77777777" w:rsidR="00A45C2F" w:rsidRPr="002F5EDC" w:rsidRDefault="00A45C2F" w:rsidP="00C616C7">
      <w:pPr>
        <w:pStyle w:val="Prrafodelista"/>
        <w:numPr>
          <w:ilvl w:val="0"/>
          <w:numId w:val="109"/>
        </w:numPr>
        <w:jc w:val="both"/>
        <w:rPr>
          <w:rFonts w:cs="Arial"/>
          <w:color w:val="000000"/>
          <w:sz w:val="22"/>
        </w:rPr>
      </w:pPr>
      <w:r w:rsidRPr="002F5EDC">
        <w:rPr>
          <w:rFonts w:cs="Arial"/>
          <w:color w:val="000000"/>
          <w:sz w:val="22"/>
        </w:rPr>
        <w:t>Presentación de información incorrecta o incompleta;</w:t>
      </w:r>
    </w:p>
    <w:p w14:paraId="15106B29" w14:textId="77777777" w:rsidR="00A45C2F" w:rsidRPr="002F5EDC" w:rsidRDefault="00A45C2F" w:rsidP="00DA2F45">
      <w:pPr>
        <w:jc w:val="both"/>
        <w:rPr>
          <w:rFonts w:cs="Arial"/>
          <w:color w:val="000000"/>
          <w:sz w:val="22"/>
        </w:rPr>
      </w:pPr>
    </w:p>
    <w:p w14:paraId="31EBBC04" w14:textId="77777777" w:rsidR="00A45C2F" w:rsidRPr="002F5EDC" w:rsidRDefault="00A45C2F" w:rsidP="00DA2F45">
      <w:pPr>
        <w:jc w:val="both"/>
        <w:rPr>
          <w:rFonts w:cs="Arial"/>
          <w:b/>
          <w:sz w:val="22"/>
        </w:rPr>
      </w:pPr>
      <w:bookmarkStart w:id="222" w:name="_Toc57913051"/>
      <w:r w:rsidRPr="002F5EDC">
        <w:rPr>
          <w:rFonts w:cs="Arial"/>
          <w:b/>
          <w:sz w:val="22"/>
        </w:rPr>
        <w:t>CONCEPTO PARA INFORMES DE INVERSIÓN Y GASTO</w:t>
      </w:r>
      <w:bookmarkEnd w:id="222"/>
    </w:p>
    <w:p w14:paraId="3B98C12A" w14:textId="77777777" w:rsidR="00DA2F45" w:rsidRPr="002F5EDC" w:rsidRDefault="00DA2F45" w:rsidP="00DA2F45">
      <w:pPr>
        <w:jc w:val="both"/>
        <w:rPr>
          <w:rFonts w:cs="Arial"/>
          <w:color w:val="000000"/>
          <w:sz w:val="22"/>
        </w:rPr>
      </w:pPr>
    </w:p>
    <w:p w14:paraId="6E374EAF" w14:textId="77777777" w:rsidR="00A45C2F" w:rsidRPr="002F5EDC" w:rsidRDefault="00A45C2F" w:rsidP="00DA2F45">
      <w:pPr>
        <w:jc w:val="both"/>
        <w:rPr>
          <w:rFonts w:cs="Arial"/>
          <w:color w:val="000000"/>
          <w:sz w:val="22"/>
        </w:rPr>
      </w:pPr>
      <w:r w:rsidRPr="002F5EDC">
        <w:rPr>
          <w:rFonts w:cs="Arial"/>
          <w:color w:val="000000"/>
          <w:sz w:val="22"/>
        </w:rPr>
        <w:t>Dependiendo de los resultados obtenidos en el proceso auditor, los tipos de concepto, con fundamento al enfoque de economía, eficacia, eficiencia y efectividad del gasto e inversión, pueden corresponder a las siguientes situaciones de efectividad.</w:t>
      </w:r>
      <w:r w:rsidRPr="002F5EDC">
        <w:rPr>
          <w:rFonts w:cs="Arial"/>
          <w:color w:val="000000"/>
          <w:sz w:val="22"/>
        </w:rPr>
        <w:tab/>
      </w:r>
    </w:p>
    <w:p w14:paraId="5AD27507" w14:textId="77777777" w:rsidR="00DA2F45" w:rsidRPr="002F5EDC" w:rsidRDefault="00DA2F45" w:rsidP="00DA2F45">
      <w:pPr>
        <w:jc w:val="both"/>
        <w:rPr>
          <w:rFonts w:cs="Arial"/>
          <w:b/>
          <w:bCs/>
          <w:sz w:val="22"/>
        </w:rPr>
      </w:pPr>
    </w:p>
    <w:p w14:paraId="56E06548" w14:textId="77777777" w:rsidR="00A45C2F" w:rsidRPr="002F5EDC" w:rsidRDefault="00A45C2F" w:rsidP="00DA2F45">
      <w:pPr>
        <w:jc w:val="both"/>
        <w:rPr>
          <w:rFonts w:cs="Arial"/>
          <w:b/>
          <w:bCs/>
          <w:sz w:val="22"/>
        </w:rPr>
      </w:pPr>
      <w:r w:rsidRPr="002F5EDC">
        <w:rPr>
          <w:rFonts w:cs="Arial"/>
          <w:b/>
          <w:bCs/>
          <w:sz w:val="22"/>
        </w:rPr>
        <w:t>SITUACIONES DE EFECTIVIDAD</w:t>
      </w:r>
    </w:p>
    <w:p w14:paraId="799A6FE4" w14:textId="074ED86C" w:rsidR="00A45C2F" w:rsidRPr="002F5EDC" w:rsidRDefault="00A45C2F" w:rsidP="00E07DA6">
      <w:pPr>
        <w:jc w:val="center"/>
        <w:rPr>
          <w:rFonts w:cs="Arial"/>
          <w:sz w:val="22"/>
        </w:rPr>
      </w:pPr>
      <w:r w:rsidRPr="002F5EDC">
        <w:rPr>
          <w:rFonts w:cs="Arial"/>
          <w:noProof/>
          <w:sz w:val="22"/>
        </w:rPr>
        <w:drawing>
          <wp:inline distT="0" distB="0" distL="0" distR="0" wp14:anchorId="2CDF217C" wp14:editId="3C4D94B6">
            <wp:extent cx="3054350" cy="2456760"/>
            <wp:effectExtent l="0" t="0" r="0" b="1270"/>
            <wp:docPr id="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4" cstate="print">
                      <a:extLst>
                        <a:ext uri="{28A0092B-C50C-407E-A947-70E740481C1C}">
                          <a14:useLocalDpi xmlns:a14="http://schemas.microsoft.com/office/drawing/2010/main" val="0"/>
                        </a:ext>
                      </a:extLst>
                    </a:blip>
                    <a:srcRect l="26524" t="597" r="1550" b="-597"/>
                    <a:stretch>
                      <a:fillRect/>
                    </a:stretch>
                  </pic:blipFill>
                  <pic:spPr bwMode="auto">
                    <a:xfrm>
                      <a:off x="0" y="0"/>
                      <a:ext cx="3064579" cy="2464988"/>
                    </a:xfrm>
                    <a:prstGeom prst="rect">
                      <a:avLst/>
                    </a:prstGeom>
                    <a:noFill/>
                    <a:ln>
                      <a:noFill/>
                    </a:ln>
                  </pic:spPr>
                </pic:pic>
              </a:graphicData>
            </a:graphic>
          </wp:inline>
        </w:drawing>
      </w:r>
    </w:p>
    <w:p w14:paraId="4AC10AE9" w14:textId="77777777" w:rsidR="00A45C2F" w:rsidRPr="002F5EDC" w:rsidRDefault="00A45C2F" w:rsidP="00DA2F45">
      <w:pPr>
        <w:jc w:val="both"/>
        <w:rPr>
          <w:rFonts w:cs="Arial"/>
          <w:sz w:val="22"/>
        </w:rPr>
      </w:pPr>
      <w:r w:rsidRPr="002F5EDC">
        <w:rPr>
          <w:rFonts w:cs="Arial"/>
          <w:sz w:val="22"/>
        </w:rPr>
        <w:t>EFECTIVO: Estar en el cuadrante de lo correcto y correctamente significa que se está siendo efectivo, ya que lo correcto implica que el producto cumple con los requisitos de lo demandado por los usuarios y lo programado por la entidad o empresa (eficacia), y correctamente significativa que está optimizando y haciendo un uso adecuado de los recursos (eficiente).</w:t>
      </w:r>
    </w:p>
    <w:p w14:paraId="6ACC753E" w14:textId="77777777" w:rsidR="00A45C2F" w:rsidRPr="002F5EDC" w:rsidRDefault="00A45C2F" w:rsidP="00DA2F45">
      <w:pPr>
        <w:jc w:val="both"/>
        <w:rPr>
          <w:rFonts w:cs="Arial"/>
          <w:sz w:val="22"/>
        </w:rPr>
      </w:pPr>
    </w:p>
    <w:p w14:paraId="40BABB3E" w14:textId="77777777" w:rsidR="00A45C2F" w:rsidRPr="002F5EDC" w:rsidRDefault="00A45C2F" w:rsidP="00DA2F45">
      <w:pPr>
        <w:jc w:val="both"/>
        <w:rPr>
          <w:rFonts w:cs="Arial"/>
          <w:sz w:val="22"/>
        </w:rPr>
      </w:pPr>
      <w:r w:rsidRPr="002F5EDC">
        <w:rPr>
          <w:rFonts w:cs="Arial"/>
          <w:sz w:val="22"/>
        </w:rPr>
        <w:t>INEFECTIVO: Estar en el cuadrante del no correcto e incorrectamente, es el extremo opuesto del anterior, significa que no está siendo efectivo ya que no solamente el producto no es lo que los usuarios requieren y la entidad programó, no hizo lo correcto, sino que adicionalmente se está haciendo un empleo inadecuado de los recursos destinados a su producción, no los optimiza, es decir lo hace incorrectamente. En esta posición la gestión es ineficaz e ineficiente.</w:t>
      </w:r>
    </w:p>
    <w:p w14:paraId="56AE0CC5" w14:textId="77777777" w:rsidR="00A45C2F" w:rsidRPr="002F5EDC" w:rsidRDefault="00A45C2F" w:rsidP="00DA2F45">
      <w:pPr>
        <w:jc w:val="both"/>
        <w:rPr>
          <w:rFonts w:cs="Arial"/>
          <w:sz w:val="22"/>
        </w:rPr>
      </w:pPr>
    </w:p>
    <w:p w14:paraId="6E2CB3D6" w14:textId="77777777" w:rsidR="00A45C2F" w:rsidRPr="002F5EDC" w:rsidRDefault="00A45C2F" w:rsidP="00DA2F45">
      <w:pPr>
        <w:jc w:val="both"/>
        <w:rPr>
          <w:rFonts w:cs="Arial"/>
          <w:sz w:val="22"/>
        </w:rPr>
      </w:pPr>
      <w:r w:rsidRPr="002F5EDC">
        <w:rPr>
          <w:rFonts w:cs="Arial"/>
          <w:sz w:val="22"/>
        </w:rPr>
        <w:t>MODERADAMENTE EFECTIVO: La posición de lo incorrecto; pero correctamente, quiere decir que, aunque se está siendo eficiente, no se es eficaz. El producto se realiza con el mejor proceso y más económico, pero no es el requerido por los usuarios. Peter Drucker: “no hay nada tan inútil como hacer eficientemente lo que no se necesita”</w:t>
      </w:r>
      <w:r w:rsidRPr="002F5EDC">
        <w:rPr>
          <w:rFonts w:cs="Arial"/>
          <w:sz w:val="22"/>
        </w:rPr>
        <w:tab/>
      </w:r>
    </w:p>
    <w:p w14:paraId="43FC0384" w14:textId="77777777" w:rsidR="00A45C2F" w:rsidRPr="002F5EDC" w:rsidRDefault="00A45C2F" w:rsidP="00DA2F45">
      <w:pPr>
        <w:jc w:val="both"/>
        <w:rPr>
          <w:rFonts w:cs="Arial"/>
          <w:sz w:val="22"/>
        </w:rPr>
      </w:pPr>
    </w:p>
    <w:p w14:paraId="361FB2A6" w14:textId="77777777" w:rsidR="00A45C2F" w:rsidRPr="002F5EDC" w:rsidRDefault="00A45C2F" w:rsidP="00DA2F45">
      <w:pPr>
        <w:jc w:val="both"/>
        <w:rPr>
          <w:rFonts w:cs="Arial"/>
          <w:sz w:val="22"/>
        </w:rPr>
      </w:pPr>
      <w:r w:rsidRPr="002F5EDC">
        <w:rPr>
          <w:rFonts w:cs="Arial"/>
          <w:sz w:val="22"/>
        </w:rPr>
        <w:t>MODERADAMENTE EFECTIVO: Estar en lo correcto; pero, incorrectamente, es ser eficaz, pero de manera ineficiente. Se está atendiendo los requisitos de los usuarios y lo programado por la entidad, pero los recursos no están siendo aprovechados racionalmente y muy seguramente con niveles de productividad muy bajos y altos costos.</w:t>
      </w:r>
    </w:p>
    <w:p w14:paraId="79156005" w14:textId="77777777" w:rsidR="00A45C2F" w:rsidRPr="002F5EDC" w:rsidRDefault="00A45C2F" w:rsidP="00A45C2F">
      <w:pPr>
        <w:rPr>
          <w:rFonts w:cs="Arial"/>
          <w:sz w:val="22"/>
        </w:rPr>
      </w:pPr>
    </w:p>
    <w:p w14:paraId="4411983A" w14:textId="558CAC15" w:rsidR="00A45C2F" w:rsidRPr="002F5EDC" w:rsidRDefault="00A45C2F" w:rsidP="00DA2F45">
      <w:pPr>
        <w:jc w:val="both"/>
        <w:rPr>
          <w:rFonts w:cs="Arial"/>
          <w:sz w:val="22"/>
        </w:rPr>
      </w:pPr>
      <w:r w:rsidRPr="002F5EDC">
        <w:rPr>
          <w:rFonts w:cs="Arial"/>
          <w:sz w:val="22"/>
        </w:rPr>
        <w:t xml:space="preserve">Adicionalmente, en el proceso de </w:t>
      </w:r>
      <w:r w:rsidR="000570E8" w:rsidRPr="002F5EDC">
        <w:rPr>
          <w:rFonts w:cs="Arial"/>
          <w:sz w:val="22"/>
        </w:rPr>
        <w:t>gasto público</w:t>
      </w:r>
      <w:r w:rsidRPr="002F5EDC">
        <w:rPr>
          <w:rFonts w:cs="Arial"/>
          <w:sz w:val="22"/>
        </w:rPr>
        <w:t>, el resultado del principio de economía se computa con el de eficacia y el de eficiencia, con el fin de compararlo con el parámetro dado por la materialidad y así conceptuar si la gestión del gasto fue favorable, con observaciones o desfavorable.</w:t>
      </w:r>
    </w:p>
    <w:p w14:paraId="7209BF03" w14:textId="77777777" w:rsidR="00DA2F45" w:rsidRPr="002F5EDC" w:rsidRDefault="00DA2F45" w:rsidP="00DA2F45">
      <w:pPr>
        <w:jc w:val="both"/>
        <w:rPr>
          <w:rFonts w:cs="Arial"/>
          <w:sz w:val="22"/>
        </w:rPr>
      </w:pPr>
    </w:p>
    <w:p w14:paraId="7AF1BD0A" w14:textId="77777777" w:rsidR="00A45C2F" w:rsidRPr="002F5EDC" w:rsidRDefault="00A45C2F" w:rsidP="00DA2F45">
      <w:pPr>
        <w:jc w:val="both"/>
        <w:rPr>
          <w:rFonts w:cs="Arial"/>
          <w:b/>
          <w:sz w:val="22"/>
        </w:rPr>
      </w:pPr>
      <w:bookmarkStart w:id="223" w:name="_Toc57913052"/>
      <w:r w:rsidRPr="002F5EDC">
        <w:rPr>
          <w:rFonts w:cs="Arial"/>
          <w:b/>
          <w:sz w:val="22"/>
        </w:rPr>
        <w:t>INSTRUCCIONES PARA DILIGENCIAR EL ANÁLISIS DE HALLAZGOS PARA CONCEPTO DE INVERSIÓN Y GASTO</w:t>
      </w:r>
      <w:bookmarkEnd w:id="223"/>
    </w:p>
    <w:p w14:paraId="26EE18A7" w14:textId="77777777" w:rsidR="00A45C2F" w:rsidRPr="002F5EDC" w:rsidRDefault="00A45C2F" w:rsidP="00DA2F45">
      <w:pPr>
        <w:jc w:val="both"/>
        <w:rPr>
          <w:rFonts w:cs="Arial"/>
          <w:sz w:val="22"/>
        </w:rPr>
      </w:pPr>
    </w:p>
    <w:p w14:paraId="1734876D" w14:textId="77777777" w:rsidR="00A45C2F" w:rsidRPr="002F5EDC" w:rsidRDefault="00A45C2F" w:rsidP="00DA2F45">
      <w:pPr>
        <w:jc w:val="both"/>
        <w:rPr>
          <w:rFonts w:cs="Arial"/>
          <w:sz w:val="22"/>
        </w:rPr>
      </w:pPr>
      <w:r w:rsidRPr="002F5EDC">
        <w:rPr>
          <w:rFonts w:cs="Arial"/>
          <w:sz w:val="22"/>
        </w:rPr>
        <w:t>Los aspectos para tener en cuenta se detallan en la siguiente tabla:</w:t>
      </w:r>
    </w:p>
    <w:p w14:paraId="553C2262" w14:textId="77777777" w:rsidR="00A45C2F" w:rsidRPr="002F5EDC" w:rsidRDefault="00A45C2F" w:rsidP="00A45C2F">
      <w:pPr>
        <w:rPr>
          <w:rFonts w:cs="Arial"/>
          <w:sz w:val="22"/>
        </w:rPr>
      </w:pPr>
    </w:p>
    <w:p w14:paraId="7EFFF5DF" w14:textId="77777777" w:rsidR="00A45C2F" w:rsidRPr="002F5EDC" w:rsidRDefault="00A45C2F" w:rsidP="00A45C2F">
      <w:pPr>
        <w:rPr>
          <w:rFonts w:cs="Arial"/>
          <w:sz w:val="22"/>
        </w:rPr>
      </w:pPr>
      <w:r w:rsidRPr="002F5EDC">
        <w:rPr>
          <w:rFonts w:cs="Arial"/>
          <w:noProof/>
          <w:sz w:val="22"/>
        </w:rPr>
        <w:drawing>
          <wp:inline distT="0" distB="0" distL="0" distR="0" wp14:anchorId="30BEABB7" wp14:editId="1DCE4B3F">
            <wp:extent cx="5981700" cy="733425"/>
            <wp:effectExtent l="0" t="0" r="0" b="9525"/>
            <wp:docPr id="63"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0" cy="733425"/>
                    </a:xfrm>
                    <a:prstGeom prst="rect">
                      <a:avLst/>
                    </a:prstGeom>
                    <a:noFill/>
                    <a:ln>
                      <a:noFill/>
                    </a:ln>
                  </pic:spPr>
                </pic:pic>
              </a:graphicData>
            </a:graphic>
          </wp:inline>
        </w:drawing>
      </w:r>
    </w:p>
    <w:p w14:paraId="3C8857E9" w14:textId="77777777" w:rsidR="00A45C2F" w:rsidRPr="002F5EDC" w:rsidRDefault="00A45C2F" w:rsidP="00A45C2F">
      <w:pPr>
        <w:rPr>
          <w:rFonts w:cs="Arial"/>
          <w:sz w:val="22"/>
        </w:rPr>
      </w:pPr>
    </w:p>
    <w:p w14:paraId="55A14EB3" w14:textId="77777777" w:rsidR="00A45C2F" w:rsidRPr="002F5EDC" w:rsidRDefault="00A45C2F" w:rsidP="00DA2F45">
      <w:pPr>
        <w:jc w:val="both"/>
        <w:rPr>
          <w:rFonts w:cs="Arial"/>
          <w:sz w:val="22"/>
        </w:rPr>
      </w:pPr>
      <w:r w:rsidRPr="002F5EDC">
        <w:rPr>
          <w:rFonts w:cs="Arial"/>
          <w:sz w:val="22"/>
        </w:rPr>
        <w:t>El detalle “</w:t>
      </w:r>
      <w:r w:rsidRPr="002F5EDC">
        <w:rPr>
          <w:rFonts w:cs="Arial"/>
          <w:b/>
          <w:i/>
          <w:sz w:val="22"/>
        </w:rPr>
        <w:t>tipo de hallazgo</w:t>
      </w:r>
      <w:r w:rsidRPr="002F5EDC">
        <w:rPr>
          <w:rFonts w:cs="Arial"/>
          <w:sz w:val="22"/>
        </w:rPr>
        <w:t>” corresponde a una lista desplegable en la cual debe seleccionar una de las siguientes opciones:</w:t>
      </w:r>
    </w:p>
    <w:p w14:paraId="285506B1" w14:textId="77777777" w:rsidR="00A45C2F" w:rsidRPr="002F5EDC" w:rsidRDefault="00A45C2F" w:rsidP="00DA2F45">
      <w:pPr>
        <w:jc w:val="both"/>
        <w:rPr>
          <w:rFonts w:cs="Arial"/>
          <w:sz w:val="22"/>
        </w:rPr>
      </w:pPr>
    </w:p>
    <w:p w14:paraId="60EE69B9" w14:textId="77777777" w:rsidR="00A45C2F" w:rsidRPr="002F5EDC" w:rsidRDefault="00A45C2F" w:rsidP="00C616C7">
      <w:pPr>
        <w:pStyle w:val="Prrafodelista"/>
        <w:numPr>
          <w:ilvl w:val="0"/>
          <w:numId w:val="110"/>
        </w:numPr>
        <w:jc w:val="both"/>
        <w:rPr>
          <w:rFonts w:cs="Arial"/>
          <w:sz w:val="22"/>
        </w:rPr>
      </w:pPr>
      <w:r w:rsidRPr="002F5EDC">
        <w:rPr>
          <w:rFonts w:cs="Arial"/>
          <w:sz w:val="22"/>
        </w:rPr>
        <w:t>Incorrección en el Informe de SEGPLAN o el que haga sus veces</w:t>
      </w:r>
    </w:p>
    <w:p w14:paraId="355ACB9A" w14:textId="77777777" w:rsidR="00A45C2F" w:rsidRPr="002F5EDC" w:rsidRDefault="00A45C2F" w:rsidP="00C616C7">
      <w:pPr>
        <w:pStyle w:val="Prrafodelista"/>
        <w:numPr>
          <w:ilvl w:val="0"/>
          <w:numId w:val="110"/>
        </w:numPr>
        <w:jc w:val="both"/>
        <w:rPr>
          <w:rFonts w:cs="Arial"/>
          <w:sz w:val="22"/>
        </w:rPr>
      </w:pPr>
      <w:r w:rsidRPr="002F5EDC">
        <w:rPr>
          <w:rFonts w:cs="Arial"/>
          <w:sz w:val="22"/>
        </w:rPr>
        <w:t>Incorrección en el Informe de Gastos de Inversión</w:t>
      </w:r>
    </w:p>
    <w:p w14:paraId="7741B446" w14:textId="77777777" w:rsidR="00A45C2F" w:rsidRPr="002F5EDC" w:rsidRDefault="00A45C2F" w:rsidP="00C616C7">
      <w:pPr>
        <w:pStyle w:val="Prrafodelista"/>
        <w:numPr>
          <w:ilvl w:val="0"/>
          <w:numId w:val="110"/>
        </w:numPr>
        <w:jc w:val="both"/>
        <w:rPr>
          <w:rFonts w:cs="Arial"/>
          <w:sz w:val="22"/>
        </w:rPr>
      </w:pPr>
      <w:r w:rsidRPr="002F5EDC">
        <w:rPr>
          <w:rFonts w:cs="Arial"/>
          <w:sz w:val="22"/>
        </w:rPr>
        <w:t>Desviaciones en la Ejecución de Metas</w:t>
      </w:r>
    </w:p>
    <w:p w14:paraId="2EADDFC3" w14:textId="77777777" w:rsidR="00A45C2F" w:rsidRPr="002F5EDC" w:rsidRDefault="00A45C2F" w:rsidP="00C616C7">
      <w:pPr>
        <w:pStyle w:val="Prrafodelista"/>
        <w:numPr>
          <w:ilvl w:val="0"/>
          <w:numId w:val="110"/>
        </w:numPr>
        <w:jc w:val="both"/>
        <w:rPr>
          <w:rFonts w:cs="Arial"/>
          <w:sz w:val="22"/>
        </w:rPr>
      </w:pPr>
      <w:r w:rsidRPr="002F5EDC">
        <w:rPr>
          <w:rFonts w:cs="Arial"/>
          <w:sz w:val="22"/>
        </w:rPr>
        <w:t>Desviaciones en la Ejecución de Recursos</w:t>
      </w:r>
    </w:p>
    <w:p w14:paraId="5F6DF8E8" w14:textId="77777777" w:rsidR="00A45C2F" w:rsidRPr="002F5EDC" w:rsidRDefault="00A45C2F" w:rsidP="00C616C7">
      <w:pPr>
        <w:pStyle w:val="Prrafodelista"/>
        <w:numPr>
          <w:ilvl w:val="0"/>
          <w:numId w:val="110"/>
        </w:numPr>
        <w:jc w:val="both"/>
        <w:rPr>
          <w:rFonts w:cs="Arial"/>
          <w:sz w:val="22"/>
        </w:rPr>
      </w:pPr>
      <w:r w:rsidRPr="002F5EDC">
        <w:rPr>
          <w:rFonts w:cs="Arial"/>
          <w:sz w:val="22"/>
        </w:rPr>
        <w:t>Desviaciones en la Población atendida</w:t>
      </w:r>
    </w:p>
    <w:p w14:paraId="18F2B78C" w14:textId="77777777" w:rsidR="00A45C2F" w:rsidRPr="002F5EDC" w:rsidRDefault="00A45C2F" w:rsidP="00C616C7">
      <w:pPr>
        <w:pStyle w:val="Prrafodelista"/>
        <w:numPr>
          <w:ilvl w:val="0"/>
          <w:numId w:val="110"/>
        </w:numPr>
        <w:jc w:val="both"/>
        <w:rPr>
          <w:rFonts w:cs="Arial"/>
          <w:sz w:val="22"/>
        </w:rPr>
      </w:pPr>
      <w:r w:rsidRPr="002F5EDC">
        <w:rPr>
          <w:rFonts w:cs="Arial"/>
          <w:sz w:val="22"/>
        </w:rPr>
        <w:t>Incumplimiento en la Ejecución de Metas</w:t>
      </w:r>
    </w:p>
    <w:p w14:paraId="3278327A" w14:textId="77777777" w:rsidR="00A45C2F" w:rsidRPr="002F5EDC" w:rsidRDefault="00A45C2F" w:rsidP="00C616C7">
      <w:pPr>
        <w:pStyle w:val="Prrafodelista"/>
        <w:numPr>
          <w:ilvl w:val="0"/>
          <w:numId w:val="110"/>
        </w:numPr>
        <w:jc w:val="both"/>
        <w:rPr>
          <w:rFonts w:cs="Arial"/>
          <w:sz w:val="22"/>
        </w:rPr>
      </w:pPr>
      <w:r w:rsidRPr="002F5EDC">
        <w:rPr>
          <w:rFonts w:cs="Arial"/>
          <w:sz w:val="22"/>
        </w:rPr>
        <w:t>Incumplimiento en la Ejecución de los Recursos</w:t>
      </w:r>
    </w:p>
    <w:p w14:paraId="48354A23" w14:textId="77777777" w:rsidR="00A45C2F" w:rsidRPr="002F5EDC" w:rsidRDefault="00A45C2F" w:rsidP="00C616C7">
      <w:pPr>
        <w:pStyle w:val="Prrafodelista"/>
        <w:numPr>
          <w:ilvl w:val="0"/>
          <w:numId w:val="110"/>
        </w:numPr>
        <w:jc w:val="both"/>
        <w:rPr>
          <w:rFonts w:cs="Arial"/>
          <w:sz w:val="22"/>
        </w:rPr>
      </w:pPr>
      <w:r w:rsidRPr="002F5EDC">
        <w:rPr>
          <w:rFonts w:cs="Arial"/>
          <w:sz w:val="22"/>
        </w:rPr>
        <w:t>Incumplimiento en la Población atendida</w:t>
      </w:r>
    </w:p>
    <w:p w14:paraId="3F69F60F" w14:textId="77777777" w:rsidR="00A45C2F" w:rsidRPr="002F5EDC" w:rsidRDefault="00A45C2F" w:rsidP="00C616C7">
      <w:pPr>
        <w:pStyle w:val="Prrafodelista"/>
        <w:numPr>
          <w:ilvl w:val="0"/>
          <w:numId w:val="110"/>
        </w:numPr>
        <w:jc w:val="both"/>
        <w:rPr>
          <w:rFonts w:cs="Arial"/>
          <w:sz w:val="22"/>
        </w:rPr>
      </w:pPr>
      <w:r w:rsidRPr="002F5EDC">
        <w:rPr>
          <w:rFonts w:cs="Arial"/>
          <w:sz w:val="22"/>
        </w:rPr>
        <w:t>Incumplimiento en la entrega de productos (Bienes y Servicios)</w:t>
      </w:r>
    </w:p>
    <w:p w14:paraId="5F117304" w14:textId="77777777" w:rsidR="00A45C2F" w:rsidRPr="002F5EDC" w:rsidRDefault="00A45C2F" w:rsidP="00DA2F45">
      <w:pPr>
        <w:jc w:val="both"/>
        <w:rPr>
          <w:rFonts w:cs="Arial"/>
          <w:sz w:val="22"/>
        </w:rPr>
      </w:pPr>
    </w:p>
    <w:p w14:paraId="3B764AED" w14:textId="77777777" w:rsidR="00A45C2F" w:rsidRPr="002F5EDC" w:rsidRDefault="00A45C2F" w:rsidP="00DA2F45">
      <w:pPr>
        <w:jc w:val="both"/>
        <w:rPr>
          <w:rFonts w:cs="Arial"/>
          <w:sz w:val="22"/>
        </w:rPr>
      </w:pPr>
      <w:r w:rsidRPr="002F5EDC">
        <w:rPr>
          <w:rFonts w:cs="Arial"/>
          <w:sz w:val="22"/>
        </w:rPr>
        <w:t xml:space="preserve">En las casillas de </w:t>
      </w:r>
      <w:r w:rsidRPr="002F5EDC">
        <w:rPr>
          <w:rFonts w:cs="Arial"/>
          <w:b/>
          <w:sz w:val="22"/>
        </w:rPr>
        <w:t>“</w:t>
      </w:r>
      <w:r w:rsidRPr="002F5EDC">
        <w:rPr>
          <w:rFonts w:cs="Arial"/>
          <w:b/>
          <w:i/>
          <w:sz w:val="22"/>
        </w:rPr>
        <w:t>"Rubro-Código del proyecto"</w:t>
      </w:r>
      <w:r w:rsidRPr="002F5EDC">
        <w:rPr>
          <w:rFonts w:cs="Arial"/>
          <w:b/>
          <w:sz w:val="22"/>
        </w:rPr>
        <w:t xml:space="preserve">, </w:t>
      </w:r>
      <w:r w:rsidRPr="002F5EDC">
        <w:rPr>
          <w:rFonts w:cs="Arial"/>
          <w:sz w:val="22"/>
        </w:rPr>
        <w:t>se selecciona de las respectivas listas desplegables según sea el caso.</w:t>
      </w:r>
    </w:p>
    <w:p w14:paraId="44254435" w14:textId="77777777" w:rsidR="00A45C2F" w:rsidRPr="002F5EDC" w:rsidRDefault="00A45C2F" w:rsidP="00DA2F45">
      <w:pPr>
        <w:jc w:val="both"/>
        <w:rPr>
          <w:rFonts w:cs="Arial"/>
          <w:sz w:val="22"/>
        </w:rPr>
      </w:pPr>
    </w:p>
    <w:p w14:paraId="64B6847C" w14:textId="77777777" w:rsidR="00A45C2F" w:rsidRPr="002F5EDC" w:rsidRDefault="00A45C2F" w:rsidP="00DA2F45">
      <w:pPr>
        <w:jc w:val="both"/>
        <w:rPr>
          <w:rFonts w:cs="Arial"/>
          <w:sz w:val="22"/>
        </w:rPr>
      </w:pPr>
      <w:r w:rsidRPr="002F5EDC">
        <w:rPr>
          <w:rFonts w:cs="Arial"/>
          <w:sz w:val="22"/>
        </w:rPr>
        <w:t xml:space="preserve">En la casilla </w:t>
      </w:r>
      <w:r w:rsidRPr="002F5EDC">
        <w:rPr>
          <w:rFonts w:cs="Arial"/>
          <w:b/>
          <w:sz w:val="22"/>
        </w:rPr>
        <w:t>“</w:t>
      </w:r>
      <w:r w:rsidRPr="002F5EDC">
        <w:rPr>
          <w:rFonts w:cs="Arial"/>
          <w:b/>
          <w:i/>
          <w:sz w:val="22"/>
        </w:rPr>
        <w:t>Valor de la Incorrección ó Valor del rubro afectado por diferencia o incumplimiento</w:t>
      </w:r>
      <w:r w:rsidRPr="002F5EDC">
        <w:rPr>
          <w:rFonts w:cs="Arial"/>
          <w:b/>
          <w:sz w:val="22"/>
        </w:rPr>
        <w:t xml:space="preserve">” </w:t>
      </w:r>
      <w:r w:rsidRPr="002F5EDC">
        <w:rPr>
          <w:rFonts w:cs="Arial"/>
          <w:sz w:val="22"/>
        </w:rPr>
        <w:t>digite el valor del hallazgo (incorreción o incumplimiento), dicho valor en pesos.</w:t>
      </w:r>
    </w:p>
    <w:p w14:paraId="49058414" w14:textId="77777777" w:rsidR="00A45C2F" w:rsidRPr="002F5EDC" w:rsidRDefault="00A45C2F" w:rsidP="00DA2F45">
      <w:pPr>
        <w:jc w:val="both"/>
        <w:rPr>
          <w:rFonts w:cs="Arial"/>
          <w:sz w:val="22"/>
        </w:rPr>
      </w:pPr>
    </w:p>
    <w:p w14:paraId="73A8D6D8" w14:textId="77777777" w:rsidR="00A45C2F" w:rsidRPr="002F5EDC" w:rsidRDefault="00A45C2F" w:rsidP="00DA2F45">
      <w:pPr>
        <w:jc w:val="both"/>
        <w:rPr>
          <w:rFonts w:cs="Arial"/>
          <w:sz w:val="22"/>
        </w:rPr>
      </w:pPr>
      <w:r w:rsidRPr="002F5EDC">
        <w:rPr>
          <w:rFonts w:cs="Arial"/>
          <w:sz w:val="22"/>
        </w:rPr>
        <w:t xml:space="preserve">La casilla </w:t>
      </w:r>
      <w:r w:rsidRPr="002F5EDC">
        <w:rPr>
          <w:rFonts w:cs="Arial"/>
          <w:b/>
          <w:i/>
          <w:sz w:val="22"/>
        </w:rPr>
        <w:t>“%de hallazgos frente a la clase</w:t>
      </w:r>
      <w:r w:rsidRPr="002F5EDC">
        <w:rPr>
          <w:rFonts w:cs="Arial"/>
          <w:b/>
          <w:sz w:val="22"/>
        </w:rPr>
        <w:t>”</w:t>
      </w:r>
      <w:r w:rsidRPr="002F5EDC">
        <w:rPr>
          <w:rFonts w:cs="Arial"/>
          <w:sz w:val="22"/>
        </w:rPr>
        <w:t xml:space="preserve"> corresponde al porcentaje que representa la incorrección según clase con el respecto al total de esta, tenga en cuenta que esta casilla </w:t>
      </w:r>
      <w:r w:rsidR="00DA2F45" w:rsidRPr="002F5EDC">
        <w:rPr>
          <w:rFonts w:cs="Arial"/>
          <w:sz w:val="22"/>
        </w:rPr>
        <w:t>está</w:t>
      </w:r>
      <w:r w:rsidRPr="002F5EDC">
        <w:rPr>
          <w:rFonts w:cs="Arial"/>
          <w:sz w:val="22"/>
        </w:rPr>
        <w:t xml:space="preserve"> formulada y que para que esta corra como es debido, se debe diligenciar la información de las columnas H5 y H6: </w:t>
      </w:r>
    </w:p>
    <w:p w14:paraId="2F4705AB" w14:textId="77777777" w:rsidR="00A45C2F" w:rsidRPr="002F5EDC" w:rsidRDefault="00A45C2F" w:rsidP="00DA2F45">
      <w:pPr>
        <w:jc w:val="both"/>
        <w:rPr>
          <w:rFonts w:cs="Arial"/>
          <w:sz w:val="22"/>
        </w:rPr>
      </w:pPr>
    </w:p>
    <w:p w14:paraId="52B14BDC" w14:textId="77777777" w:rsidR="00A45C2F" w:rsidRPr="002F5EDC" w:rsidRDefault="00A45C2F" w:rsidP="00DA2F45">
      <w:pPr>
        <w:jc w:val="both"/>
        <w:rPr>
          <w:rFonts w:cs="Arial"/>
          <w:sz w:val="22"/>
        </w:rPr>
      </w:pPr>
      <w:r w:rsidRPr="002F5EDC">
        <w:rPr>
          <w:rFonts w:cs="Arial"/>
          <w:sz w:val="22"/>
        </w:rPr>
        <w:t xml:space="preserve">En la casilla </w:t>
      </w:r>
      <w:r w:rsidRPr="002F5EDC">
        <w:rPr>
          <w:rFonts w:cs="Arial"/>
          <w:b/>
          <w:sz w:val="22"/>
        </w:rPr>
        <w:t>“</w:t>
      </w:r>
      <w:r w:rsidRPr="002F5EDC">
        <w:rPr>
          <w:rFonts w:cs="Arial"/>
          <w:b/>
          <w:i/>
          <w:sz w:val="22"/>
        </w:rPr>
        <w:t>resumen del hallazgo</w:t>
      </w:r>
      <w:r w:rsidRPr="002F5EDC">
        <w:rPr>
          <w:rFonts w:cs="Arial"/>
          <w:b/>
          <w:sz w:val="22"/>
        </w:rPr>
        <w:t>”</w:t>
      </w:r>
      <w:r w:rsidRPr="002F5EDC">
        <w:rPr>
          <w:rFonts w:cs="Arial"/>
          <w:sz w:val="22"/>
        </w:rPr>
        <w:t xml:space="preserve"> se debe digitar brevemente el hecho que conlleva a la incorrección o incumplimiento.</w:t>
      </w:r>
    </w:p>
    <w:p w14:paraId="76B80F7C" w14:textId="77777777" w:rsidR="00A45C2F" w:rsidRPr="002F5EDC" w:rsidRDefault="00A45C2F" w:rsidP="00DA2F45">
      <w:pPr>
        <w:jc w:val="both"/>
        <w:rPr>
          <w:rFonts w:cs="Arial"/>
          <w:sz w:val="22"/>
        </w:rPr>
      </w:pPr>
    </w:p>
    <w:p w14:paraId="0E36FCB7" w14:textId="77777777" w:rsidR="00A45C2F" w:rsidRPr="002F5EDC" w:rsidRDefault="00A45C2F" w:rsidP="00DA2F45">
      <w:pPr>
        <w:jc w:val="both"/>
        <w:rPr>
          <w:rFonts w:cs="Arial"/>
          <w:sz w:val="22"/>
        </w:rPr>
      </w:pPr>
      <w:r w:rsidRPr="002F5EDC">
        <w:rPr>
          <w:rFonts w:cs="Arial"/>
          <w:sz w:val="22"/>
        </w:rPr>
        <w:t xml:space="preserve">En la casilla </w:t>
      </w:r>
      <w:r w:rsidRPr="002F5EDC">
        <w:rPr>
          <w:rFonts w:cs="Arial"/>
          <w:b/>
          <w:sz w:val="22"/>
        </w:rPr>
        <w:t>“</w:t>
      </w:r>
      <w:r w:rsidRPr="002F5EDC">
        <w:rPr>
          <w:rFonts w:cs="Arial"/>
          <w:b/>
          <w:i/>
          <w:sz w:val="22"/>
        </w:rPr>
        <w:t>Efecto en caso de incorrección, incumplimiento o desviación</w:t>
      </w:r>
      <w:r w:rsidRPr="002F5EDC">
        <w:rPr>
          <w:rFonts w:cs="Arial"/>
          <w:b/>
          <w:sz w:val="22"/>
        </w:rPr>
        <w:t>”</w:t>
      </w:r>
      <w:r w:rsidRPr="002F5EDC">
        <w:rPr>
          <w:rFonts w:cs="Arial"/>
          <w:sz w:val="22"/>
        </w:rPr>
        <w:t xml:space="preserve"> se digita el detalle sobre el efecto que esta situación genera en los informes de inversión y gasto, teniendo en cuenta condiciones como sobre estimaciones, subestimaciones y sobrecostos.</w:t>
      </w:r>
    </w:p>
    <w:p w14:paraId="6E89A4E9" w14:textId="77777777" w:rsidR="00A45C2F" w:rsidRPr="002F5EDC" w:rsidRDefault="00A45C2F" w:rsidP="00A45C2F">
      <w:pPr>
        <w:rPr>
          <w:rFonts w:cs="Arial"/>
          <w:sz w:val="22"/>
        </w:rPr>
      </w:pPr>
    </w:p>
    <w:p w14:paraId="318873D5" w14:textId="77777777" w:rsidR="00A45C2F" w:rsidRPr="002F5EDC" w:rsidRDefault="00A45C2F" w:rsidP="00DA2F45">
      <w:pPr>
        <w:jc w:val="both"/>
        <w:rPr>
          <w:rFonts w:cs="Arial"/>
          <w:sz w:val="22"/>
          <w:szCs w:val="22"/>
        </w:rPr>
      </w:pPr>
      <w:r w:rsidRPr="002F5EDC">
        <w:rPr>
          <w:rFonts w:cs="Arial"/>
          <w:sz w:val="22"/>
          <w:szCs w:val="22"/>
        </w:rPr>
        <w:t xml:space="preserve">En la casilla </w:t>
      </w:r>
      <w:r w:rsidRPr="002F5EDC">
        <w:rPr>
          <w:rFonts w:cs="Arial"/>
          <w:b/>
          <w:sz w:val="22"/>
          <w:szCs w:val="22"/>
        </w:rPr>
        <w:t>“</w:t>
      </w:r>
      <w:r w:rsidRPr="002F5EDC">
        <w:rPr>
          <w:rFonts w:cs="Arial"/>
          <w:b/>
          <w:i/>
          <w:sz w:val="22"/>
          <w:szCs w:val="22"/>
        </w:rPr>
        <w:t>presunta incidencia</w:t>
      </w:r>
      <w:r w:rsidRPr="002F5EDC">
        <w:rPr>
          <w:rFonts w:cs="Arial"/>
          <w:b/>
          <w:sz w:val="22"/>
          <w:szCs w:val="22"/>
        </w:rPr>
        <w:t>”</w:t>
      </w:r>
      <w:r w:rsidRPr="002F5EDC">
        <w:rPr>
          <w:rFonts w:cs="Arial"/>
          <w:sz w:val="22"/>
          <w:szCs w:val="22"/>
        </w:rPr>
        <w:t>, selecciones una opción de la lista desplegable, acorde con la tipificación del hallazgo.</w:t>
      </w:r>
    </w:p>
    <w:p w14:paraId="5AD08F83" w14:textId="77777777" w:rsidR="00A45C2F" w:rsidRPr="002F5EDC" w:rsidRDefault="00A45C2F" w:rsidP="00DA2F45">
      <w:pPr>
        <w:jc w:val="both"/>
        <w:rPr>
          <w:rFonts w:cs="Arial"/>
          <w:sz w:val="22"/>
          <w:szCs w:val="22"/>
        </w:rPr>
      </w:pPr>
    </w:p>
    <w:p w14:paraId="0E1E8C54" w14:textId="77777777" w:rsidR="00A45C2F" w:rsidRPr="002F5EDC" w:rsidRDefault="00A45C2F" w:rsidP="00DA2F45">
      <w:pPr>
        <w:jc w:val="both"/>
        <w:rPr>
          <w:rFonts w:cs="Arial"/>
          <w:sz w:val="22"/>
          <w:szCs w:val="22"/>
        </w:rPr>
      </w:pPr>
      <w:r w:rsidRPr="002F5EDC">
        <w:rPr>
          <w:rFonts w:cs="Arial"/>
          <w:sz w:val="22"/>
          <w:szCs w:val="22"/>
        </w:rPr>
        <w:t>Tenga en cuenta la “</w:t>
      </w:r>
      <w:r w:rsidRPr="002F5EDC">
        <w:rPr>
          <w:rFonts w:cs="Arial"/>
          <w:b/>
          <w:i/>
          <w:sz w:val="22"/>
          <w:szCs w:val="22"/>
        </w:rPr>
        <w:t>referenciación y papeles de trabajo</w:t>
      </w:r>
      <w:r w:rsidRPr="002F5EDC">
        <w:rPr>
          <w:rFonts w:cs="Arial"/>
          <w:b/>
          <w:sz w:val="22"/>
          <w:szCs w:val="22"/>
        </w:rPr>
        <w:t>”</w:t>
      </w:r>
      <w:r w:rsidRPr="002F5EDC">
        <w:rPr>
          <w:rFonts w:cs="Arial"/>
          <w:sz w:val="22"/>
          <w:szCs w:val="22"/>
        </w:rPr>
        <w:t>, los cuales podrá listar en la casilla determinada para tal fin.</w:t>
      </w:r>
    </w:p>
    <w:p w14:paraId="44FA3008" w14:textId="77777777" w:rsidR="00A45C2F" w:rsidRPr="002F5EDC" w:rsidRDefault="00A45C2F" w:rsidP="00DA2F45">
      <w:pPr>
        <w:jc w:val="both"/>
        <w:rPr>
          <w:rFonts w:cs="Arial"/>
          <w:sz w:val="22"/>
          <w:szCs w:val="22"/>
        </w:rPr>
      </w:pPr>
    </w:p>
    <w:p w14:paraId="4D11819D" w14:textId="77777777" w:rsidR="00A45C2F" w:rsidRPr="002F5EDC" w:rsidRDefault="00A45C2F" w:rsidP="00DA2F45">
      <w:pPr>
        <w:jc w:val="both"/>
        <w:rPr>
          <w:rFonts w:cs="Arial"/>
          <w:b/>
          <w:sz w:val="22"/>
          <w:szCs w:val="22"/>
        </w:rPr>
      </w:pPr>
      <w:r w:rsidRPr="002F5EDC">
        <w:rPr>
          <w:rFonts w:cs="Arial"/>
          <w:b/>
          <w:sz w:val="22"/>
          <w:szCs w:val="22"/>
        </w:rPr>
        <w:t>MATERIALIDAD</w:t>
      </w:r>
    </w:p>
    <w:p w14:paraId="33A654A7" w14:textId="77777777" w:rsidR="00A45C2F" w:rsidRPr="002F5EDC" w:rsidRDefault="00A45C2F" w:rsidP="00DA2F45">
      <w:pPr>
        <w:jc w:val="both"/>
        <w:rPr>
          <w:rFonts w:cs="Arial"/>
          <w:sz w:val="22"/>
          <w:szCs w:val="22"/>
        </w:rPr>
      </w:pPr>
    </w:p>
    <w:p w14:paraId="0F0A64BC" w14:textId="6D81C8F9" w:rsidR="00A45C2F" w:rsidRPr="002F5EDC" w:rsidRDefault="00A45C2F" w:rsidP="00DA2F45">
      <w:pPr>
        <w:jc w:val="both"/>
        <w:rPr>
          <w:rFonts w:cs="Arial"/>
          <w:sz w:val="22"/>
          <w:szCs w:val="22"/>
        </w:rPr>
      </w:pPr>
      <w:r w:rsidRPr="002F5EDC">
        <w:rPr>
          <w:rFonts w:cs="Arial"/>
          <w:sz w:val="22"/>
          <w:szCs w:val="22"/>
        </w:rPr>
        <w:t xml:space="preserve">Previamente el </w:t>
      </w:r>
      <w:r w:rsidR="00023628">
        <w:rPr>
          <w:rFonts w:cs="Arial"/>
          <w:sz w:val="22"/>
          <w:szCs w:val="22"/>
        </w:rPr>
        <w:t>A</w:t>
      </w:r>
      <w:r w:rsidR="00023628" w:rsidRPr="002F5EDC">
        <w:rPr>
          <w:rFonts w:cs="Arial"/>
          <w:sz w:val="22"/>
          <w:szCs w:val="22"/>
        </w:rPr>
        <w:t xml:space="preserve">uditor </w:t>
      </w:r>
      <w:r w:rsidRPr="002F5EDC">
        <w:rPr>
          <w:rFonts w:cs="Arial"/>
          <w:sz w:val="22"/>
          <w:szCs w:val="22"/>
        </w:rPr>
        <w:t>ha definido la materialidad</w:t>
      </w:r>
      <w:r w:rsidRPr="002F5EDC">
        <w:rPr>
          <w:rFonts w:cs="Arial"/>
          <w:b/>
          <w:sz w:val="22"/>
          <w:szCs w:val="22"/>
        </w:rPr>
        <w:t>,</w:t>
      </w:r>
      <w:r w:rsidRPr="002F5EDC">
        <w:rPr>
          <w:rFonts w:cs="Arial"/>
          <w:sz w:val="22"/>
          <w:szCs w:val="22"/>
        </w:rPr>
        <w:t xml:space="preserve"> con dichos datos alimente las casillas E29 </w:t>
      </w:r>
      <w:r w:rsidR="00023628">
        <w:rPr>
          <w:rFonts w:cs="Arial"/>
          <w:sz w:val="22"/>
          <w:szCs w:val="22"/>
        </w:rPr>
        <w:t>y</w:t>
      </w:r>
      <w:r w:rsidR="00023628" w:rsidRPr="002F5EDC">
        <w:rPr>
          <w:rFonts w:cs="Arial"/>
          <w:sz w:val="22"/>
          <w:szCs w:val="22"/>
        </w:rPr>
        <w:t xml:space="preserve"> </w:t>
      </w:r>
      <w:r w:rsidRPr="002F5EDC">
        <w:rPr>
          <w:rFonts w:cs="Arial"/>
          <w:sz w:val="22"/>
          <w:szCs w:val="22"/>
        </w:rPr>
        <w:t xml:space="preserve">F29 de conformidad con </w:t>
      </w:r>
      <w:r w:rsidR="00023628">
        <w:rPr>
          <w:rFonts w:cs="Arial"/>
          <w:sz w:val="22"/>
          <w:szCs w:val="22"/>
        </w:rPr>
        <w:t xml:space="preserve">dicha </w:t>
      </w:r>
      <w:r w:rsidRPr="002F5EDC">
        <w:rPr>
          <w:rFonts w:cs="Arial"/>
          <w:sz w:val="22"/>
          <w:szCs w:val="22"/>
        </w:rPr>
        <w:t>materialidad establecida según la base y el nivel.</w:t>
      </w:r>
    </w:p>
    <w:p w14:paraId="1CC74083" w14:textId="77777777" w:rsidR="00A45C2F" w:rsidRPr="002F5EDC" w:rsidRDefault="00A45C2F" w:rsidP="00DA2F45">
      <w:pPr>
        <w:jc w:val="both"/>
        <w:rPr>
          <w:rFonts w:cs="Arial"/>
          <w:sz w:val="22"/>
          <w:szCs w:val="22"/>
        </w:rPr>
      </w:pPr>
    </w:p>
    <w:p w14:paraId="2302AE9E" w14:textId="77777777" w:rsidR="00A45C2F" w:rsidRPr="002F5EDC" w:rsidRDefault="00A45C2F" w:rsidP="00DA2F45">
      <w:pPr>
        <w:jc w:val="both"/>
        <w:rPr>
          <w:rFonts w:cs="Arial"/>
          <w:sz w:val="22"/>
          <w:szCs w:val="22"/>
        </w:rPr>
      </w:pPr>
      <w:r w:rsidRPr="002F5EDC">
        <w:rPr>
          <w:rFonts w:cs="Arial"/>
          <w:sz w:val="22"/>
          <w:szCs w:val="22"/>
        </w:rPr>
        <w:t>Los cuadros correspondientes a:</w:t>
      </w:r>
    </w:p>
    <w:p w14:paraId="38F1B2C0" w14:textId="77777777" w:rsidR="00A45C2F" w:rsidRPr="002F5EDC" w:rsidRDefault="00A45C2F" w:rsidP="00A45C2F">
      <w:pPr>
        <w:rPr>
          <w:rFonts w:cs="Arial"/>
          <w:sz w:val="22"/>
        </w:rPr>
      </w:pPr>
    </w:p>
    <w:p w14:paraId="2B6330F0" w14:textId="77777777" w:rsidR="00A45C2F" w:rsidRPr="002F5EDC" w:rsidRDefault="00A45C2F" w:rsidP="00A45C2F">
      <w:pPr>
        <w:rPr>
          <w:rFonts w:cs="Arial"/>
          <w:sz w:val="22"/>
        </w:rPr>
      </w:pPr>
      <w:r w:rsidRPr="002F5EDC">
        <w:rPr>
          <w:rFonts w:cs="Arial"/>
          <w:noProof/>
          <w:sz w:val="22"/>
        </w:rPr>
        <w:drawing>
          <wp:inline distT="0" distB="0" distL="0" distR="0" wp14:anchorId="0E297978" wp14:editId="6825B24E">
            <wp:extent cx="5610225" cy="478867"/>
            <wp:effectExtent l="0" t="0" r="0" b="0"/>
            <wp:docPr id="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809" cy="483953"/>
                    </a:xfrm>
                    <a:prstGeom prst="rect">
                      <a:avLst/>
                    </a:prstGeom>
                    <a:noFill/>
                    <a:ln>
                      <a:noFill/>
                    </a:ln>
                  </pic:spPr>
                </pic:pic>
              </a:graphicData>
            </a:graphic>
          </wp:inline>
        </w:drawing>
      </w:r>
    </w:p>
    <w:p w14:paraId="17594214" w14:textId="77777777" w:rsidR="00A45C2F" w:rsidRPr="002F5EDC" w:rsidRDefault="00A45C2F" w:rsidP="00A45C2F">
      <w:pPr>
        <w:rPr>
          <w:rFonts w:cs="Arial"/>
          <w:sz w:val="22"/>
        </w:rPr>
      </w:pPr>
    </w:p>
    <w:p w14:paraId="5648B967" w14:textId="77777777" w:rsidR="00A45C2F" w:rsidRPr="002F5EDC" w:rsidRDefault="00A45C2F" w:rsidP="00DA2F45">
      <w:pPr>
        <w:jc w:val="both"/>
        <w:rPr>
          <w:rFonts w:cs="Arial"/>
          <w:sz w:val="22"/>
        </w:rPr>
      </w:pPr>
      <w:r w:rsidRPr="002F5EDC">
        <w:rPr>
          <w:rFonts w:cs="Arial"/>
          <w:sz w:val="22"/>
        </w:rPr>
        <w:t>Están previamente formulados y se alimentan de la tabla ya diligenciada, por lo tanto, estos no requieren de diligenciamiento, son datos para tener en cuenta en el concepto.</w:t>
      </w:r>
    </w:p>
    <w:p w14:paraId="3EFD90D7" w14:textId="77777777" w:rsidR="00A45C2F" w:rsidRPr="002F5EDC" w:rsidRDefault="00A45C2F" w:rsidP="00DA2F45">
      <w:pPr>
        <w:jc w:val="both"/>
        <w:rPr>
          <w:rFonts w:cs="Arial"/>
          <w:sz w:val="22"/>
        </w:rPr>
      </w:pPr>
    </w:p>
    <w:p w14:paraId="20AA5B94" w14:textId="77777777" w:rsidR="00A45C2F" w:rsidRPr="002F5EDC" w:rsidRDefault="00A45C2F" w:rsidP="00DA2F45">
      <w:pPr>
        <w:jc w:val="both"/>
        <w:rPr>
          <w:rFonts w:cs="Arial"/>
          <w:sz w:val="22"/>
        </w:rPr>
      </w:pPr>
      <w:r w:rsidRPr="002F5EDC">
        <w:rPr>
          <w:rFonts w:cs="Arial"/>
          <w:sz w:val="22"/>
        </w:rPr>
        <w:t>En la siguiente tabla se detallan los tipos de conceptos posibles que la herramienta tiene formulados y las condiciones que deben cumplirse en cada caso:</w:t>
      </w:r>
    </w:p>
    <w:p w14:paraId="4287FD94" w14:textId="77777777" w:rsidR="00A45C2F" w:rsidRPr="002F5EDC" w:rsidRDefault="00A45C2F" w:rsidP="00A45C2F">
      <w:pPr>
        <w:rPr>
          <w:rFonts w:cs="Arial"/>
          <w:sz w:val="22"/>
        </w:rPr>
      </w:pPr>
    </w:p>
    <w:p w14:paraId="7617F52C" w14:textId="77777777" w:rsidR="00A45C2F" w:rsidRPr="002F5EDC" w:rsidRDefault="00A45C2F" w:rsidP="00DA2F45">
      <w:pPr>
        <w:jc w:val="center"/>
        <w:rPr>
          <w:rFonts w:cs="Arial"/>
          <w:sz w:val="22"/>
        </w:rPr>
      </w:pPr>
      <w:r w:rsidRPr="002F5EDC">
        <w:rPr>
          <w:rFonts w:cs="Arial"/>
          <w:noProof/>
          <w:sz w:val="22"/>
        </w:rPr>
        <w:drawing>
          <wp:inline distT="0" distB="0" distL="0" distR="0" wp14:anchorId="09363FA5" wp14:editId="0134403D">
            <wp:extent cx="6276975" cy="1457325"/>
            <wp:effectExtent l="0" t="0" r="9525" b="9525"/>
            <wp:docPr id="65"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6975" cy="1457325"/>
                    </a:xfrm>
                    <a:prstGeom prst="rect">
                      <a:avLst/>
                    </a:prstGeom>
                    <a:noFill/>
                    <a:ln>
                      <a:noFill/>
                    </a:ln>
                  </pic:spPr>
                </pic:pic>
              </a:graphicData>
            </a:graphic>
          </wp:inline>
        </w:drawing>
      </w:r>
    </w:p>
    <w:p w14:paraId="10259418" w14:textId="77777777" w:rsidR="00A45C2F" w:rsidRPr="002F5EDC" w:rsidRDefault="00A45C2F" w:rsidP="00A45C2F">
      <w:pPr>
        <w:rPr>
          <w:rFonts w:cs="Arial"/>
          <w:sz w:val="22"/>
        </w:rPr>
      </w:pPr>
    </w:p>
    <w:p w14:paraId="0CAF20FB" w14:textId="77777777" w:rsidR="00A45C2F" w:rsidRPr="002F5EDC" w:rsidRDefault="00A45C2F" w:rsidP="00DA2F45">
      <w:pPr>
        <w:jc w:val="both"/>
        <w:rPr>
          <w:rFonts w:cs="Arial"/>
          <w:sz w:val="22"/>
        </w:rPr>
      </w:pPr>
      <w:r w:rsidRPr="002F5EDC">
        <w:rPr>
          <w:rFonts w:cs="Arial"/>
          <w:sz w:val="22"/>
        </w:rPr>
        <w:t xml:space="preserve">Una vez identificados las situaciones de efectividad ya descritas en el </w:t>
      </w:r>
      <w:r w:rsidR="00A15D32" w:rsidRPr="002F5EDC">
        <w:rPr>
          <w:rFonts w:cs="Arial"/>
          <w:sz w:val="22"/>
        </w:rPr>
        <w:t>gráfico</w:t>
      </w:r>
      <w:r w:rsidRPr="002F5EDC">
        <w:rPr>
          <w:rFonts w:cs="Arial"/>
          <w:sz w:val="22"/>
        </w:rPr>
        <w:t xml:space="preserve"> de situaciones de efectividad del presente instructivo, el aplicativo emite de manera automática el concepto sobre los informes de inversión y gasto, dato que será tenido en cuenta para el fenecimiento de la cuenta.</w:t>
      </w:r>
    </w:p>
    <w:p w14:paraId="359102DE" w14:textId="77777777" w:rsidR="00D627B6" w:rsidRPr="002F5EDC" w:rsidRDefault="00D627B6" w:rsidP="008E7967">
      <w:pPr>
        <w:pStyle w:val="NormalJustificadoNormalJustificado"/>
        <w:rPr>
          <w:sz w:val="22"/>
          <w:szCs w:val="22"/>
        </w:rPr>
      </w:pPr>
    </w:p>
    <w:sectPr w:rsidR="00D627B6" w:rsidRPr="002F5EDC" w:rsidSect="00BB2C44">
      <w:headerReference w:type="default" r:id="rId48"/>
      <w:footerReference w:type="default" r:id="rId49"/>
      <w:type w:val="continuous"/>
      <w:pgSz w:w="12240" w:h="15840"/>
      <w:pgMar w:top="2268" w:right="1467" w:bottom="1418"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B40E99" w16cex:dateUtc="2021-08-03T23:51:00Z"/>
  <w16cex:commentExtensible w16cex:durableId="24B416B6" w16cex:dateUtc="2021-08-04T00:25:00Z"/>
  <w16cex:commentExtensible w16cex:durableId="24B40EF8" w16cex:dateUtc="2021-08-03T23:52:00Z"/>
  <w16cex:commentExtensible w16cex:durableId="24B411CA" w16cex:dateUtc="2021-08-04T00:04:00Z"/>
  <w16cex:commentExtensible w16cex:durableId="24B41257" w16cex:dateUtc="2021-08-04T00:07:00Z"/>
  <w16cex:commentExtensible w16cex:durableId="24B412CD" w16cex:dateUtc="2021-08-04T0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8F2636" w16cid:durableId="24B40E99"/>
  <w16cid:commentId w16cid:paraId="6F843292" w16cid:durableId="24B416B6"/>
  <w16cid:commentId w16cid:paraId="20C25295" w16cid:durableId="24B40EF8"/>
  <w16cid:commentId w16cid:paraId="167D54E2" w16cid:durableId="24B411CA"/>
  <w16cid:commentId w16cid:paraId="4056C3C1" w16cid:durableId="24B41257"/>
  <w16cid:commentId w16cid:paraId="0673EAEA" w16cid:durableId="24B412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97C92" w14:textId="77777777" w:rsidR="00FE7189" w:rsidRDefault="00FE7189" w:rsidP="00477CB4">
      <w:r>
        <w:separator/>
      </w:r>
    </w:p>
  </w:endnote>
  <w:endnote w:type="continuationSeparator" w:id="0">
    <w:p w14:paraId="4F8A8703" w14:textId="77777777" w:rsidR="00FE7189" w:rsidRDefault="00FE7189" w:rsidP="0047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ldine721 BT">
    <w:altName w:val="Aldine721 BT"/>
    <w:panose1 w:val="00000000000000000000"/>
    <w:charset w:val="00"/>
    <w:family w:val="roman"/>
    <w:notTrueType/>
    <w:pitch w:val="default"/>
    <w:sig w:usb0="00000003" w:usb1="00000000" w:usb2="00000000" w:usb3="00000000" w:csb0="00000001" w:csb1="00000000"/>
  </w:font>
  <w:font w:name="ZapfHumnst Dm BT">
    <w:altName w:val="ZapfHumnst Dm BT"/>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ro">
    <w:altName w:val="Franklin Gothic Medium Cond"/>
    <w:panose1 w:val="00000000000000000000"/>
    <w:charset w:val="00"/>
    <w:family w:val="moder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Lucida Casual">
    <w:altName w:val="Courier New"/>
    <w:panose1 w:val="00000000000000000000"/>
    <w:charset w:val="00"/>
    <w:family w:val="script"/>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Eras Bold ITC">
    <w:panose1 w:val="020B0907030504020204"/>
    <w:charset w:val="00"/>
    <w:family w:val="swiss"/>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57695" w14:textId="77777777" w:rsidR="003C2436" w:rsidRDefault="00FE7189" w:rsidP="002130D5">
    <w:pPr>
      <w:autoSpaceDE w:val="0"/>
      <w:autoSpaceDN w:val="0"/>
      <w:adjustRightInd w:val="0"/>
      <w:jc w:val="center"/>
      <w:rPr>
        <w:rFonts w:cs="Arial"/>
        <w:sz w:val="18"/>
        <w:szCs w:val="22"/>
      </w:rPr>
    </w:pPr>
    <w:hyperlink r:id="rId1" w:history="1">
      <w:r w:rsidR="003C2436" w:rsidRPr="00FA2FB6">
        <w:rPr>
          <w:rStyle w:val="Hipervnculo"/>
          <w:rFonts w:cs="Arial"/>
          <w:sz w:val="18"/>
        </w:rPr>
        <w:t>www.contraloriabogota.gov.co</w:t>
      </w:r>
    </w:hyperlink>
  </w:p>
  <w:p w14:paraId="0E12EDC6" w14:textId="77777777" w:rsidR="003C2436" w:rsidRPr="0042735A" w:rsidRDefault="003C2436" w:rsidP="002130D5">
    <w:pPr>
      <w:autoSpaceDE w:val="0"/>
      <w:autoSpaceDN w:val="0"/>
      <w:adjustRightInd w:val="0"/>
      <w:jc w:val="center"/>
      <w:rPr>
        <w:rFonts w:cs="Arial"/>
        <w:color w:val="000000"/>
        <w:sz w:val="18"/>
        <w:szCs w:val="22"/>
      </w:rPr>
    </w:pPr>
    <w:r w:rsidRPr="0042735A">
      <w:rPr>
        <w:rFonts w:cs="Arial"/>
        <w:color w:val="000000"/>
        <w:sz w:val="18"/>
        <w:szCs w:val="22"/>
      </w:rPr>
      <w:t>C</w:t>
    </w:r>
    <w:r>
      <w:rPr>
        <w:rFonts w:cs="Arial"/>
        <w:color w:val="000000"/>
        <w:sz w:val="18"/>
        <w:szCs w:val="22"/>
      </w:rPr>
      <w:t>arre</w:t>
    </w:r>
    <w:r w:rsidRPr="0042735A">
      <w:rPr>
        <w:rFonts w:cs="Arial"/>
        <w:color w:val="000000"/>
        <w:sz w:val="18"/>
        <w:szCs w:val="22"/>
      </w:rPr>
      <w:t>ra 32</w:t>
    </w:r>
    <w:r>
      <w:rPr>
        <w:rFonts w:cs="Arial"/>
        <w:color w:val="000000"/>
        <w:sz w:val="18"/>
        <w:szCs w:val="22"/>
      </w:rPr>
      <w:t xml:space="preserve"> A N°</w:t>
    </w:r>
    <w:r w:rsidRPr="0042735A">
      <w:rPr>
        <w:rFonts w:cs="Arial"/>
        <w:color w:val="000000"/>
        <w:sz w:val="18"/>
        <w:szCs w:val="22"/>
      </w:rPr>
      <w:t xml:space="preserve"> 26</w:t>
    </w:r>
    <w:r>
      <w:rPr>
        <w:rFonts w:cs="Arial"/>
        <w:color w:val="000000"/>
        <w:sz w:val="18"/>
        <w:szCs w:val="22"/>
      </w:rPr>
      <w:t xml:space="preserve"> </w:t>
    </w:r>
    <w:r w:rsidRPr="0042735A">
      <w:rPr>
        <w:rFonts w:cs="Arial"/>
        <w:color w:val="000000"/>
        <w:sz w:val="18"/>
        <w:szCs w:val="22"/>
      </w:rPr>
      <w:t>A</w:t>
    </w:r>
    <w:r>
      <w:rPr>
        <w:rFonts w:cs="Arial"/>
        <w:color w:val="000000"/>
        <w:sz w:val="18"/>
        <w:szCs w:val="22"/>
      </w:rPr>
      <w:t xml:space="preserve"> - </w:t>
    </w:r>
    <w:r w:rsidRPr="0042735A">
      <w:rPr>
        <w:rFonts w:cs="Arial"/>
        <w:color w:val="000000"/>
        <w:sz w:val="18"/>
        <w:szCs w:val="22"/>
      </w:rPr>
      <w:t>10</w:t>
    </w:r>
    <w:r>
      <w:rPr>
        <w:rFonts w:cs="Arial"/>
        <w:color w:val="000000"/>
        <w:sz w:val="18"/>
        <w:szCs w:val="22"/>
      </w:rPr>
      <w:t xml:space="preserve"> - Código</w:t>
    </w:r>
    <w:r w:rsidRPr="0042735A">
      <w:rPr>
        <w:rFonts w:cs="Arial"/>
        <w:color w:val="000000"/>
        <w:sz w:val="18"/>
        <w:szCs w:val="22"/>
      </w:rPr>
      <w:t xml:space="preserve"> Postal 111321</w:t>
    </w:r>
  </w:p>
  <w:p w14:paraId="76743A46" w14:textId="1FCE58A8" w:rsidR="003C2436" w:rsidRDefault="003C2436" w:rsidP="002130D5">
    <w:pPr>
      <w:pStyle w:val="Piedepgina"/>
      <w:tabs>
        <w:tab w:val="clear" w:pos="4419"/>
        <w:tab w:val="clear" w:pos="8838"/>
        <w:tab w:val="center" w:pos="4860"/>
        <w:tab w:val="right" w:pos="9639"/>
      </w:tabs>
      <w:jc w:val="center"/>
    </w:pPr>
    <w:r>
      <w:rPr>
        <w:rFonts w:cs="Arial"/>
        <w:color w:val="000000"/>
        <w:sz w:val="18"/>
        <w:szCs w:val="22"/>
      </w:rPr>
      <w:tab/>
    </w:r>
    <w:r w:rsidRPr="0042735A">
      <w:rPr>
        <w:rFonts w:cs="Arial"/>
        <w:color w:val="000000"/>
        <w:sz w:val="18"/>
        <w:szCs w:val="22"/>
      </w:rPr>
      <w:t>PBX: 3358888</w:t>
    </w:r>
    <w:r>
      <w:rPr>
        <w:rFonts w:cs="Arial"/>
        <w:color w:val="000000"/>
        <w:sz w:val="18"/>
        <w:szCs w:val="22"/>
      </w:rPr>
      <w:t xml:space="preserve"> </w:t>
    </w:r>
    <w:r>
      <w:rPr>
        <w:rFonts w:cs="Arial"/>
        <w:color w:val="000000"/>
        <w:sz w:val="18"/>
        <w:szCs w:val="22"/>
      </w:rPr>
      <w:tab/>
      <w:t xml:space="preserve">      </w:t>
    </w:r>
    <w:r w:rsidRPr="00E846AF">
      <w:rPr>
        <w:sz w:val="18"/>
        <w:szCs w:val="18"/>
      </w:rPr>
      <w:t xml:space="preserve">Página </w:t>
    </w:r>
    <w:r w:rsidRPr="00E846AF">
      <w:rPr>
        <w:rStyle w:val="Nmerodepgina"/>
        <w:sz w:val="18"/>
        <w:szCs w:val="18"/>
      </w:rPr>
      <w:fldChar w:fldCharType="begin"/>
    </w:r>
    <w:r w:rsidRPr="00E846AF">
      <w:rPr>
        <w:rStyle w:val="Nmerodepgina"/>
        <w:sz w:val="18"/>
        <w:szCs w:val="18"/>
      </w:rPr>
      <w:instrText xml:space="preserve"> PAGE </w:instrText>
    </w:r>
    <w:r w:rsidRPr="00E846AF">
      <w:rPr>
        <w:rStyle w:val="Nmerodepgina"/>
        <w:sz w:val="18"/>
        <w:szCs w:val="18"/>
      </w:rPr>
      <w:fldChar w:fldCharType="separate"/>
    </w:r>
    <w:r w:rsidR="00062CF8">
      <w:rPr>
        <w:rStyle w:val="Nmerodepgina"/>
        <w:noProof/>
        <w:sz w:val="18"/>
        <w:szCs w:val="18"/>
      </w:rPr>
      <w:t>21</w:t>
    </w:r>
    <w:r w:rsidRPr="00E846AF">
      <w:rPr>
        <w:rStyle w:val="Nmerodepgina"/>
        <w:sz w:val="18"/>
        <w:szCs w:val="18"/>
      </w:rPr>
      <w:fldChar w:fldCharType="end"/>
    </w:r>
    <w:r w:rsidRPr="00E846AF">
      <w:rPr>
        <w:sz w:val="18"/>
        <w:szCs w:val="18"/>
      </w:rPr>
      <w:t xml:space="preserve"> de </w:t>
    </w:r>
    <w:r w:rsidRPr="00E846AF">
      <w:rPr>
        <w:sz w:val="18"/>
        <w:szCs w:val="18"/>
      </w:rPr>
      <w:fldChar w:fldCharType="begin"/>
    </w:r>
    <w:r w:rsidRPr="00E846AF">
      <w:rPr>
        <w:sz w:val="18"/>
        <w:szCs w:val="18"/>
      </w:rPr>
      <w:instrText xml:space="preserve"> NUMPAGES </w:instrText>
    </w:r>
    <w:r w:rsidRPr="00E846AF">
      <w:rPr>
        <w:sz w:val="18"/>
        <w:szCs w:val="18"/>
      </w:rPr>
      <w:fldChar w:fldCharType="separate"/>
    </w:r>
    <w:r w:rsidR="00062CF8">
      <w:rPr>
        <w:noProof/>
        <w:sz w:val="18"/>
        <w:szCs w:val="18"/>
      </w:rPr>
      <w:t>108</w:t>
    </w:r>
    <w:r w:rsidRPr="00E846AF">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BD471" w14:textId="77777777" w:rsidR="00FE7189" w:rsidRDefault="00FE7189" w:rsidP="00477CB4">
      <w:r>
        <w:separator/>
      </w:r>
    </w:p>
  </w:footnote>
  <w:footnote w:type="continuationSeparator" w:id="0">
    <w:p w14:paraId="5B665AF1" w14:textId="77777777" w:rsidR="00FE7189" w:rsidRDefault="00FE7189" w:rsidP="00477CB4">
      <w:r>
        <w:continuationSeparator/>
      </w:r>
    </w:p>
  </w:footnote>
  <w:footnote w:id="1">
    <w:p w14:paraId="0DD51F74" w14:textId="70267D89" w:rsidR="003C2436" w:rsidRPr="003008DA" w:rsidRDefault="003C2436" w:rsidP="00061E35">
      <w:pPr>
        <w:pStyle w:val="Textonotapie"/>
      </w:pPr>
      <w:r>
        <w:rPr>
          <w:rStyle w:val="Refdenotaalpie"/>
        </w:rPr>
        <w:footnoteRef/>
      </w:r>
      <w:r>
        <w:t xml:space="preserve"> </w:t>
      </w:r>
      <w:r w:rsidRPr="003008DA">
        <w:rPr>
          <w:sz w:val="16"/>
        </w:rPr>
        <w:t xml:space="preserve">Artículo 45 del Decreto </w:t>
      </w:r>
      <w:r>
        <w:rPr>
          <w:sz w:val="16"/>
        </w:rPr>
        <w:t xml:space="preserve">Ley </w:t>
      </w:r>
      <w:r w:rsidRPr="003008DA">
        <w:rPr>
          <w:sz w:val="16"/>
        </w:rPr>
        <w:t>403 de 2020</w:t>
      </w:r>
      <w:r>
        <w:rPr>
          <w:sz w:val="16"/>
        </w:rPr>
        <w:t>.</w:t>
      </w:r>
    </w:p>
  </w:footnote>
  <w:footnote w:id="2">
    <w:p w14:paraId="44246188" w14:textId="547E0123" w:rsidR="003C2436" w:rsidRPr="003008DA" w:rsidRDefault="003C2436" w:rsidP="00061E35">
      <w:pPr>
        <w:pStyle w:val="Textonotapie"/>
      </w:pPr>
      <w:r>
        <w:rPr>
          <w:rStyle w:val="Refdenotaalpie"/>
        </w:rPr>
        <w:footnoteRef/>
      </w:r>
      <w:r>
        <w:t xml:space="preserve"> </w:t>
      </w:r>
      <w:r w:rsidRPr="003008DA">
        <w:rPr>
          <w:sz w:val="16"/>
        </w:rPr>
        <w:t xml:space="preserve">Artículo 3 del Decreto </w:t>
      </w:r>
      <w:r>
        <w:rPr>
          <w:sz w:val="16"/>
        </w:rPr>
        <w:t xml:space="preserve">Ley </w:t>
      </w:r>
      <w:r w:rsidRPr="003008DA">
        <w:rPr>
          <w:sz w:val="16"/>
        </w:rPr>
        <w:t>403 de 2020, particularmente los de eficiencia, eficacia y economía.</w:t>
      </w:r>
    </w:p>
  </w:footnote>
  <w:footnote w:id="3">
    <w:p w14:paraId="42BE87AE" w14:textId="77777777" w:rsidR="003C2436" w:rsidRPr="005C2A9F" w:rsidRDefault="003C2436" w:rsidP="00061E35">
      <w:pPr>
        <w:pStyle w:val="Textonotapie"/>
        <w:rPr>
          <w:sz w:val="16"/>
          <w:szCs w:val="16"/>
        </w:rPr>
      </w:pPr>
      <w:r w:rsidRPr="005C2A9F">
        <w:rPr>
          <w:rStyle w:val="Refdenotaalpie"/>
          <w:sz w:val="16"/>
          <w:szCs w:val="16"/>
        </w:rPr>
        <w:footnoteRef/>
      </w:r>
      <w:r w:rsidRPr="005C2A9F">
        <w:rPr>
          <w:sz w:val="16"/>
          <w:szCs w:val="16"/>
        </w:rPr>
        <w:t xml:space="preserve"> ISSAI 200.8. 2020</w:t>
      </w:r>
    </w:p>
  </w:footnote>
  <w:footnote w:id="4">
    <w:p w14:paraId="2267FFEB" w14:textId="77777777" w:rsidR="003C2436" w:rsidRPr="005C2A9F" w:rsidRDefault="003C2436" w:rsidP="00061E35">
      <w:pPr>
        <w:pStyle w:val="Textonotapie"/>
        <w:rPr>
          <w:sz w:val="16"/>
          <w:szCs w:val="16"/>
        </w:rPr>
      </w:pPr>
      <w:r w:rsidRPr="005C2A9F">
        <w:rPr>
          <w:sz w:val="16"/>
          <w:szCs w:val="16"/>
          <w:vertAlign w:val="superscript"/>
        </w:rPr>
        <w:footnoteRef/>
      </w:r>
      <w:r w:rsidRPr="005C2A9F">
        <w:rPr>
          <w:sz w:val="16"/>
          <w:szCs w:val="16"/>
          <w:vertAlign w:val="superscript"/>
        </w:rPr>
        <w:t xml:space="preserve"> </w:t>
      </w:r>
      <w:r w:rsidRPr="005C2A9F">
        <w:rPr>
          <w:sz w:val="16"/>
          <w:szCs w:val="16"/>
        </w:rPr>
        <w:t>Artículo 354 Constitución Política de Colombia; Artículos 36, 37, 38 y 39 Ley 42 de 1993.</w:t>
      </w:r>
    </w:p>
  </w:footnote>
  <w:footnote w:id="5">
    <w:p w14:paraId="0AD1AED2" w14:textId="77777777" w:rsidR="003C2436" w:rsidRPr="005C2A9F" w:rsidRDefault="003C2436" w:rsidP="00061E35">
      <w:pPr>
        <w:pStyle w:val="Textonotapie"/>
        <w:rPr>
          <w:sz w:val="16"/>
          <w:szCs w:val="16"/>
        </w:rPr>
      </w:pPr>
      <w:r w:rsidRPr="005C2A9F">
        <w:rPr>
          <w:sz w:val="16"/>
          <w:szCs w:val="16"/>
          <w:vertAlign w:val="superscript"/>
        </w:rPr>
        <w:footnoteRef/>
      </w:r>
      <w:r w:rsidRPr="005C2A9F">
        <w:rPr>
          <w:sz w:val="16"/>
          <w:szCs w:val="16"/>
        </w:rPr>
        <w:t xml:space="preserve"> ISSAI 200.14. 2020</w:t>
      </w:r>
    </w:p>
  </w:footnote>
  <w:footnote w:id="6">
    <w:p w14:paraId="292C569A" w14:textId="77777777" w:rsidR="003C2436" w:rsidRPr="005C2A9F" w:rsidRDefault="003C2436" w:rsidP="00061E35">
      <w:pPr>
        <w:pStyle w:val="Textonotapie"/>
        <w:rPr>
          <w:sz w:val="16"/>
          <w:szCs w:val="16"/>
        </w:rPr>
      </w:pPr>
      <w:r w:rsidRPr="005C2A9F">
        <w:rPr>
          <w:sz w:val="16"/>
          <w:szCs w:val="16"/>
          <w:vertAlign w:val="superscript"/>
        </w:rPr>
        <w:footnoteRef/>
      </w:r>
      <w:r w:rsidRPr="005C2A9F">
        <w:rPr>
          <w:sz w:val="16"/>
          <w:szCs w:val="16"/>
          <w:vertAlign w:val="superscript"/>
        </w:rPr>
        <w:t xml:space="preserve"> </w:t>
      </w:r>
      <w:r w:rsidRPr="005C2A9F">
        <w:rPr>
          <w:sz w:val="16"/>
          <w:szCs w:val="16"/>
        </w:rPr>
        <w:t>Artículo 97 de la Ley 489 de 1998.</w:t>
      </w:r>
    </w:p>
  </w:footnote>
  <w:footnote w:id="7">
    <w:p w14:paraId="25032126" w14:textId="77777777" w:rsidR="003C2436" w:rsidRPr="005C2A9F" w:rsidRDefault="003C2436" w:rsidP="00061E35">
      <w:pPr>
        <w:pStyle w:val="Textonotapie"/>
        <w:rPr>
          <w:sz w:val="14"/>
          <w:szCs w:val="16"/>
        </w:rPr>
      </w:pPr>
      <w:r w:rsidRPr="005C2A9F">
        <w:rPr>
          <w:sz w:val="16"/>
          <w:szCs w:val="16"/>
          <w:vertAlign w:val="superscript"/>
        </w:rPr>
        <w:footnoteRef/>
      </w:r>
      <w:r w:rsidRPr="005C2A9F">
        <w:rPr>
          <w:sz w:val="16"/>
          <w:szCs w:val="16"/>
          <w:vertAlign w:val="superscript"/>
        </w:rPr>
        <w:t xml:space="preserve"> </w:t>
      </w:r>
      <w:r w:rsidRPr="005C2A9F">
        <w:rPr>
          <w:sz w:val="16"/>
          <w:szCs w:val="16"/>
        </w:rPr>
        <w:t>Artículo 14.6 de la Ley 142 de 1994.</w:t>
      </w:r>
    </w:p>
  </w:footnote>
  <w:footnote w:id="8">
    <w:p w14:paraId="041B620F" w14:textId="77777777" w:rsidR="003C2436" w:rsidRPr="005C2A9F" w:rsidRDefault="003C2436" w:rsidP="00061E35">
      <w:pPr>
        <w:pStyle w:val="Textonotapie"/>
        <w:rPr>
          <w:sz w:val="16"/>
          <w:szCs w:val="18"/>
          <w:lang w:val="pt-BR"/>
        </w:rPr>
      </w:pPr>
      <w:r w:rsidRPr="005213FC">
        <w:rPr>
          <w:rStyle w:val="Refdenotaalpie"/>
          <w:sz w:val="16"/>
          <w:szCs w:val="16"/>
        </w:rPr>
        <w:footnoteRef/>
      </w:r>
      <w:r w:rsidRPr="005213FC">
        <w:rPr>
          <w:sz w:val="16"/>
          <w:szCs w:val="16"/>
          <w:lang w:val="pt-BR"/>
        </w:rPr>
        <w:t xml:space="preserve"> </w:t>
      </w:r>
      <w:r w:rsidRPr="005C2A9F">
        <w:rPr>
          <w:sz w:val="16"/>
          <w:szCs w:val="18"/>
        </w:rPr>
        <w:t>ISSAI 200. Principios Fundamentales de la Auditoría Financiera. 70. Documentación</w:t>
      </w:r>
    </w:p>
  </w:footnote>
  <w:footnote w:id="9">
    <w:p w14:paraId="298D9638" w14:textId="77777777" w:rsidR="003C2436" w:rsidRPr="005C2A9F" w:rsidRDefault="003C2436" w:rsidP="00061E35">
      <w:pPr>
        <w:pStyle w:val="Textonotapie"/>
        <w:rPr>
          <w:sz w:val="16"/>
          <w:szCs w:val="18"/>
          <w:lang w:val="pt-BR"/>
        </w:rPr>
      </w:pPr>
      <w:r w:rsidRPr="005C2A9F">
        <w:rPr>
          <w:rStyle w:val="Refdenotaalpie"/>
          <w:sz w:val="16"/>
          <w:szCs w:val="18"/>
        </w:rPr>
        <w:footnoteRef/>
      </w:r>
      <w:r w:rsidRPr="005C2A9F">
        <w:rPr>
          <w:sz w:val="16"/>
          <w:szCs w:val="18"/>
          <w:lang w:val="pt-BR"/>
        </w:rPr>
        <w:t xml:space="preserve"> ISSAI 200.</w:t>
      </w:r>
      <w:r w:rsidRPr="005C2A9F">
        <w:rPr>
          <w:sz w:val="16"/>
          <w:szCs w:val="18"/>
        </w:rPr>
        <w:t xml:space="preserve"> Principios Fundamentales de la Auditoría Financiera, 64 Comunicación</w:t>
      </w:r>
    </w:p>
  </w:footnote>
  <w:footnote w:id="10">
    <w:p w14:paraId="37C8A1BC" w14:textId="77777777" w:rsidR="003C2436" w:rsidRPr="005C2A9F" w:rsidRDefault="003C2436" w:rsidP="00061E35">
      <w:pPr>
        <w:pStyle w:val="Textonotapie"/>
        <w:rPr>
          <w:sz w:val="16"/>
          <w:szCs w:val="18"/>
          <w:lang w:val="pt-BR"/>
        </w:rPr>
      </w:pPr>
      <w:r w:rsidRPr="005C2A9F">
        <w:rPr>
          <w:rStyle w:val="Refdenotaalpie"/>
          <w:sz w:val="16"/>
          <w:szCs w:val="18"/>
        </w:rPr>
        <w:footnoteRef/>
      </w:r>
      <w:r w:rsidRPr="005C2A9F">
        <w:rPr>
          <w:sz w:val="16"/>
          <w:szCs w:val="18"/>
          <w:lang w:val="pt-BR"/>
        </w:rPr>
        <w:t xml:space="preserve"> ISSAI 200.200 (Páginas 11-12)</w:t>
      </w:r>
    </w:p>
  </w:footnote>
  <w:footnote w:id="11">
    <w:p w14:paraId="26F17666" w14:textId="77777777" w:rsidR="003C2436" w:rsidRPr="005C2A9F" w:rsidRDefault="003C2436" w:rsidP="00061E35">
      <w:pPr>
        <w:pStyle w:val="Textonotapie"/>
        <w:rPr>
          <w:sz w:val="18"/>
          <w:szCs w:val="18"/>
        </w:rPr>
      </w:pPr>
      <w:r w:rsidRPr="005C2A9F">
        <w:rPr>
          <w:rStyle w:val="Refdenotaalpie"/>
          <w:sz w:val="16"/>
          <w:szCs w:val="18"/>
        </w:rPr>
        <w:footnoteRef/>
      </w:r>
      <w:r w:rsidRPr="005C2A9F">
        <w:rPr>
          <w:sz w:val="16"/>
          <w:szCs w:val="18"/>
        </w:rPr>
        <w:t xml:space="preserve"> ISSAI 200.45</w:t>
      </w:r>
    </w:p>
  </w:footnote>
  <w:footnote w:id="12">
    <w:p w14:paraId="1857FD60" w14:textId="77777777" w:rsidR="003C2436" w:rsidRPr="000605AB" w:rsidRDefault="003C2436" w:rsidP="00E105AF">
      <w:pPr>
        <w:jc w:val="both"/>
        <w:rPr>
          <w:sz w:val="16"/>
          <w:szCs w:val="16"/>
        </w:rPr>
      </w:pPr>
      <w:r w:rsidRPr="003701B2">
        <w:rPr>
          <w:rStyle w:val="Refdenotaalpie"/>
          <w:sz w:val="18"/>
        </w:rPr>
        <w:footnoteRef/>
      </w:r>
      <w:r>
        <w:t xml:space="preserve"> </w:t>
      </w:r>
      <w:r w:rsidRPr="000605AB">
        <w:rPr>
          <w:sz w:val="16"/>
          <w:szCs w:val="16"/>
        </w:rPr>
        <w:t>NIA 330 A11. El auditor puede realizar pruebas de controles o procedimientos sustantivos en una fecha intermedia o al cierre del periodo. Cuanto mayor sea el riesgo de incorrección material, mayor será la probabilidad de que el auditor decida qué es más eficaz aplicar procedimientos sustantivos más cercanos al cierre del periodo, o en la fecha de dicho cierre, en lugar de en una fecha anterior, o aplicar procedimientos de auditoría sin previo aviso o en momentos imprevistos (por ejemplo, realizando procedimientos de auditoría en ubicaciones seleccionadas sin previo aviso).</w:t>
      </w:r>
    </w:p>
    <w:p w14:paraId="02A008F2" w14:textId="77777777" w:rsidR="003C2436" w:rsidRDefault="003C2436" w:rsidP="00061E35">
      <w:pPr>
        <w:pStyle w:val="Textonotapie"/>
      </w:pPr>
    </w:p>
  </w:footnote>
  <w:footnote w:id="13">
    <w:p w14:paraId="5083E0D0" w14:textId="77777777" w:rsidR="003C2436" w:rsidRPr="006E26C3" w:rsidRDefault="003C2436" w:rsidP="00061E35">
      <w:pPr>
        <w:pStyle w:val="Textonotapie"/>
        <w:rPr>
          <w:sz w:val="16"/>
          <w:szCs w:val="16"/>
          <w:lang w:val="pt-BR"/>
        </w:rPr>
      </w:pPr>
      <w:r w:rsidRPr="00352235">
        <w:rPr>
          <w:rStyle w:val="Refdenotaalpie"/>
          <w:sz w:val="16"/>
          <w:szCs w:val="16"/>
        </w:rPr>
        <w:footnoteRef/>
      </w:r>
      <w:r w:rsidRPr="006E26C3">
        <w:rPr>
          <w:sz w:val="16"/>
          <w:szCs w:val="16"/>
          <w:lang w:val="pt-BR"/>
        </w:rPr>
        <w:t xml:space="preserve"> ISSAI 200.82</w:t>
      </w:r>
    </w:p>
  </w:footnote>
  <w:footnote w:id="14">
    <w:p w14:paraId="6E546E8B" w14:textId="324696BB" w:rsidR="003C2436" w:rsidRPr="008719AE" w:rsidRDefault="003C2436" w:rsidP="00061E35">
      <w:pPr>
        <w:pStyle w:val="Textonotapie"/>
        <w:rPr>
          <w:sz w:val="16"/>
          <w:szCs w:val="16"/>
        </w:rPr>
      </w:pPr>
      <w:r w:rsidRPr="005213FC">
        <w:rPr>
          <w:rStyle w:val="Refdenotaalpie"/>
          <w:sz w:val="16"/>
          <w:szCs w:val="16"/>
        </w:rPr>
        <w:footnoteRef/>
      </w:r>
      <w:r w:rsidRPr="008719AE">
        <w:rPr>
          <w:sz w:val="16"/>
          <w:szCs w:val="16"/>
        </w:rPr>
        <w:t xml:space="preserve"> ISSAI 200</w:t>
      </w:r>
      <w:r>
        <w:rPr>
          <w:sz w:val="16"/>
          <w:szCs w:val="16"/>
        </w:rPr>
        <w:t xml:space="preserve"> </w:t>
      </w:r>
      <w:r w:rsidRPr="00107C37">
        <w:rPr>
          <w:sz w:val="16"/>
          <w:szCs w:val="16"/>
        </w:rPr>
        <w:t xml:space="preserve">ISSAI 200 – Principios fundamentales de la auditoría </w:t>
      </w:r>
      <w:r>
        <w:rPr>
          <w:sz w:val="16"/>
          <w:szCs w:val="16"/>
        </w:rPr>
        <w:t>f</w:t>
      </w:r>
      <w:r w:rsidRPr="00107C37">
        <w:rPr>
          <w:sz w:val="16"/>
          <w:szCs w:val="16"/>
        </w:rPr>
        <w:t>inanciera</w:t>
      </w:r>
      <w:r w:rsidRPr="008719AE">
        <w:rPr>
          <w:sz w:val="16"/>
          <w:szCs w:val="16"/>
        </w:rPr>
        <w:t>.</w:t>
      </w:r>
      <w:r>
        <w:rPr>
          <w:sz w:val="16"/>
          <w:szCs w:val="16"/>
        </w:rPr>
        <w:t xml:space="preserve"> </w:t>
      </w:r>
      <w:r w:rsidRPr="008719AE">
        <w:rPr>
          <w:sz w:val="16"/>
          <w:szCs w:val="16"/>
        </w:rPr>
        <w:t>85</w:t>
      </w:r>
      <w:r>
        <w:rPr>
          <w:sz w:val="16"/>
          <w:szCs w:val="16"/>
        </w:rPr>
        <w:t xml:space="preserve"> </w:t>
      </w:r>
      <w:r w:rsidRPr="00107C37">
        <w:rPr>
          <w:sz w:val="16"/>
          <w:szCs w:val="16"/>
        </w:rPr>
        <w:t>Conocimiento de la entidad auditada</w:t>
      </w:r>
      <w:r>
        <w:rPr>
          <w:sz w:val="16"/>
          <w:szCs w:val="16"/>
        </w:rPr>
        <w:t>.</w:t>
      </w:r>
    </w:p>
  </w:footnote>
  <w:footnote w:id="15">
    <w:p w14:paraId="3821B951" w14:textId="77777777" w:rsidR="003C2436" w:rsidRPr="007B3D21" w:rsidRDefault="003C2436" w:rsidP="00061E35">
      <w:pPr>
        <w:pStyle w:val="Textonotapie"/>
        <w:rPr>
          <w:sz w:val="16"/>
          <w:szCs w:val="16"/>
        </w:rPr>
      </w:pPr>
      <w:r w:rsidRPr="007B3D21">
        <w:rPr>
          <w:rStyle w:val="Refdenotaalpie"/>
          <w:sz w:val="16"/>
          <w:szCs w:val="16"/>
        </w:rPr>
        <w:footnoteRef/>
      </w:r>
      <w:r w:rsidRPr="007B3D21">
        <w:rPr>
          <w:sz w:val="16"/>
          <w:szCs w:val="16"/>
        </w:rPr>
        <w:t xml:space="preserve"> Estimación económica que ayuda a pronosticar y proyectar el futuro de la empresa en el corto, mediano y largo plazo de acuerdo con los objetivos de las unidades de la organización: Ventas, producción y finanzas, que contempla el proceso administrativo para obtener ganancias y utilidades y expresado en términos cuantitativos.</w:t>
      </w:r>
      <w:r>
        <w:rPr>
          <w:sz w:val="16"/>
          <w:szCs w:val="16"/>
        </w:rPr>
        <w:t xml:space="preserve"> </w:t>
      </w:r>
    </w:p>
  </w:footnote>
  <w:footnote w:id="16">
    <w:p w14:paraId="00CF24C8" w14:textId="77777777" w:rsidR="003C2436" w:rsidRPr="006F5282" w:rsidRDefault="003C2436" w:rsidP="00061E35">
      <w:pPr>
        <w:pStyle w:val="Textonotapie"/>
        <w:rPr>
          <w:sz w:val="16"/>
          <w:szCs w:val="16"/>
        </w:rPr>
      </w:pPr>
      <w:r w:rsidRPr="007B3D21">
        <w:rPr>
          <w:rStyle w:val="Refdenotaalpie"/>
          <w:sz w:val="16"/>
          <w:szCs w:val="16"/>
        </w:rPr>
        <w:footnoteRef/>
      </w:r>
      <w:r w:rsidRPr="007B3D21">
        <w:rPr>
          <w:sz w:val="16"/>
          <w:szCs w:val="16"/>
        </w:rPr>
        <w:t xml:space="preserve"> Guía de Auditoria F</w:t>
      </w:r>
      <w:r w:rsidRPr="006F5282">
        <w:rPr>
          <w:sz w:val="16"/>
          <w:szCs w:val="16"/>
        </w:rPr>
        <w:t>inanciera, Contraloría General de la República, Página 19, Marzo de 2017.</w:t>
      </w:r>
    </w:p>
  </w:footnote>
  <w:footnote w:id="17">
    <w:p w14:paraId="25C2C3A8" w14:textId="77777777" w:rsidR="003C2436" w:rsidRPr="00FB09CE" w:rsidRDefault="003C2436" w:rsidP="00061E35">
      <w:pPr>
        <w:pStyle w:val="Textonotapie"/>
        <w:rPr>
          <w:sz w:val="16"/>
          <w:szCs w:val="16"/>
        </w:rPr>
      </w:pPr>
      <w:r w:rsidRPr="00FB09CE">
        <w:rPr>
          <w:rStyle w:val="Refdenotaalpie"/>
          <w:sz w:val="16"/>
          <w:szCs w:val="16"/>
        </w:rPr>
        <w:footnoteRef/>
      </w:r>
      <w:r w:rsidRPr="00FB09CE">
        <w:rPr>
          <w:sz w:val="16"/>
          <w:szCs w:val="16"/>
        </w:rPr>
        <w:t xml:space="preserve"> </w:t>
      </w:r>
      <w:bookmarkStart w:id="30" w:name="_Hlk49171262"/>
      <w:r w:rsidRPr="00FB09CE">
        <w:rPr>
          <w:sz w:val="16"/>
          <w:szCs w:val="16"/>
        </w:rPr>
        <w:t>Guía de Auditoria Financiera, Contraloría General de la República, Página 19, Marzo de 2017.</w:t>
      </w:r>
      <w:bookmarkEnd w:id="30"/>
    </w:p>
  </w:footnote>
  <w:footnote w:id="18">
    <w:p w14:paraId="3BD8C3F2" w14:textId="77777777" w:rsidR="003C2436" w:rsidRPr="00FB09CE" w:rsidRDefault="003C2436" w:rsidP="00061E35">
      <w:pPr>
        <w:pStyle w:val="Textonotapie"/>
        <w:rPr>
          <w:sz w:val="16"/>
          <w:szCs w:val="16"/>
        </w:rPr>
      </w:pPr>
      <w:r w:rsidRPr="00FB09CE">
        <w:rPr>
          <w:rStyle w:val="Refdenotaalpie"/>
          <w:sz w:val="16"/>
          <w:szCs w:val="16"/>
        </w:rPr>
        <w:footnoteRef/>
      </w:r>
      <w:r w:rsidRPr="00FB09CE">
        <w:rPr>
          <w:sz w:val="16"/>
          <w:szCs w:val="16"/>
        </w:rPr>
        <w:t xml:space="preserve"> Guía de Auditoria Financiera, Contraloría General de la República, Página 19, Marzo de 2017</w:t>
      </w:r>
    </w:p>
  </w:footnote>
  <w:footnote w:id="19">
    <w:p w14:paraId="05E1FDF0" w14:textId="77777777" w:rsidR="003C2436" w:rsidRPr="004F70DB" w:rsidRDefault="003C2436" w:rsidP="00061E35">
      <w:pPr>
        <w:pStyle w:val="Prrafobsico"/>
        <w:spacing w:line="240" w:lineRule="auto"/>
        <w:rPr>
          <w:rFonts w:ascii="Arial" w:hAnsi="Arial" w:cs="Arial"/>
          <w:color w:val="auto"/>
          <w:sz w:val="16"/>
          <w:szCs w:val="16"/>
          <w:lang w:val="es-ES"/>
        </w:rPr>
      </w:pPr>
      <w:r w:rsidRPr="00FB09CE">
        <w:rPr>
          <w:rStyle w:val="Refdenotaalpie"/>
          <w:color w:val="auto"/>
          <w:sz w:val="16"/>
          <w:szCs w:val="16"/>
        </w:rPr>
        <w:footnoteRef/>
      </w:r>
      <w:r w:rsidRPr="00FB09CE">
        <w:rPr>
          <w:rFonts w:ascii="Arial" w:hAnsi="Arial" w:cs="Arial"/>
          <w:color w:val="auto"/>
          <w:sz w:val="16"/>
          <w:szCs w:val="16"/>
        </w:rPr>
        <w:t xml:space="preserve"> ISSAI 1610.4 “Los auditores del sector público pueden considerar que la actividad </w:t>
      </w:r>
      <w:r w:rsidRPr="004F70DB">
        <w:rPr>
          <w:rFonts w:ascii="Arial" w:hAnsi="Arial" w:cs="Arial"/>
          <w:color w:val="auto"/>
          <w:sz w:val="16"/>
          <w:szCs w:val="16"/>
        </w:rPr>
        <w:t>de la auditoría interna</w:t>
      </w:r>
      <w:r>
        <w:rPr>
          <w:rFonts w:ascii="Arial" w:hAnsi="Arial" w:cs="Arial"/>
          <w:color w:val="auto"/>
          <w:sz w:val="16"/>
          <w:szCs w:val="16"/>
        </w:rPr>
        <w:t xml:space="preserve"> </w:t>
      </w:r>
      <w:r w:rsidRPr="004F70DB">
        <w:rPr>
          <w:rFonts w:ascii="Arial" w:hAnsi="Arial" w:cs="Arial"/>
          <w:color w:val="auto"/>
          <w:sz w:val="16"/>
          <w:szCs w:val="16"/>
        </w:rPr>
        <w:t xml:space="preserve">es pertinente para su auditoría externa, en cuyo caso pueden utilizar el trabajo del auditor interno para completar su propio trabajo”. </w:t>
      </w:r>
    </w:p>
  </w:footnote>
  <w:footnote w:id="20">
    <w:p w14:paraId="504E704B" w14:textId="77777777" w:rsidR="003C2436" w:rsidRPr="00A22898" w:rsidRDefault="003C2436" w:rsidP="00CA7E99">
      <w:pPr>
        <w:pStyle w:val="Textonotapie"/>
        <w:rPr>
          <w:sz w:val="16"/>
          <w:szCs w:val="16"/>
        </w:rPr>
      </w:pPr>
      <w:r w:rsidRPr="004F70DB">
        <w:rPr>
          <w:rStyle w:val="Refdenotaalpie"/>
          <w:sz w:val="16"/>
          <w:szCs w:val="16"/>
        </w:rPr>
        <w:footnoteRef/>
      </w:r>
      <w:r w:rsidRPr="004F70DB">
        <w:rPr>
          <w:sz w:val="16"/>
          <w:szCs w:val="16"/>
        </w:rPr>
        <w:t xml:space="preserve"> Según ISSAI 1315, las afirmaciones son manifestaciones de la dirección, explícitas o no, incluidas en los estados financieros y tenidas en cuenta por el auditor al considerar los distintos tipos de incorrecciones que </w:t>
      </w:r>
      <w:r w:rsidRPr="00A22898">
        <w:rPr>
          <w:sz w:val="16"/>
          <w:szCs w:val="16"/>
        </w:rPr>
        <w:t>pueden existir.</w:t>
      </w:r>
    </w:p>
  </w:footnote>
  <w:footnote w:id="21">
    <w:p w14:paraId="6B9F7114" w14:textId="77777777" w:rsidR="003C2436" w:rsidRPr="00D622ED" w:rsidRDefault="003C2436" w:rsidP="00061E35">
      <w:pPr>
        <w:pStyle w:val="Textonotapie"/>
        <w:rPr>
          <w:rFonts w:ascii="Calibri" w:hAnsi="Calibri"/>
          <w:sz w:val="16"/>
          <w:szCs w:val="16"/>
        </w:rPr>
      </w:pPr>
      <w:r w:rsidRPr="00274385">
        <w:rPr>
          <w:rStyle w:val="Refdenotaalpie"/>
          <w:sz w:val="16"/>
          <w:szCs w:val="16"/>
        </w:rPr>
        <w:footnoteRef/>
      </w:r>
      <w:r w:rsidRPr="00274385">
        <w:rPr>
          <w:sz w:val="16"/>
          <w:szCs w:val="16"/>
        </w:rPr>
        <w:t xml:space="preserve"> Generalmente Actas de Junta Directiva.</w:t>
      </w:r>
    </w:p>
  </w:footnote>
  <w:footnote w:id="22">
    <w:p w14:paraId="5EC1F743" w14:textId="77777777" w:rsidR="003C2436" w:rsidRPr="00C441C2" w:rsidRDefault="003C2436" w:rsidP="00061E35">
      <w:pPr>
        <w:pStyle w:val="Textonotapie"/>
        <w:rPr>
          <w:sz w:val="16"/>
          <w:szCs w:val="16"/>
          <w:lang w:val="en-US"/>
        </w:rPr>
      </w:pPr>
      <w:r w:rsidRPr="00C441C2">
        <w:rPr>
          <w:rStyle w:val="Refdenotaalpie"/>
          <w:sz w:val="16"/>
          <w:szCs w:val="16"/>
        </w:rPr>
        <w:footnoteRef/>
      </w:r>
      <w:r w:rsidRPr="00C441C2">
        <w:rPr>
          <w:sz w:val="16"/>
          <w:szCs w:val="16"/>
          <w:lang w:val="en-US"/>
        </w:rPr>
        <w:t xml:space="preserve"> ISSAI 1315</w:t>
      </w:r>
    </w:p>
  </w:footnote>
  <w:footnote w:id="23">
    <w:p w14:paraId="5237ADDD" w14:textId="77777777" w:rsidR="003C2436" w:rsidRPr="000D4C65" w:rsidRDefault="003C2436" w:rsidP="00061E35">
      <w:pPr>
        <w:pStyle w:val="Textonotapie"/>
        <w:rPr>
          <w:sz w:val="16"/>
          <w:szCs w:val="16"/>
          <w:lang w:val="fr-FR"/>
        </w:rPr>
      </w:pPr>
      <w:r w:rsidRPr="000D4C65">
        <w:rPr>
          <w:rStyle w:val="Refdenotaalpie"/>
          <w:sz w:val="16"/>
          <w:szCs w:val="16"/>
        </w:rPr>
        <w:footnoteRef/>
      </w:r>
      <w:r w:rsidRPr="000D4C65">
        <w:rPr>
          <w:sz w:val="16"/>
          <w:szCs w:val="16"/>
          <w:lang w:val="fr-FR"/>
        </w:rPr>
        <w:t xml:space="preserve"> ISSAI 1610.4</w:t>
      </w:r>
    </w:p>
  </w:footnote>
  <w:footnote w:id="24">
    <w:p w14:paraId="3D15E009" w14:textId="77777777" w:rsidR="003C2436" w:rsidRPr="008C797E" w:rsidRDefault="003C2436" w:rsidP="00061E35">
      <w:pPr>
        <w:pStyle w:val="Textonotapie"/>
        <w:rPr>
          <w:sz w:val="16"/>
          <w:szCs w:val="16"/>
          <w:lang w:val="fr-FR"/>
        </w:rPr>
      </w:pPr>
      <w:r w:rsidRPr="008C797E">
        <w:rPr>
          <w:rStyle w:val="Refdenotaalpie"/>
          <w:sz w:val="16"/>
          <w:szCs w:val="16"/>
        </w:rPr>
        <w:footnoteRef/>
      </w:r>
      <w:r w:rsidRPr="008C797E">
        <w:rPr>
          <w:sz w:val="16"/>
          <w:szCs w:val="16"/>
          <w:lang w:val="fr-FR"/>
        </w:rPr>
        <w:t xml:space="preserve"> ISSAI 1520.4</w:t>
      </w:r>
    </w:p>
  </w:footnote>
  <w:footnote w:id="25">
    <w:p w14:paraId="0B409091" w14:textId="77777777" w:rsidR="003C2436" w:rsidRPr="008E3445" w:rsidRDefault="003C2436" w:rsidP="00061E35">
      <w:pPr>
        <w:pStyle w:val="Textonotapie"/>
        <w:rPr>
          <w:sz w:val="16"/>
          <w:szCs w:val="16"/>
          <w:lang w:val="fr-FR"/>
        </w:rPr>
      </w:pPr>
      <w:r w:rsidRPr="008E3445">
        <w:rPr>
          <w:rStyle w:val="Refdenotaalpie"/>
          <w:sz w:val="16"/>
          <w:szCs w:val="16"/>
        </w:rPr>
        <w:footnoteRef/>
      </w:r>
      <w:r>
        <w:rPr>
          <w:sz w:val="16"/>
          <w:szCs w:val="16"/>
          <w:lang w:val="fr-FR"/>
        </w:rPr>
        <w:t xml:space="preserve"> </w:t>
      </w:r>
      <w:r w:rsidRPr="008E3445">
        <w:rPr>
          <w:sz w:val="16"/>
          <w:szCs w:val="16"/>
          <w:lang w:val="fr-FR"/>
        </w:rPr>
        <w:t>ISSAI 1520.1</w:t>
      </w:r>
    </w:p>
  </w:footnote>
  <w:footnote w:id="26">
    <w:p w14:paraId="46F6AF3E" w14:textId="77777777" w:rsidR="003C2436" w:rsidRPr="00983BBE" w:rsidRDefault="003C2436" w:rsidP="00061E35">
      <w:pPr>
        <w:pStyle w:val="Textonotapie"/>
        <w:rPr>
          <w:sz w:val="16"/>
          <w:szCs w:val="16"/>
          <w:lang w:val="en-US"/>
        </w:rPr>
      </w:pPr>
      <w:r w:rsidRPr="00D27042">
        <w:rPr>
          <w:rStyle w:val="Refdenotaalpie"/>
          <w:sz w:val="16"/>
          <w:szCs w:val="16"/>
        </w:rPr>
        <w:footnoteRef/>
      </w:r>
      <w:r w:rsidRPr="00983BBE">
        <w:rPr>
          <w:sz w:val="16"/>
          <w:szCs w:val="16"/>
          <w:lang w:val="en-US"/>
        </w:rPr>
        <w:t xml:space="preserve"> ISSAI 1315.3</w:t>
      </w:r>
    </w:p>
  </w:footnote>
  <w:footnote w:id="27">
    <w:p w14:paraId="00ADA994" w14:textId="77777777" w:rsidR="003C2436" w:rsidRPr="003008DA" w:rsidRDefault="003C2436" w:rsidP="007C59AE">
      <w:pPr>
        <w:pStyle w:val="Textonotapie"/>
      </w:pPr>
      <w:r w:rsidRPr="003008DA">
        <w:rPr>
          <w:rStyle w:val="Refdenotaalpie"/>
        </w:rPr>
        <w:footnoteRef/>
      </w:r>
      <w:r w:rsidRPr="003008DA">
        <w:t xml:space="preserve"> </w:t>
      </w:r>
      <w:r w:rsidRPr="003008DA">
        <w:rPr>
          <w:rStyle w:val="A7"/>
        </w:rPr>
        <w:t xml:space="preserve">El Glosario de las NIA la identifica como “prueba paso a paso” que es aquella que incluye el seguimiento de transacciones </w:t>
      </w:r>
    </w:p>
  </w:footnote>
  <w:footnote w:id="28">
    <w:p w14:paraId="214F5441" w14:textId="77777777" w:rsidR="003C2436" w:rsidRPr="006F2C6F" w:rsidRDefault="003C2436" w:rsidP="00061E35">
      <w:pPr>
        <w:pStyle w:val="Textonotapie"/>
      </w:pPr>
      <w:r w:rsidRPr="003008DA">
        <w:rPr>
          <w:rStyle w:val="Refdenotaalpie"/>
        </w:rPr>
        <w:footnoteRef/>
      </w:r>
      <w:r w:rsidRPr="003008DA">
        <w:t xml:space="preserve"> </w:t>
      </w:r>
      <w:r w:rsidRPr="003008DA">
        <w:rPr>
          <w:rStyle w:val="A7"/>
        </w:rPr>
        <w:t>No se deben revisar copias de documentos proporcionados por una única fuente o que presuntamente están en uso.</w:t>
      </w:r>
    </w:p>
  </w:footnote>
  <w:footnote w:id="29">
    <w:p w14:paraId="7B601202" w14:textId="77777777" w:rsidR="003C2436" w:rsidRPr="00F443F4" w:rsidRDefault="003C2436" w:rsidP="00061E35">
      <w:pPr>
        <w:pStyle w:val="Textonotapie"/>
        <w:rPr>
          <w:sz w:val="16"/>
          <w:szCs w:val="16"/>
        </w:rPr>
      </w:pPr>
      <w:r w:rsidRPr="00F443F4">
        <w:rPr>
          <w:rStyle w:val="Refdenotaalpie"/>
          <w:sz w:val="16"/>
          <w:szCs w:val="16"/>
        </w:rPr>
        <w:footnoteRef/>
      </w:r>
      <w:r w:rsidRPr="00F443F4">
        <w:rPr>
          <w:sz w:val="16"/>
          <w:szCs w:val="16"/>
        </w:rPr>
        <w:t xml:space="preserve"> </w:t>
      </w:r>
      <w:r w:rsidRPr="00F443F4">
        <w:rPr>
          <w:rStyle w:val="A7"/>
          <w:color w:val="211D1E"/>
        </w:rPr>
        <w:t>No se deben hacer preguntas a los supervisores o al personal de contabilidad si no realizan habitualmente los procesos o controles relacionados.</w:t>
      </w:r>
    </w:p>
  </w:footnote>
  <w:footnote w:id="30">
    <w:p w14:paraId="2F9FDE9C" w14:textId="77777777" w:rsidR="003C2436" w:rsidRPr="00304FC6" w:rsidRDefault="003C2436" w:rsidP="00061E35">
      <w:pPr>
        <w:pStyle w:val="Textonotapie"/>
        <w:rPr>
          <w:color w:val="000000"/>
          <w:sz w:val="16"/>
          <w:szCs w:val="16"/>
        </w:rPr>
      </w:pPr>
      <w:r w:rsidRPr="00304FC6">
        <w:rPr>
          <w:rStyle w:val="Refdenotaalpie"/>
          <w:color w:val="000000"/>
          <w:sz w:val="16"/>
          <w:szCs w:val="16"/>
        </w:rPr>
        <w:footnoteRef/>
      </w:r>
      <w:r w:rsidRPr="00304FC6">
        <w:rPr>
          <w:color w:val="000000"/>
          <w:sz w:val="16"/>
          <w:szCs w:val="16"/>
        </w:rPr>
        <w:t xml:space="preserve"> </w:t>
      </w:r>
      <w:r w:rsidRPr="00304FC6">
        <w:rPr>
          <w:rStyle w:val="A7"/>
          <w:color w:val="000000"/>
        </w:rPr>
        <w:t>El riesgo es la posibilidad de que se produzca un evento que podría llegar a impactar negativamente los objetivos o procesos clave del sujeto de control.</w:t>
      </w:r>
    </w:p>
  </w:footnote>
  <w:footnote w:id="31">
    <w:p w14:paraId="232BDCEB" w14:textId="77777777" w:rsidR="003C2436" w:rsidRPr="00304FC6" w:rsidRDefault="003C2436" w:rsidP="00061E35">
      <w:pPr>
        <w:pStyle w:val="Textonotapie"/>
        <w:rPr>
          <w:color w:val="000000"/>
          <w:sz w:val="16"/>
          <w:szCs w:val="16"/>
        </w:rPr>
      </w:pPr>
      <w:r w:rsidRPr="00304FC6">
        <w:rPr>
          <w:rStyle w:val="Refdenotaalpie"/>
          <w:color w:val="000000"/>
          <w:sz w:val="16"/>
          <w:szCs w:val="16"/>
        </w:rPr>
        <w:footnoteRef/>
      </w:r>
      <w:r w:rsidRPr="00304FC6">
        <w:rPr>
          <w:color w:val="000000"/>
          <w:sz w:val="16"/>
          <w:szCs w:val="16"/>
        </w:rPr>
        <w:t xml:space="preserve"> </w:t>
      </w:r>
      <w:r w:rsidRPr="00304FC6">
        <w:rPr>
          <w:rStyle w:val="A7"/>
          <w:color w:val="000000"/>
        </w:rPr>
        <w:t>Según glosario de términos de las NIAS, el riesgo inherente “es la susceptibilidad de una afirmación sobre un tipo de transacción, saldo contable u otra revelación de información a una incorrección que pudiera ser material, ya sea individualmente o de forma agregada con otras incorrecciones, antes de tener en cuenta los posibles controles correspondientes”</w:t>
      </w:r>
    </w:p>
  </w:footnote>
  <w:footnote w:id="32">
    <w:p w14:paraId="64C6D978" w14:textId="77777777" w:rsidR="003C2436" w:rsidRPr="00304FC6" w:rsidRDefault="003C2436" w:rsidP="00061E35">
      <w:pPr>
        <w:pStyle w:val="Textonotapie"/>
        <w:rPr>
          <w:color w:val="000000"/>
          <w:sz w:val="16"/>
          <w:szCs w:val="16"/>
        </w:rPr>
      </w:pPr>
      <w:r w:rsidRPr="00304FC6">
        <w:rPr>
          <w:rStyle w:val="Refdenotaalpie"/>
          <w:color w:val="000000"/>
          <w:sz w:val="16"/>
          <w:szCs w:val="16"/>
        </w:rPr>
        <w:footnoteRef/>
      </w:r>
      <w:r w:rsidRPr="00304FC6">
        <w:rPr>
          <w:color w:val="000000"/>
          <w:sz w:val="16"/>
          <w:szCs w:val="16"/>
        </w:rPr>
        <w:t xml:space="preserve"> </w:t>
      </w:r>
      <w:r w:rsidRPr="00304FC6">
        <w:rPr>
          <w:rStyle w:val="A7"/>
          <w:b/>
          <w:bCs/>
          <w:color w:val="000000"/>
        </w:rPr>
        <w:t xml:space="preserve"> </w:t>
      </w:r>
      <w:r w:rsidRPr="00304FC6">
        <w:rPr>
          <w:rStyle w:val="A7"/>
          <w:color w:val="000000"/>
        </w:rPr>
        <w:t>El auditor considerará la probabilidad de que existan incorrecciones, incluida la posibilidad de múltiples incorrecciones, y si la incorrección potencial podría, por su magnitud, constituir una incorrección material. NIA 315.26.</w:t>
      </w:r>
    </w:p>
  </w:footnote>
  <w:footnote w:id="33">
    <w:p w14:paraId="3B91AFFA" w14:textId="77777777" w:rsidR="003C2436" w:rsidRPr="0094230C" w:rsidRDefault="003C2436" w:rsidP="00061E35">
      <w:pPr>
        <w:pStyle w:val="Textonotapie"/>
        <w:rPr>
          <w:sz w:val="16"/>
          <w:szCs w:val="16"/>
        </w:rPr>
      </w:pPr>
      <w:r w:rsidRPr="00304FC6">
        <w:rPr>
          <w:rStyle w:val="Refdenotaalpie"/>
          <w:color w:val="000000"/>
          <w:sz w:val="16"/>
          <w:szCs w:val="16"/>
        </w:rPr>
        <w:footnoteRef/>
      </w:r>
      <w:r w:rsidRPr="00304FC6">
        <w:rPr>
          <w:color w:val="000000"/>
          <w:sz w:val="16"/>
          <w:szCs w:val="16"/>
        </w:rPr>
        <w:t xml:space="preserve"> </w:t>
      </w:r>
      <w:bookmarkStart w:id="38" w:name="_Hlk22403589"/>
      <w:r w:rsidRPr="00304FC6">
        <w:rPr>
          <w:rStyle w:val="A7"/>
          <w:color w:val="000000"/>
        </w:rPr>
        <w:t>ISSAI 200.95</w:t>
      </w:r>
      <w:bookmarkEnd w:id="38"/>
    </w:p>
  </w:footnote>
  <w:footnote w:id="34">
    <w:p w14:paraId="5F18EC6D" w14:textId="77777777" w:rsidR="003C2436" w:rsidRPr="009040B3" w:rsidRDefault="003C2436" w:rsidP="00061E35">
      <w:pPr>
        <w:pStyle w:val="Textonotapie"/>
        <w:rPr>
          <w:sz w:val="16"/>
          <w:szCs w:val="16"/>
        </w:rPr>
      </w:pPr>
      <w:r w:rsidRPr="009040B3">
        <w:rPr>
          <w:rStyle w:val="Refdenotaalpie"/>
          <w:sz w:val="16"/>
          <w:szCs w:val="16"/>
        </w:rPr>
        <w:footnoteRef/>
      </w:r>
      <w:r w:rsidRPr="009040B3">
        <w:rPr>
          <w:sz w:val="16"/>
          <w:szCs w:val="16"/>
        </w:rPr>
        <w:t xml:space="preserve"> ISSAI 3000.74</w:t>
      </w:r>
    </w:p>
  </w:footnote>
  <w:footnote w:id="35">
    <w:p w14:paraId="5A32ECEF" w14:textId="77777777" w:rsidR="003C2436" w:rsidRPr="006C1767" w:rsidRDefault="003C2436" w:rsidP="00061E35">
      <w:pPr>
        <w:pStyle w:val="Textonotapie"/>
      </w:pPr>
      <w:r w:rsidRPr="006C1767">
        <w:rPr>
          <w:rStyle w:val="Refdenotaalpie"/>
        </w:rPr>
        <w:footnoteRef/>
      </w:r>
      <w:r w:rsidRPr="006C1767">
        <w:t xml:space="preserve"> </w:t>
      </w:r>
      <w:r w:rsidRPr="006C1767">
        <w:rPr>
          <w:rStyle w:val="A7"/>
        </w:rPr>
        <w:t>ISSAI 200.95</w:t>
      </w:r>
    </w:p>
  </w:footnote>
  <w:footnote w:id="36">
    <w:p w14:paraId="6EB876C5" w14:textId="77777777" w:rsidR="003C2436" w:rsidRPr="006C1767" w:rsidRDefault="003C2436" w:rsidP="00061E35">
      <w:pPr>
        <w:pStyle w:val="Prrafobsico"/>
        <w:spacing w:line="240" w:lineRule="auto"/>
        <w:rPr>
          <w:color w:val="auto"/>
          <w:sz w:val="16"/>
          <w:szCs w:val="16"/>
        </w:rPr>
      </w:pPr>
      <w:r w:rsidRPr="00EB2B88">
        <w:rPr>
          <w:rStyle w:val="Refdenotaalpie"/>
          <w:color w:val="auto"/>
          <w:sz w:val="18"/>
          <w:szCs w:val="16"/>
        </w:rPr>
        <w:footnoteRef/>
      </w:r>
      <w:r w:rsidRPr="006C1767">
        <w:rPr>
          <w:rFonts w:ascii="Arial" w:hAnsi="Arial" w:cs="Arial"/>
          <w:color w:val="auto"/>
          <w:sz w:val="16"/>
          <w:szCs w:val="16"/>
        </w:rPr>
        <w:t xml:space="preserve"> </w:t>
      </w:r>
      <w:r w:rsidRPr="006C1767">
        <w:rPr>
          <w:rFonts w:ascii="Arial" w:hAnsi="Arial" w:cs="Arial"/>
          <w:color w:val="auto"/>
          <w:spacing w:val="-2"/>
          <w:sz w:val="16"/>
          <w:szCs w:val="16"/>
        </w:rPr>
        <w:t>“Si el auditor ha determinado que existe un riesgo significativo, obtendrá conocimiento de los controles de la entidad, incluidas las actividades de control, correspondientes a dicho riesgo” NIA 315.29</w:t>
      </w:r>
    </w:p>
  </w:footnote>
  <w:footnote w:id="37">
    <w:p w14:paraId="35B15DA0" w14:textId="77777777" w:rsidR="003C2436" w:rsidRPr="006C1767" w:rsidRDefault="003C2436" w:rsidP="00061E35">
      <w:pPr>
        <w:pStyle w:val="Textonotapie"/>
        <w:rPr>
          <w:sz w:val="16"/>
          <w:szCs w:val="16"/>
        </w:rPr>
      </w:pPr>
      <w:r w:rsidRPr="00EB2B88">
        <w:rPr>
          <w:rStyle w:val="Refdenotaalpie"/>
          <w:sz w:val="18"/>
          <w:szCs w:val="16"/>
        </w:rPr>
        <w:footnoteRef/>
      </w:r>
      <w:r w:rsidRPr="00EB2B88">
        <w:rPr>
          <w:sz w:val="18"/>
          <w:szCs w:val="16"/>
        </w:rPr>
        <w:t xml:space="preserve"> </w:t>
      </w:r>
      <w:r w:rsidRPr="006C1767">
        <w:rPr>
          <w:sz w:val="16"/>
          <w:szCs w:val="16"/>
        </w:rPr>
        <w:t>ISSAI 1300</w:t>
      </w:r>
    </w:p>
  </w:footnote>
  <w:footnote w:id="38">
    <w:p w14:paraId="706198EA" w14:textId="77777777" w:rsidR="003C2436" w:rsidRPr="00CA19CD" w:rsidRDefault="003C2436" w:rsidP="00061E35">
      <w:pPr>
        <w:pStyle w:val="Textonotapie"/>
        <w:rPr>
          <w:sz w:val="16"/>
          <w:szCs w:val="16"/>
        </w:rPr>
      </w:pPr>
      <w:r w:rsidRPr="00EB2B88">
        <w:rPr>
          <w:rStyle w:val="Refdenotaalpie"/>
          <w:sz w:val="18"/>
          <w:szCs w:val="16"/>
        </w:rPr>
        <w:footnoteRef/>
      </w:r>
      <w:r w:rsidRPr="006C1767">
        <w:rPr>
          <w:sz w:val="16"/>
          <w:szCs w:val="16"/>
        </w:rPr>
        <w:t xml:space="preserve"> Guía de Auditoría Contraloría General de la República</w:t>
      </w:r>
    </w:p>
  </w:footnote>
  <w:footnote w:id="39">
    <w:p w14:paraId="6B344862" w14:textId="77777777" w:rsidR="003C2436" w:rsidRPr="005C2A9F" w:rsidRDefault="003C2436" w:rsidP="00061E35">
      <w:pPr>
        <w:pStyle w:val="Textonotapie"/>
        <w:rPr>
          <w:sz w:val="28"/>
          <w:szCs w:val="28"/>
        </w:rPr>
      </w:pPr>
      <w:r>
        <w:rPr>
          <w:rStyle w:val="Refdenotaalpie"/>
        </w:rPr>
        <w:footnoteRef/>
      </w:r>
      <w:r>
        <w:t xml:space="preserve"> </w:t>
      </w:r>
      <w:r w:rsidRPr="005C2A9F">
        <w:rPr>
          <w:sz w:val="16"/>
          <w:szCs w:val="16"/>
        </w:rPr>
        <w:t>ISSAI 1</w:t>
      </w:r>
      <w:r w:rsidRPr="00DE24BB">
        <w:rPr>
          <w:color w:val="000000"/>
          <w:sz w:val="16"/>
          <w:szCs w:val="16"/>
          <w:lang w:val="es-ES_tradnl"/>
        </w:rPr>
        <w:t>320.4</w:t>
      </w:r>
      <w:r w:rsidRPr="005C2A9F">
        <w:rPr>
          <w:color w:val="000000"/>
          <w:sz w:val="16"/>
          <w:szCs w:val="16"/>
          <w:lang w:val="es-ES_tradnl"/>
        </w:rPr>
        <w:t>. 2019</w:t>
      </w:r>
      <w:r w:rsidRPr="005C2A9F">
        <w:rPr>
          <w:sz w:val="16"/>
          <w:szCs w:val="16"/>
        </w:rPr>
        <w:t>.</w:t>
      </w:r>
    </w:p>
  </w:footnote>
  <w:footnote w:id="40">
    <w:p w14:paraId="4FC9CFB6" w14:textId="77777777" w:rsidR="003C2436" w:rsidRPr="00D43999" w:rsidRDefault="003C2436" w:rsidP="00061E35">
      <w:pPr>
        <w:pStyle w:val="Textonotapie"/>
      </w:pPr>
      <w:r>
        <w:rPr>
          <w:rStyle w:val="Refdenotaalpie"/>
        </w:rPr>
        <w:footnoteRef/>
      </w:r>
      <w:r>
        <w:t xml:space="preserve"> </w:t>
      </w:r>
      <w:r w:rsidRPr="00D43999">
        <w:t>Norma NIC 1, Consejo de Normas Internacionales de Contabilidad (IASB)</w:t>
      </w:r>
    </w:p>
  </w:footnote>
  <w:footnote w:id="41">
    <w:p w14:paraId="0C32598E" w14:textId="77777777" w:rsidR="003C2436" w:rsidRPr="005213FC" w:rsidRDefault="003C2436" w:rsidP="00061E35">
      <w:pPr>
        <w:pStyle w:val="Textonotapie"/>
        <w:rPr>
          <w:sz w:val="16"/>
          <w:szCs w:val="16"/>
        </w:rPr>
      </w:pPr>
      <w:r w:rsidRPr="00EB2B88">
        <w:rPr>
          <w:rStyle w:val="Refdenotaalpie"/>
          <w:sz w:val="18"/>
          <w:szCs w:val="16"/>
        </w:rPr>
        <w:footnoteRef/>
      </w:r>
      <w:r w:rsidRPr="005213FC">
        <w:rPr>
          <w:sz w:val="16"/>
          <w:szCs w:val="16"/>
        </w:rPr>
        <w:t xml:space="preserve"> Los procedimientos de control a diseñar aplican también para las sociedades de economía mixta. </w:t>
      </w:r>
    </w:p>
  </w:footnote>
  <w:footnote w:id="42">
    <w:p w14:paraId="02A2474D" w14:textId="77777777" w:rsidR="003C2436" w:rsidRPr="006806E8" w:rsidRDefault="003C2436" w:rsidP="00061E35">
      <w:pPr>
        <w:pStyle w:val="Textonotapie"/>
        <w:rPr>
          <w:sz w:val="16"/>
          <w:szCs w:val="16"/>
        </w:rPr>
      </w:pPr>
      <w:r w:rsidRPr="00EB2B88">
        <w:rPr>
          <w:rStyle w:val="Refdenotaalpie"/>
          <w:sz w:val="18"/>
          <w:szCs w:val="16"/>
        </w:rPr>
        <w:footnoteRef/>
      </w:r>
      <w:r w:rsidRPr="006806E8">
        <w:rPr>
          <w:sz w:val="16"/>
          <w:szCs w:val="16"/>
        </w:rPr>
        <w:t xml:space="preserve"> ISSAI 1320.2</w:t>
      </w:r>
    </w:p>
  </w:footnote>
  <w:footnote w:id="43">
    <w:p w14:paraId="2695F69E" w14:textId="77777777" w:rsidR="003C2436" w:rsidRPr="00A054D7" w:rsidRDefault="003C2436" w:rsidP="00061E35">
      <w:pPr>
        <w:pStyle w:val="Textonotapie"/>
        <w:rPr>
          <w:sz w:val="16"/>
          <w:szCs w:val="16"/>
        </w:rPr>
      </w:pPr>
      <w:r w:rsidRPr="00EB2B88">
        <w:rPr>
          <w:rStyle w:val="Refdenotaalpie"/>
          <w:sz w:val="18"/>
          <w:szCs w:val="16"/>
        </w:rPr>
        <w:footnoteRef/>
      </w:r>
      <w:r w:rsidRPr="00A054D7">
        <w:rPr>
          <w:sz w:val="16"/>
          <w:szCs w:val="16"/>
        </w:rPr>
        <w:t xml:space="preserve"> Según ISSAI 1330.4b Las pruebas de controles, son procedimientos de auditoría diseñados para evaluar la eficacia operativa de los controles en la prevención o en la detección y corrección de incorrecciones materiales en las afirmaciones.</w:t>
      </w:r>
    </w:p>
  </w:footnote>
  <w:footnote w:id="44">
    <w:p w14:paraId="6222D43B" w14:textId="77777777" w:rsidR="003C2436" w:rsidRPr="00915923" w:rsidRDefault="003C2436" w:rsidP="00061E35">
      <w:pPr>
        <w:pStyle w:val="Prrafobsico"/>
        <w:rPr>
          <w:rFonts w:ascii="Arial" w:hAnsi="Arial" w:cs="Arial"/>
          <w:sz w:val="16"/>
          <w:szCs w:val="16"/>
        </w:rPr>
      </w:pPr>
      <w:r w:rsidRPr="00EB2B88">
        <w:rPr>
          <w:rStyle w:val="Refdenotaalpie"/>
          <w:rFonts w:ascii="Arial" w:hAnsi="Arial" w:cs="Arial"/>
          <w:sz w:val="18"/>
          <w:szCs w:val="16"/>
        </w:rPr>
        <w:footnoteRef/>
      </w:r>
      <w:r w:rsidRPr="00EB2B88">
        <w:rPr>
          <w:rFonts w:ascii="Arial" w:hAnsi="Arial" w:cs="Arial"/>
          <w:sz w:val="18"/>
          <w:szCs w:val="16"/>
        </w:rPr>
        <w:t xml:space="preserve"> </w:t>
      </w:r>
      <w:r w:rsidRPr="00915923">
        <w:rPr>
          <w:rFonts w:ascii="Arial" w:hAnsi="Arial" w:cs="Arial"/>
          <w:spacing w:val="-2"/>
          <w:sz w:val="16"/>
          <w:szCs w:val="16"/>
        </w:rPr>
        <w:t>Una desviación es un abandono del procedimiento establecido de control interno</w:t>
      </w:r>
    </w:p>
  </w:footnote>
  <w:footnote w:id="45">
    <w:p w14:paraId="6D34BB31" w14:textId="77777777" w:rsidR="003C2436" w:rsidRPr="004269F0" w:rsidRDefault="003C2436" w:rsidP="00061E35">
      <w:pPr>
        <w:pStyle w:val="Textonotapie"/>
        <w:rPr>
          <w:sz w:val="16"/>
          <w:szCs w:val="16"/>
          <w:lang w:val="fr-FR"/>
        </w:rPr>
      </w:pPr>
      <w:r w:rsidRPr="00EB2B88">
        <w:rPr>
          <w:rStyle w:val="Refdenotaalpie"/>
          <w:sz w:val="18"/>
          <w:szCs w:val="16"/>
        </w:rPr>
        <w:footnoteRef/>
      </w:r>
      <w:r w:rsidRPr="00EB2B88">
        <w:rPr>
          <w:sz w:val="18"/>
          <w:szCs w:val="16"/>
          <w:lang w:val="fr-FR"/>
        </w:rPr>
        <w:t xml:space="preserve"> </w:t>
      </w:r>
      <w:r w:rsidRPr="004269F0">
        <w:rPr>
          <w:sz w:val="16"/>
          <w:szCs w:val="16"/>
          <w:lang w:val="fr-FR"/>
        </w:rPr>
        <w:t>ISSAI 1530.</w:t>
      </w:r>
    </w:p>
  </w:footnote>
  <w:footnote w:id="46">
    <w:p w14:paraId="1AFE25E3" w14:textId="1B527A71" w:rsidR="003C2436" w:rsidRPr="004B3D03" w:rsidRDefault="003C2436" w:rsidP="00061E35">
      <w:pPr>
        <w:adjustRightInd w:val="0"/>
        <w:textAlignment w:val="center"/>
        <w:rPr>
          <w:sz w:val="16"/>
          <w:szCs w:val="16"/>
          <w:lang w:val="fr-FR"/>
        </w:rPr>
      </w:pPr>
      <w:r w:rsidRPr="00EB2B88">
        <w:rPr>
          <w:rStyle w:val="Refdenotaalpie"/>
          <w:sz w:val="18"/>
          <w:szCs w:val="16"/>
        </w:rPr>
        <w:footnoteRef/>
      </w:r>
      <w:r w:rsidRPr="004B3D03">
        <w:rPr>
          <w:sz w:val="16"/>
          <w:szCs w:val="16"/>
          <w:lang w:val="fr-FR"/>
        </w:rPr>
        <w:t xml:space="preserve"> ISSAI 200.80 - Plan de </w:t>
      </w:r>
      <w:r w:rsidRPr="00C362BB">
        <w:rPr>
          <w:sz w:val="16"/>
          <w:szCs w:val="16"/>
        </w:rPr>
        <w:t>auditoría</w:t>
      </w:r>
    </w:p>
  </w:footnote>
  <w:footnote w:id="47">
    <w:p w14:paraId="23003C46" w14:textId="77777777" w:rsidR="003C2436" w:rsidRPr="00C362BB" w:rsidRDefault="003C2436" w:rsidP="00061E35">
      <w:pPr>
        <w:pStyle w:val="Textonotapie"/>
        <w:rPr>
          <w:sz w:val="16"/>
          <w:szCs w:val="16"/>
        </w:rPr>
      </w:pPr>
      <w:r w:rsidRPr="00EB2B88">
        <w:rPr>
          <w:rStyle w:val="Refdenotaalpie"/>
          <w:sz w:val="18"/>
          <w:szCs w:val="16"/>
        </w:rPr>
        <w:footnoteRef/>
      </w:r>
      <w:r w:rsidRPr="00C362BB">
        <w:rPr>
          <w:sz w:val="16"/>
          <w:szCs w:val="16"/>
        </w:rPr>
        <w:t xml:space="preserve"> ISSAI 200 – Evidencia de auditoría</w:t>
      </w:r>
    </w:p>
  </w:footnote>
  <w:footnote w:id="48">
    <w:p w14:paraId="5B1515DB" w14:textId="77777777" w:rsidR="003C2436" w:rsidRPr="00793DF5" w:rsidRDefault="003C2436" w:rsidP="00061E35">
      <w:pPr>
        <w:rPr>
          <w:sz w:val="16"/>
          <w:szCs w:val="16"/>
        </w:rPr>
      </w:pPr>
      <w:r w:rsidRPr="00EB2B88">
        <w:rPr>
          <w:rStyle w:val="Refdenotaalpie"/>
          <w:sz w:val="18"/>
          <w:szCs w:val="16"/>
        </w:rPr>
        <w:footnoteRef/>
      </w:r>
      <w:r w:rsidRPr="00793DF5">
        <w:rPr>
          <w:sz w:val="16"/>
          <w:szCs w:val="16"/>
        </w:rPr>
        <w:t xml:space="preserve"> ISSAI 200.</w:t>
      </w:r>
      <w:r>
        <w:rPr>
          <w:sz w:val="16"/>
          <w:szCs w:val="16"/>
        </w:rPr>
        <w:t>41-43. 2020</w:t>
      </w:r>
    </w:p>
  </w:footnote>
  <w:footnote w:id="49">
    <w:p w14:paraId="52F456E3" w14:textId="77777777" w:rsidR="003C2436" w:rsidRDefault="003C2436" w:rsidP="00061E35">
      <w:pPr>
        <w:pStyle w:val="Textonotapie"/>
      </w:pPr>
      <w:r>
        <w:rPr>
          <w:rStyle w:val="Refdenotaalpie"/>
        </w:rPr>
        <w:footnoteRef/>
      </w:r>
      <w:r>
        <w:t xml:space="preserve"> </w:t>
      </w:r>
      <w:r w:rsidRPr="005C2A9F">
        <w:rPr>
          <w:sz w:val="18"/>
          <w:szCs w:val="18"/>
        </w:rPr>
        <w:t>ISSAI 200.54-55.2020</w:t>
      </w:r>
    </w:p>
  </w:footnote>
  <w:footnote w:id="50">
    <w:p w14:paraId="02B624A0" w14:textId="77777777" w:rsidR="003C2436" w:rsidRPr="00EC043B" w:rsidRDefault="003C2436" w:rsidP="00061E35">
      <w:pPr>
        <w:pStyle w:val="Textonotapie"/>
        <w:rPr>
          <w:sz w:val="16"/>
          <w:szCs w:val="16"/>
          <w:lang w:val="fr-FR"/>
        </w:rPr>
      </w:pPr>
      <w:r w:rsidRPr="00EC043B">
        <w:rPr>
          <w:rStyle w:val="Refdenotaalpie"/>
          <w:sz w:val="16"/>
          <w:szCs w:val="16"/>
        </w:rPr>
        <w:footnoteRef/>
      </w:r>
      <w:r w:rsidRPr="00EC043B">
        <w:rPr>
          <w:sz w:val="16"/>
          <w:szCs w:val="16"/>
          <w:lang w:val="fr-FR"/>
        </w:rPr>
        <w:t xml:space="preserve"> ISSAI 1550.2</w:t>
      </w:r>
      <w:r>
        <w:rPr>
          <w:sz w:val="16"/>
          <w:szCs w:val="16"/>
          <w:lang w:val="fr-FR"/>
        </w:rPr>
        <w:t>.2016</w:t>
      </w:r>
    </w:p>
  </w:footnote>
  <w:footnote w:id="51">
    <w:p w14:paraId="20A7BFA8" w14:textId="77777777" w:rsidR="003C2436" w:rsidRPr="00EC043B" w:rsidRDefault="003C2436" w:rsidP="00061E35">
      <w:pPr>
        <w:pStyle w:val="Textonotapie"/>
        <w:rPr>
          <w:sz w:val="16"/>
          <w:szCs w:val="16"/>
          <w:lang w:val="fr-FR"/>
        </w:rPr>
      </w:pPr>
      <w:r w:rsidRPr="00EB2B88">
        <w:rPr>
          <w:rStyle w:val="Refdenotaalpie"/>
          <w:sz w:val="18"/>
          <w:szCs w:val="16"/>
        </w:rPr>
        <w:footnoteRef/>
      </w:r>
      <w:r w:rsidRPr="00EC043B">
        <w:rPr>
          <w:sz w:val="16"/>
          <w:szCs w:val="16"/>
          <w:lang w:val="fr-FR"/>
        </w:rPr>
        <w:t xml:space="preserve"> ISSAI 1560.6</w:t>
      </w:r>
    </w:p>
  </w:footnote>
  <w:footnote w:id="52">
    <w:p w14:paraId="5E7045FB" w14:textId="77777777" w:rsidR="003C2436" w:rsidRPr="006856D9" w:rsidRDefault="003C2436" w:rsidP="006776D6">
      <w:pPr>
        <w:adjustRightInd w:val="0"/>
        <w:contextualSpacing/>
        <w:textAlignment w:val="center"/>
        <w:rPr>
          <w:rFonts w:eastAsia="Calibri"/>
          <w:sz w:val="16"/>
          <w:szCs w:val="16"/>
          <w:lang w:val="es-ES_tradnl"/>
        </w:rPr>
      </w:pPr>
      <w:r w:rsidRPr="004C1A38">
        <w:rPr>
          <w:rStyle w:val="Refdenotaalpie"/>
        </w:rPr>
        <w:footnoteRef/>
      </w:r>
      <w:r w:rsidRPr="004C1A38">
        <w:rPr>
          <w:sz w:val="16"/>
          <w:szCs w:val="16"/>
        </w:rPr>
        <w:t xml:space="preserve"> </w:t>
      </w:r>
      <w:r w:rsidRPr="004C1A38">
        <w:rPr>
          <w:rFonts w:eastAsia="Calibri"/>
          <w:sz w:val="16"/>
          <w:szCs w:val="16"/>
          <w:lang w:val="es-ES_tradnl"/>
        </w:rPr>
        <w:t xml:space="preserve">Resolución 193 del 5 de mayo de 2016 expedida por la Contaduría General de la Nación. </w:t>
      </w:r>
    </w:p>
    <w:p w14:paraId="143996A3" w14:textId="77777777" w:rsidR="003C2436" w:rsidRPr="006856D9" w:rsidRDefault="003C2436" w:rsidP="006776D6">
      <w:pPr>
        <w:pStyle w:val="Textonotapie"/>
        <w:rPr>
          <w:lang w:val="es-ES_tradnl"/>
        </w:rPr>
      </w:pPr>
    </w:p>
  </w:footnote>
  <w:footnote w:id="53">
    <w:p w14:paraId="0054A6A3" w14:textId="77777777" w:rsidR="003C2436" w:rsidRPr="000F2E9C" w:rsidRDefault="003C2436" w:rsidP="006776D6">
      <w:pPr>
        <w:pStyle w:val="Textonotapie"/>
        <w:rPr>
          <w:sz w:val="16"/>
          <w:szCs w:val="16"/>
        </w:rPr>
      </w:pPr>
      <w:r w:rsidRPr="000F2E9C">
        <w:rPr>
          <w:rStyle w:val="Refdenotaalpie"/>
          <w:sz w:val="16"/>
          <w:szCs w:val="16"/>
        </w:rPr>
        <w:footnoteRef/>
      </w:r>
      <w:r w:rsidRPr="000F2E9C">
        <w:rPr>
          <w:rStyle w:val="Refdenotaalpie"/>
          <w:sz w:val="16"/>
          <w:szCs w:val="16"/>
        </w:rPr>
        <w:footnoteRef/>
      </w:r>
      <w:r w:rsidRPr="000F2E9C">
        <w:rPr>
          <w:sz w:val="16"/>
          <w:szCs w:val="16"/>
        </w:rPr>
        <w:t xml:space="preserve"> Corresponde a las entidades directamente contr</w:t>
      </w:r>
      <w:r>
        <w:rPr>
          <w:sz w:val="16"/>
          <w:szCs w:val="16"/>
        </w:rPr>
        <w:t>oladas por el Distrito Capital.</w:t>
      </w:r>
      <w:r w:rsidRPr="000F2E9C">
        <w:rPr>
          <w:sz w:val="16"/>
          <w:szCs w:val="16"/>
        </w:rPr>
        <w:t xml:space="preserve"> </w:t>
      </w:r>
    </w:p>
  </w:footnote>
  <w:footnote w:id="54">
    <w:p w14:paraId="4A897044" w14:textId="77777777" w:rsidR="003C2436" w:rsidRPr="005213FC" w:rsidRDefault="003C2436" w:rsidP="006776D6">
      <w:pPr>
        <w:pStyle w:val="Textonotapie"/>
        <w:rPr>
          <w:sz w:val="16"/>
          <w:szCs w:val="16"/>
        </w:rPr>
      </w:pPr>
      <w:r w:rsidRPr="005306B3">
        <w:rPr>
          <w:rStyle w:val="Refdenotaalpie"/>
          <w:szCs w:val="16"/>
        </w:rPr>
        <w:footnoteRef/>
      </w:r>
      <w:r w:rsidRPr="005213FC">
        <w:rPr>
          <w:sz w:val="16"/>
          <w:szCs w:val="16"/>
        </w:rPr>
        <w:t xml:space="preserve"> Artículo 97 de la Ley 489 de 1998.</w:t>
      </w:r>
    </w:p>
  </w:footnote>
  <w:footnote w:id="55">
    <w:p w14:paraId="15A4AB43" w14:textId="77777777" w:rsidR="003C2436" w:rsidRPr="007D60B4" w:rsidRDefault="003C2436" w:rsidP="006776D6">
      <w:pPr>
        <w:pStyle w:val="Textonotapie"/>
        <w:rPr>
          <w:sz w:val="16"/>
          <w:szCs w:val="16"/>
        </w:rPr>
      </w:pPr>
      <w:r w:rsidRPr="005306B3">
        <w:rPr>
          <w:rStyle w:val="Refdenotaalpie"/>
          <w:szCs w:val="16"/>
        </w:rPr>
        <w:footnoteRef/>
      </w:r>
      <w:r w:rsidRPr="005306B3">
        <w:rPr>
          <w:szCs w:val="16"/>
        </w:rPr>
        <w:t xml:space="preserve"> </w:t>
      </w:r>
      <w:r w:rsidRPr="007D60B4">
        <w:rPr>
          <w:sz w:val="16"/>
          <w:szCs w:val="16"/>
        </w:rPr>
        <w:t>Ley 142 y 143 de 1994.</w:t>
      </w:r>
    </w:p>
  </w:footnote>
  <w:footnote w:id="56">
    <w:p w14:paraId="694AE0EF" w14:textId="77777777" w:rsidR="003C2436" w:rsidRPr="005213FC" w:rsidRDefault="003C2436" w:rsidP="006776D6">
      <w:pPr>
        <w:pStyle w:val="Textonotapie"/>
        <w:rPr>
          <w:sz w:val="16"/>
          <w:szCs w:val="16"/>
        </w:rPr>
      </w:pPr>
      <w:r w:rsidRPr="005306B3">
        <w:rPr>
          <w:rStyle w:val="Refdenotaalpie"/>
          <w:szCs w:val="16"/>
        </w:rPr>
        <w:footnoteRef/>
      </w:r>
      <w:r w:rsidRPr="005213FC">
        <w:rPr>
          <w:sz w:val="16"/>
          <w:szCs w:val="16"/>
        </w:rPr>
        <w:t xml:space="preserve"> Artículo 97 de la Ley 489 de 1998.</w:t>
      </w:r>
    </w:p>
  </w:footnote>
  <w:footnote w:id="57">
    <w:p w14:paraId="78A4287B" w14:textId="77777777" w:rsidR="003C2436" w:rsidRPr="002D5BDC" w:rsidRDefault="003C2436" w:rsidP="006776D6">
      <w:pPr>
        <w:pStyle w:val="Textonotapie"/>
        <w:rPr>
          <w:sz w:val="16"/>
          <w:szCs w:val="16"/>
        </w:rPr>
      </w:pPr>
      <w:r w:rsidRPr="005306B3">
        <w:rPr>
          <w:rStyle w:val="Refdenotaalpie"/>
          <w:szCs w:val="16"/>
        </w:rPr>
        <w:footnoteRef/>
      </w:r>
      <w:r w:rsidRPr="002D5BDC">
        <w:rPr>
          <w:sz w:val="16"/>
          <w:szCs w:val="16"/>
        </w:rPr>
        <w:t xml:space="preserve"> </w:t>
      </w:r>
      <w:r>
        <w:rPr>
          <w:sz w:val="16"/>
          <w:szCs w:val="16"/>
        </w:rPr>
        <w:t xml:space="preserve">Adaptado con la </w:t>
      </w:r>
      <w:r w:rsidRPr="002D5BDC">
        <w:rPr>
          <w:sz w:val="16"/>
          <w:szCs w:val="16"/>
        </w:rPr>
        <w:t>Metodología MCGF Versión 2 2020 – Contraloría</w:t>
      </w:r>
      <w:r>
        <w:rPr>
          <w:sz w:val="16"/>
          <w:szCs w:val="16"/>
        </w:rPr>
        <w:t xml:space="preserve"> de Bogotá, Circular 14 de 2020 y </w:t>
      </w:r>
      <w:r w:rsidRPr="00201040">
        <w:rPr>
          <w:sz w:val="16"/>
          <w:szCs w:val="16"/>
        </w:rPr>
        <w:t>Documento Guía de Auditoría Territorial - GAT – Auditoría Financiera y de Gestión 2019</w:t>
      </w:r>
      <w:r>
        <w:rPr>
          <w:sz w:val="16"/>
          <w:szCs w:val="16"/>
        </w:rPr>
        <w:t>.</w:t>
      </w:r>
    </w:p>
  </w:footnote>
  <w:footnote w:id="58">
    <w:p w14:paraId="4CB1F9F5" w14:textId="77777777" w:rsidR="003C2436" w:rsidRPr="00D456BC" w:rsidRDefault="003C2436" w:rsidP="006776D6">
      <w:r w:rsidRPr="005306B3">
        <w:rPr>
          <w:rStyle w:val="TextoindependienteCar"/>
          <w:rFonts w:eastAsiaTheme="minorHAnsi"/>
          <w:sz w:val="20"/>
          <w:vertAlign w:val="superscript"/>
        </w:rPr>
        <w:footnoteRef/>
      </w:r>
      <w:r w:rsidRPr="005306B3">
        <w:rPr>
          <w:sz w:val="12"/>
          <w:szCs w:val="16"/>
          <w:vertAlign w:val="superscript"/>
        </w:rPr>
        <w:t xml:space="preserve"> </w:t>
      </w:r>
      <w:r w:rsidRPr="00D456BC">
        <w:rPr>
          <w:sz w:val="16"/>
        </w:rPr>
        <w:t>Manual Operativo Presupuestal del Distrito Capital (Resolución SDH N° 191 del 22 de Septiembre de 2017)</w:t>
      </w:r>
    </w:p>
  </w:footnote>
  <w:footnote w:id="59">
    <w:p w14:paraId="62CF0ED5" w14:textId="77777777" w:rsidR="003C2436" w:rsidRPr="00A5481D" w:rsidRDefault="003C2436" w:rsidP="006776D6">
      <w:pPr>
        <w:rPr>
          <w:vertAlign w:val="superscript"/>
        </w:rPr>
      </w:pPr>
      <w:r w:rsidRPr="005306B3">
        <w:rPr>
          <w:rStyle w:val="TextoindependienteCar"/>
          <w:rFonts w:eastAsiaTheme="minorHAnsi"/>
          <w:sz w:val="14"/>
          <w:szCs w:val="18"/>
        </w:rPr>
        <w:footnoteRef/>
      </w:r>
      <w:r w:rsidRPr="005306B3">
        <w:rPr>
          <w:sz w:val="22"/>
        </w:rPr>
        <w:t xml:space="preserve"> </w:t>
      </w:r>
      <w:r w:rsidRPr="00D456BC">
        <w:rPr>
          <w:sz w:val="16"/>
        </w:rPr>
        <w:t>Aplica cuando el sujeto u objeto de control percibe ingresos propios, generados producto de su operación.</w:t>
      </w:r>
      <w:r w:rsidRPr="00D456BC">
        <w:rPr>
          <w:sz w:val="16"/>
          <w:vertAlign w:val="superscript"/>
        </w:rPr>
        <w:t xml:space="preserve"> </w:t>
      </w:r>
    </w:p>
  </w:footnote>
  <w:footnote w:id="60">
    <w:p w14:paraId="3C78F19F" w14:textId="77777777" w:rsidR="003C2436" w:rsidRPr="007E2AB8" w:rsidRDefault="003C2436" w:rsidP="006776D6">
      <w:pPr>
        <w:rPr>
          <w:sz w:val="16"/>
          <w:szCs w:val="16"/>
          <w:lang w:val="es-MX"/>
        </w:rPr>
      </w:pPr>
      <w:r w:rsidRPr="007E2AB8">
        <w:rPr>
          <w:rStyle w:val="TextoindependienteCar"/>
          <w:rFonts w:eastAsiaTheme="minorHAnsi"/>
          <w:sz w:val="16"/>
          <w:szCs w:val="16"/>
        </w:rPr>
        <w:footnoteRef/>
      </w:r>
      <w:r w:rsidRPr="007E2AB8">
        <w:rPr>
          <w:sz w:val="16"/>
          <w:szCs w:val="16"/>
          <w:lang w:val="es-MX"/>
        </w:rPr>
        <w:t xml:space="preserve"> Pérdida de apropiación: Son conceptos del gasto de inversión que presentaron sobrantes de ejecución también llamados pérdida de apropiación y que por diferentes razones o circunstancias no se aprovechan al máximo</w:t>
      </w:r>
    </w:p>
  </w:footnote>
  <w:footnote w:id="61">
    <w:p w14:paraId="06DA3E5A" w14:textId="77777777" w:rsidR="003C2436" w:rsidRPr="00901A55" w:rsidRDefault="003C2436" w:rsidP="006776D6">
      <w:pPr>
        <w:tabs>
          <w:tab w:val="left" w:pos="841"/>
        </w:tabs>
        <w:rPr>
          <w:sz w:val="16"/>
          <w:szCs w:val="16"/>
        </w:rPr>
      </w:pPr>
      <w:r w:rsidRPr="00901A55">
        <w:rPr>
          <w:rStyle w:val="TextoindependienteCar"/>
          <w:rFonts w:eastAsiaTheme="minorHAnsi"/>
          <w:sz w:val="16"/>
          <w:szCs w:val="16"/>
        </w:rPr>
        <w:footnoteRef/>
      </w:r>
      <w:r w:rsidRPr="00901A55">
        <w:rPr>
          <w:sz w:val="16"/>
          <w:szCs w:val="16"/>
        </w:rPr>
        <w:t xml:space="preserve"> Ley 819 de 2003</w:t>
      </w:r>
    </w:p>
  </w:footnote>
  <w:footnote w:id="62">
    <w:p w14:paraId="7D96B126" w14:textId="77777777" w:rsidR="003C2436" w:rsidRPr="00901A55" w:rsidRDefault="003C2436" w:rsidP="006776D6">
      <w:pPr>
        <w:rPr>
          <w:sz w:val="16"/>
          <w:szCs w:val="16"/>
        </w:rPr>
      </w:pPr>
      <w:r w:rsidRPr="00901A55">
        <w:rPr>
          <w:rStyle w:val="TextoindependienteCar"/>
          <w:rFonts w:eastAsiaTheme="minorHAnsi"/>
          <w:sz w:val="16"/>
          <w:szCs w:val="16"/>
        </w:rPr>
        <w:footnoteRef/>
      </w:r>
      <w:r w:rsidRPr="00901A55">
        <w:rPr>
          <w:sz w:val="16"/>
          <w:szCs w:val="16"/>
        </w:rPr>
        <w:t xml:space="preserve"> Ley 1483 de 2011</w:t>
      </w:r>
    </w:p>
  </w:footnote>
  <w:footnote w:id="63">
    <w:p w14:paraId="1916F053" w14:textId="77777777" w:rsidR="003C2436" w:rsidRPr="00384FFD" w:rsidRDefault="003C2436" w:rsidP="006776D6">
      <w:pPr>
        <w:rPr>
          <w:sz w:val="16"/>
          <w:szCs w:val="16"/>
        </w:rPr>
      </w:pPr>
      <w:r w:rsidRPr="00384FFD">
        <w:rPr>
          <w:rStyle w:val="TextoindependienteCar"/>
          <w:rFonts w:eastAsiaTheme="minorHAnsi"/>
          <w:sz w:val="16"/>
          <w:szCs w:val="16"/>
        </w:rPr>
        <w:footnoteRef/>
      </w:r>
      <w:r w:rsidRPr="00384FFD">
        <w:rPr>
          <w:sz w:val="16"/>
          <w:szCs w:val="16"/>
        </w:rPr>
        <w:t xml:space="preserve"> Consejo de Política Económica y Fiscal</w:t>
      </w:r>
    </w:p>
  </w:footnote>
  <w:footnote w:id="64">
    <w:p w14:paraId="200E5AD3" w14:textId="77777777" w:rsidR="003C2436" w:rsidRPr="00384FFD" w:rsidRDefault="003C2436" w:rsidP="006776D6">
      <w:pPr>
        <w:rPr>
          <w:sz w:val="16"/>
          <w:szCs w:val="16"/>
        </w:rPr>
      </w:pPr>
      <w:r w:rsidRPr="00384FFD">
        <w:rPr>
          <w:rStyle w:val="TextoindependienteCar"/>
          <w:rFonts w:eastAsiaTheme="minorHAnsi"/>
          <w:sz w:val="16"/>
          <w:szCs w:val="16"/>
        </w:rPr>
        <w:footnoteRef/>
      </w:r>
      <w:r w:rsidRPr="00384FFD">
        <w:rPr>
          <w:sz w:val="16"/>
          <w:szCs w:val="16"/>
        </w:rPr>
        <w:t xml:space="preserve"> Ley 1508 de 2012</w:t>
      </w:r>
    </w:p>
  </w:footnote>
  <w:footnote w:id="65">
    <w:p w14:paraId="61BF0CBE" w14:textId="77777777" w:rsidR="003C2436" w:rsidRPr="007334EC" w:rsidRDefault="003C2436" w:rsidP="006776D6">
      <w:pPr>
        <w:rPr>
          <w:sz w:val="16"/>
          <w:szCs w:val="16"/>
          <w:lang w:val="es-MX"/>
        </w:rPr>
      </w:pPr>
      <w:r>
        <w:rPr>
          <w:sz w:val="16"/>
          <w:szCs w:val="16"/>
          <w:lang w:val="es-MX"/>
        </w:rPr>
        <w:t xml:space="preserve">14. </w:t>
      </w:r>
      <w:r w:rsidRPr="00142ECB">
        <w:rPr>
          <w:sz w:val="16"/>
          <w:szCs w:val="16"/>
          <w:lang w:val="es-MX"/>
        </w:rPr>
        <w:t>Ley 1508 de 2012Se exceptúan los proyectos de gastos de inversión en aquellos casos en que el CONPES previamente los declare de importancia estratégica, previo aval fiscal del CONFIS Ley 819 de 2003.</w:t>
      </w:r>
    </w:p>
  </w:footnote>
  <w:footnote w:id="66">
    <w:p w14:paraId="7958C8C9" w14:textId="77777777" w:rsidR="003C2436" w:rsidRPr="007334EC" w:rsidRDefault="003C2436" w:rsidP="006776D6">
      <w:pPr>
        <w:rPr>
          <w:sz w:val="16"/>
          <w:szCs w:val="16"/>
          <w:lang w:val="es-MX"/>
        </w:rPr>
      </w:pPr>
      <w:r w:rsidRPr="007334EC">
        <w:rPr>
          <w:rStyle w:val="TextoindependienteCar"/>
          <w:rFonts w:eastAsiaTheme="minorHAnsi"/>
          <w:sz w:val="16"/>
          <w:szCs w:val="16"/>
        </w:rPr>
        <w:footnoteRef/>
      </w:r>
      <w:r w:rsidRPr="007334EC">
        <w:rPr>
          <w:sz w:val="16"/>
          <w:szCs w:val="16"/>
          <w:lang w:val="es-MX"/>
        </w:rPr>
        <w:t xml:space="preserve"> Artículo 16 de la Resolución 007 de 2016 de la Contraloría General de la República. Artículo 2° del Decreto 3130 de 1968. </w:t>
      </w:r>
    </w:p>
  </w:footnote>
  <w:footnote w:id="67">
    <w:p w14:paraId="5E1BB935" w14:textId="77777777" w:rsidR="003C2436" w:rsidRPr="007334EC" w:rsidRDefault="003C2436" w:rsidP="006776D6">
      <w:pPr>
        <w:rPr>
          <w:sz w:val="16"/>
          <w:szCs w:val="16"/>
          <w:lang w:val="es-MX"/>
        </w:rPr>
      </w:pPr>
      <w:r w:rsidRPr="007334EC">
        <w:rPr>
          <w:rStyle w:val="TextoindependienteCar"/>
          <w:rFonts w:eastAsiaTheme="minorHAnsi"/>
          <w:sz w:val="16"/>
          <w:szCs w:val="16"/>
        </w:rPr>
        <w:footnoteRef/>
      </w:r>
      <w:r w:rsidRPr="007334EC">
        <w:rPr>
          <w:sz w:val="16"/>
          <w:szCs w:val="16"/>
          <w:lang w:val="es-MX"/>
        </w:rPr>
        <w:t xml:space="preserve"> El programa anual mensualizado de caja fija es el instrumento mediante el cual se define el monto mensual de fondos disponibles en la Cuenta Única Distrital para efectuar el pago de los compromisos asumidos en desarrollo de las apropiaciones presupuestales incorporadas en el Presupuesto y financiadas con recursos del Distrito. El PAC fija el monto máximo autorizado para efectuar pagos.</w:t>
      </w:r>
    </w:p>
  </w:footnote>
  <w:footnote w:id="68">
    <w:p w14:paraId="689D1F90" w14:textId="4945DD71" w:rsidR="003C2436" w:rsidRPr="00157E14" w:rsidRDefault="003C2436" w:rsidP="006776D6">
      <w:pPr>
        <w:rPr>
          <w:sz w:val="16"/>
          <w:szCs w:val="16"/>
          <w:lang w:val="es-MX"/>
        </w:rPr>
      </w:pPr>
      <w:r w:rsidRPr="007334EC">
        <w:rPr>
          <w:rStyle w:val="TextoindependienteCar"/>
          <w:rFonts w:eastAsiaTheme="minorHAnsi"/>
          <w:sz w:val="16"/>
          <w:szCs w:val="16"/>
        </w:rPr>
        <w:footnoteRef/>
      </w:r>
      <w:r w:rsidRPr="007334EC">
        <w:rPr>
          <w:sz w:val="16"/>
          <w:szCs w:val="16"/>
          <w:lang w:val="es-MX"/>
        </w:rPr>
        <w:t xml:space="preserve"> Este es el instrumento mediante el cual se define el monto máximo mensual de fondos disponi</w:t>
      </w:r>
      <w:r>
        <w:rPr>
          <w:sz w:val="16"/>
          <w:szCs w:val="16"/>
          <w:lang w:val="es-MX"/>
        </w:rPr>
        <w:t>bles en la Cuenta Única Distrital, para los o</w:t>
      </w:r>
      <w:r w:rsidRPr="007334EC">
        <w:rPr>
          <w:sz w:val="16"/>
          <w:szCs w:val="16"/>
          <w:lang w:val="es-MX"/>
        </w:rPr>
        <w:t>rgan</w:t>
      </w:r>
      <w:r>
        <w:rPr>
          <w:sz w:val="16"/>
          <w:szCs w:val="16"/>
          <w:lang w:val="es-MX"/>
        </w:rPr>
        <w:t>ism</w:t>
      </w:r>
      <w:r w:rsidRPr="007334EC">
        <w:rPr>
          <w:sz w:val="16"/>
          <w:szCs w:val="16"/>
          <w:lang w:val="es-MX"/>
        </w:rPr>
        <w:t>os financiados con recursos de</w:t>
      </w:r>
      <w:r>
        <w:rPr>
          <w:sz w:val="16"/>
          <w:szCs w:val="16"/>
          <w:lang w:val="es-MX"/>
        </w:rPr>
        <w:t>l Distrito,</w:t>
      </w:r>
      <w:r w:rsidRPr="007334EC">
        <w:rPr>
          <w:sz w:val="16"/>
          <w:szCs w:val="16"/>
          <w:lang w:val="es-MX"/>
        </w:rPr>
        <w:t xml:space="preserve"> y el monto máximo mensual de pagos de los establecimientos públicos del orden </w:t>
      </w:r>
      <w:r>
        <w:rPr>
          <w:sz w:val="16"/>
          <w:szCs w:val="16"/>
          <w:lang w:val="es-MX"/>
        </w:rPr>
        <w:t>Distrital</w:t>
      </w:r>
      <w:r w:rsidRPr="007334EC">
        <w:rPr>
          <w:sz w:val="16"/>
          <w:szCs w:val="16"/>
          <w:lang w:val="es-MX"/>
        </w:rPr>
        <w:t xml:space="preserve"> en lo que se refiere a sus propios ingresos, con el fin de cumplir sus compromisos</w:t>
      </w:r>
      <w:r w:rsidRPr="00157E14">
        <w:rPr>
          <w:sz w:val="16"/>
          <w:szCs w:val="16"/>
          <w:lang w:val="es-MX"/>
        </w:rPr>
        <w:t>.</w:t>
      </w:r>
    </w:p>
  </w:footnote>
  <w:footnote w:id="69">
    <w:p w14:paraId="6ED0B412" w14:textId="77777777" w:rsidR="003C2436" w:rsidRPr="00303B4C" w:rsidRDefault="003C2436" w:rsidP="006776D6">
      <w:pPr>
        <w:pStyle w:val="Textonotapie"/>
      </w:pPr>
      <w:r>
        <w:rPr>
          <w:rStyle w:val="Refdenotaalpie"/>
        </w:rPr>
        <w:footnoteRef/>
      </w:r>
      <w:r>
        <w:t xml:space="preserve"> </w:t>
      </w:r>
      <w:r w:rsidRPr="00BB1B27">
        <w:rPr>
          <w:sz w:val="16"/>
          <w:szCs w:val="16"/>
        </w:rPr>
        <w:t>Decreto 403 de 2020, literal g Artículo 3.</w:t>
      </w:r>
    </w:p>
  </w:footnote>
  <w:footnote w:id="70">
    <w:p w14:paraId="579911CC" w14:textId="77777777" w:rsidR="003C2436" w:rsidRPr="00023628" w:rsidRDefault="003C2436" w:rsidP="006776D6">
      <w:pPr>
        <w:rPr>
          <w:rStyle w:val="Refdenotaalpie"/>
          <w:sz w:val="16"/>
          <w:szCs w:val="16"/>
        </w:rPr>
      </w:pPr>
      <w:r w:rsidRPr="00023628">
        <w:rPr>
          <w:rStyle w:val="Refdenotaalpie"/>
          <w:sz w:val="16"/>
          <w:szCs w:val="16"/>
        </w:rPr>
        <w:footnoteRef/>
      </w:r>
      <w:r w:rsidRPr="00023628">
        <w:rPr>
          <w:rStyle w:val="Refdenotaalpie"/>
          <w:sz w:val="16"/>
          <w:szCs w:val="16"/>
        </w:rPr>
        <w:t xml:space="preserve"> Ley 80 de 1993 - Decreto 410 de 1971- Ley 57 de 1887</w:t>
      </w:r>
    </w:p>
  </w:footnote>
  <w:footnote w:id="71">
    <w:p w14:paraId="264C914F" w14:textId="77777777" w:rsidR="003C2436" w:rsidRPr="00023628" w:rsidRDefault="003C2436" w:rsidP="006776D6">
      <w:pPr>
        <w:rPr>
          <w:rStyle w:val="Refdenotaalpie"/>
          <w:sz w:val="16"/>
          <w:szCs w:val="16"/>
        </w:rPr>
      </w:pPr>
      <w:r w:rsidRPr="00023628">
        <w:rPr>
          <w:rStyle w:val="Refdenotaalpie"/>
          <w:sz w:val="16"/>
          <w:szCs w:val="16"/>
        </w:rPr>
        <w:footnoteRef/>
      </w:r>
      <w:r w:rsidRPr="00023628">
        <w:rPr>
          <w:rStyle w:val="Refdenotaalpie"/>
          <w:sz w:val="16"/>
          <w:szCs w:val="16"/>
        </w:rPr>
        <w:t xml:space="preserve"> Ley 489 de 1998 - Decreto 403 de 2020 Parágrafos 1-2.</w:t>
      </w:r>
    </w:p>
  </w:footnote>
  <w:footnote w:id="72">
    <w:p w14:paraId="626F4123" w14:textId="77777777" w:rsidR="003C2436" w:rsidRPr="00023628" w:rsidRDefault="003C2436" w:rsidP="006776D6">
      <w:pPr>
        <w:rPr>
          <w:rStyle w:val="Refdenotaalpie"/>
          <w:sz w:val="16"/>
          <w:szCs w:val="16"/>
        </w:rPr>
      </w:pPr>
      <w:r w:rsidRPr="00023628">
        <w:rPr>
          <w:rStyle w:val="Refdenotaalpie"/>
          <w:sz w:val="16"/>
          <w:szCs w:val="16"/>
        </w:rPr>
        <w:footnoteRef/>
      </w:r>
      <w:r w:rsidRPr="00023628">
        <w:rPr>
          <w:rStyle w:val="Refdenotaalpie"/>
          <w:sz w:val="16"/>
          <w:szCs w:val="16"/>
        </w:rPr>
        <w:t xml:space="preserve"> Ley 152 de 1994 - Acto Legislativo 02 de 2020</w:t>
      </w:r>
      <w:r w:rsidRPr="00023628">
        <w:rPr>
          <w:sz w:val="16"/>
          <w:szCs w:val="16"/>
        </w:rPr>
        <w:t xml:space="preserve"> </w:t>
      </w:r>
      <w:r w:rsidRPr="00023628">
        <w:rPr>
          <w:rStyle w:val="Refdenotaalpie"/>
          <w:sz w:val="16"/>
          <w:szCs w:val="16"/>
        </w:rPr>
        <w:t>-</w:t>
      </w:r>
      <w:r w:rsidRPr="00023628">
        <w:rPr>
          <w:sz w:val="16"/>
          <w:szCs w:val="16"/>
        </w:rPr>
        <w:t xml:space="preserve"> </w:t>
      </w:r>
      <w:r w:rsidRPr="00023628">
        <w:rPr>
          <w:rStyle w:val="Refdenotaalpie"/>
          <w:sz w:val="16"/>
          <w:szCs w:val="16"/>
        </w:rPr>
        <w:t>Acuerdo 761 de 2020</w:t>
      </w:r>
      <w:r w:rsidRPr="00023628">
        <w:rPr>
          <w:sz w:val="16"/>
          <w:szCs w:val="16"/>
        </w:rPr>
        <w:t xml:space="preserve"> </w:t>
      </w:r>
      <w:r w:rsidRPr="00023628">
        <w:rPr>
          <w:rStyle w:val="Refdenotaalpie"/>
          <w:sz w:val="16"/>
          <w:szCs w:val="16"/>
        </w:rPr>
        <w:t>-</w:t>
      </w:r>
    </w:p>
  </w:footnote>
  <w:footnote w:id="73">
    <w:p w14:paraId="6122D9D1" w14:textId="77777777" w:rsidR="003C2436" w:rsidRPr="00E44471" w:rsidRDefault="003C2436" w:rsidP="00FC5EDA">
      <w:pPr>
        <w:pStyle w:val="Textonotapie"/>
        <w:rPr>
          <w:color w:val="FF0000"/>
          <w:sz w:val="18"/>
          <w:szCs w:val="18"/>
          <w:lang w:val="en-US"/>
        </w:rPr>
      </w:pPr>
      <w:r>
        <w:rPr>
          <w:rStyle w:val="Refdenotaalpie"/>
        </w:rPr>
        <w:footnoteRef/>
      </w:r>
      <w:r w:rsidRPr="00E44471">
        <w:rPr>
          <w:lang w:val="en-US"/>
        </w:rPr>
        <w:t xml:space="preserve"> </w:t>
      </w:r>
      <w:r w:rsidRPr="00E44471">
        <w:rPr>
          <w:sz w:val="18"/>
          <w:szCs w:val="18"/>
          <w:lang w:val="en-US"/>
        </w:rPr>
        <w:t>Guide to Using International Standards on Auditing in the Audits of Small- and Medium-Sized</w:t>
      </w:r>
      <w:r w:rsidRPr="00E44471">
        <w:rPr>
          <w:color w:val="FF0000"/>
          <w:sz w:val="18"/>
          <w:szCs w:val="18"/>
          <w:lang w:val="en-US"/>
        </w:rPr>
        <w:t xml:space="preserve"> </w:t>
      </w:r>
      <w:r w:rsidRPr="00E44471">
        <w:rPr>
          <w:sz w:val="18"/>
          <w:szCs w:val="18"/>
          <w:lang w:val="en-US"/>
        </w:rPr>
        <w:t xml:space="preserve">Entities Volume 2 —Practical Guidance </w:t>
      </w:r>
    </w:p>
  </w:footnote>
  <w:footnote w:id="74">
    <w:p w14:paraId="110B1BAB" w14:textId="77777777" w:rsidR="003C2436" w:rsidRPr="00CB1747" w:rsidRDefault="003C2436" w:rsidP="00FC5EDA">
      <w:pPr>
        <w:pStyle w:val="Textonotapie"/>
      </w:pPr>
      <w:r>
        <w:rPr>
          <w:rStyle w:val="Refdenotaalpie"/>
        </w:rPr>
        <w:footnoteRef/>
      </w:r>
      <w:r>
        <w:t xml:space="preserve"> Ibidem</w:t>
      </w:r>
    </w:p>
  </w:footnote>
  <w:footnote w:id="75">
    <w:p w14:paraId="72312272" w14:textId="77777777" w:rsidR="003C2436" w:rsidRPr="00665C80" w:rsidRDefault="003C2436" w:rsidP="00FC5EDA">
      <w:pPr>
        <w:pStyle w:val="Textonotapie"/>
        <w:rPr>
          <w:sz w:val="16"/>
          <w:szCs w:val="16"/>
        </w:rPr>
      </w:pPr>
      <w:r>
        <w:rPr>
          <w:rStyle w:val="Refdenotaalpie"/>
        </w:rPr>
        <w:footnoteRef/>
      </w:r>
      <w:r w:rsidRPr="00665C80">
        <w:t xml:space="preserve"> </w:t>
      </w:r>
      <w:r w:rsidRPr="00665C80">
        <w:rPr>
          <w:sz w:val="16"/>
          <w:szCs w:val="16"/>
        </w:rPr>
        <w:t>Relacionado con la ISSAI 300.33</w:t>
      </w:r>
    </w:p>
  </w:footnote>
  <w:footnote w:id="76">
    <w:p w14:paraId="62035983" w14:textId="77777777" w:rsidR="003C2436" w:rsidRPr="002306AD" w:rsidRDefault="003C2436" w:rsidP="00FC5EDA">
      <w:pPr>
        <w:pStyle w:val="Textonotapie"/>
        <w:rPr>
          <w:sz w:val="16"/>
        </w:rPr>
      </w:pPr>
      <w:r w:rsidRPr="00DF3753">
        <w:rPr>
          <w:rStyle w:val="Refdenotaalpie"/>
          <w:sz w:val="18"/>
        </w:rPr>
        <w:footnoteRef/>
      </w:r>
      <w:r w:rsidRPr="00DF3753">
        <w:rPr>
          <w:sz w:val="18"/>
        </w:rPr>
        <w:t xml:space="preserve"> </w:t>
      </w:r>
      <w:r>
        <w:rPr>
          <w:sz w:val="16"/>
        </w:rPr>
        <w:t xml:space="preserve">Sistema de </w:t>
      </w:r>
      <w:r w:rsidRPr="002306AD">
        <w:rPr>
          <w:sz w:val="16"/>
        </w:rPr>
        <w:t>Seguimiento a</w:t>
      </w:r>
      <w:r>
        <w:rPr>
          <w:sz w:val="16"/>
        </w:rPr>
        <w:t xml:space="preserve"> </w:t>
      </w:r>
      <w:r w:rsidRPr="002306AD">
        <w:rPr>
          <w:sz w:val="16"/>
        </w:rPr>
        <w:t>l</w:t>
      </w:r>
      <w:r>
        <w:rPr>
          <w:sz w:val="16"/>
        </w:rPr>
        <w:t xml:space="preserve">os Programas, proyectos y metas del </w:t>
      </w:r>
      <w:r w:rsidRPr="002306AD">
        <w:rPr>
          <w:sz w:val="16"/>
        </w:rPr>
        <w:t xml:space="preserve">Plan de </w:t>
      </w:r>
      <w:r>
        <w:rPr>
          <w:sz w:val="16"/>
        </w:rPr>
        <w:t xml:space="preserve">Desarrollo de Bogotá </w:t>
      </w:r>
      <w:r w:rsidRPr="002306AD">
        <w:rPr>
          <w:sz w:val="16"/>
        </w:rPr>
        <w:t>Distrital</w:t>
      </w:r>
      <w:r>
        <w:rPr>
          <w:sz w:val="16"/>
        </w:rPr>
        <w:t xml:space="preserve"> Capital</w:t>
      </w:r>
    </w:p>
  </w:footnote>
  <w:footnote w:id="77">
    <w:p w14:paraId="358DD839" w14:textId="77777777" w:rsidR="003C2436" w:rsidRPr="002306AD" w:rsidRDefault="003C2436" w:rsidP="00FC5EDA">
      <w:pPr>
        <w:pStyle w:val="Textonotapie"/>
        <w:ind w:left="142" w:hanging="142"/>
        <w:rPr>
          <w:sz w:val="16"/>
        </w:rPr>
      </w:pPr>
      <w:r>
        <w:rPr>
          <w:rStyle w:val="Refdenotaalpie"/>
        </w:rPr>
        <w:footnoteRef/>
      </w:r>
      <w:r w:rsidRPr="00E9769C">
        <w:t xml:space="preserve"> </w:t>
      </w:r>
      <w:r w:rsidRPr="002306AD">
        <w:rPr>
          <w:sz w:val="16"/>
        </w:rPr>
        <w:t>25% es el porcentaje para fenecimiento de la cuenta y de base calificación de grado de cumplimiento de los principios de la gestión fiscal.</w:t>
      </w:r>
    </w:p>
  </w:footnote>
  <w:footnote w:id="78">
    <w:p w14:paraId="1DACD02F" w14:textId="77777777" w:rsidR="003C2436" w:rsidRPr="00665C80" w:rsidRDefault="003C2436" w:rsidP="00FC5EDA">
      <w:pPr>
        <w:pStyle w:val="Textonotapie"/>
        <w:rPr>
          <w:sz w:val="8"/>
          <w:szCs w:val="8"/>
          <w:lang w:val="es-MX"/>
        </w:rPr>
      </w:pPr>
      <w:r w:rsidRPr="00DF3753">
        <w:rPr>
          <w:rStyle w:val="Refdenotaalpie"/>
          <w:szCs w:val="16"/>
        </w:rPr>
        <w:footnoteRef/>
      </w:r>
      <w:r w:rsidRPr="00665C80">
        <w:rPr>
          <w:sz w:val="16"/>
          <w:szCs w:val="16"/>
        </w:rPr>
        <w:t xml:space="preserve"> ISSAI 400. 26 “Cuando la auditoría de cumplimiento es parte de una auditoría de desempeño, la no conformidad puede ser la causa de los aspectos de la economía, eficiencia y eficacia. La falta de cumplimiento puede ser la causa de, una explicación sobre, o una consecuencia del estado de las actividades sujetas a la auditoría de desempeño…”</w:t>
      </w:r>
    </w:p>
  </w:footnote>
  <w:footnote w:id="79">
    <w:p w14:paraId="09BB6DE0" w14:textId="77777777" w:rsidR="003C2436" w:rsidRPr="00E44471" w:rsidRDefault="003C2436" w:rsidP="00FC5EDA">
      <w:pPr>
        <w:pStyle w:val="Textonotapie"/>
        <w:rPr>
          <w:lang w:val="en-US"/>
        </w:rPr>
      </w:pPr>
      <w:r>
        <w:rPr>
          <w:rStyle w:val="Refdenotaalpie"/>
        </w:rPr>
        <w:footnoteRef/>
      </w:r>
      <w:r w:rsidRPr="00E44471">
        <w:rPr>
          <w:lang w:val="en-US"/>
        </w:rPr>
        <w:t xml:space="preserve"> Ibidem</w:t>
      </w:r>
    </w:p>
  </w:footnote>
  <w:footnote w:id="80">
    <w:p w14:paraId="7672D2D5" w14:textId="77777777" w:rsidR="003C2436" w:rsidRPr="00E44471" w:rsidRDefault="003C2436" w:rsidP="00FC5EDA">
      <w:pPr>
        <w:pStyle w:val="Textonotapie"/>
        <w:rPr>
          <w:color w:val="FF0000"/>
          <w:sz w:val="18"/>
          <w:szCs w:val="18"/>
          <w:lang w:val="en-US"/>
        </w:rPr>
      </w:pPr>
      <w:r w:rsidRPr="00DC49BD">
        <w:rPr>
          <w:rStyle w:val="Refdenotaalpie"/>
          <w:sz w:val="22"/>
        </w:rPr>
        <w:footnoteRef/>
      </w:r>
      <w:r w:rsidRPr="00E44471">
        <w:rPr>
          <w:sz w:val="22"/>
          <w:lang w:val="en-US"/>
        </w:rPr>
        <w:t xml:space="preserve"> </w:t>
      </w:r>
      <w:r w:rsidRPr="00E44471">
        <w:rPr>
          <w:sz w:val="18"/>
          <w:szCs w:val="18"/>
          <w:lang w:val="en-US"/>
        </w:rPr>
        <w:t>Guide to Using International Standards on Auditing in the Audits of Small- and Medium-Sized</w:t>
      </w:r>
      <w:r w:rsidRPr="00E44471">
        <w:rPr>
          <w:color w:val="FF0000"/>
          <w:sz w:val="18"/>
          <w:szCs w:val="18"/>
          <w:lang w:val="en-US"/>
        </w:rPr>
        <w:t xml:space="preserve"> </w:t>
      </w:r>
      <w:r w:rsidRPr="00E44471">
        <w:rPr>
          <w:sz w:val="18"/>
          <w:szCs w:val="18"/>
          <w:lang w:val="en-US"/>
        </w:rPr>
        <w:t xml:space="preserve">Entities Volume 2 —Practical Guidance </w:t>
      </w:r>
    </w:p>
  </w:footnote>
  <w:footnote w:id="81">
    <w:p w14:paraId="2E0F38E1" w14:textId="77777777" w:rsidR="003C2436" w:rsidRPr="000D6861" w:rsidRDefault="003C2436" w:rsidP="00A45C2F">
      <w:pPr>
        <w:pStyle w:val="Textonotapie"/>
        <w:rPr>
          <w:sz w:val="18"/>
        </w:rPr>
      </w:pPr>
      <w:r>
        <w:rPr>
          <w:rStyle w:val="Refdenotaalpie"/>
        </w:rPr>
        <w:footnoteRef/>
      </w:r>
      <w:r w:rsidRPr="000D6861">
        <w:t xml:space="preserve"> </w:t>
      </w:r>
      <w:r w:rsidRPr="00345398">
        <w:rPr>
          <w:sz w:val="14"/>
        </w:rPr>
        <w:t>Ley 42 de 1993, articulo 8</w:t>
      </w:r>
    </w:p>
  </w:footnote>
  <w:footnote w:id="82">
    <w:p w14:paraId="1905E130" w14:textId="77777777" w:rsidR="003C2436" w:rsidRPr="008C357C" w:rsidRDefault="003C2436" w:rsidP="00A45C2F">
      <w:pPr>
        <w:rPr>
          <w:sz w:val="16"/>
          <w:szCs w:val="16"/>
        </w:rPr>
      </w:pPr>
      <w:r w:rsidRPr="003A186E">
        <w:rPr>
          <w:rStyle w:val="Refdenotaalpie"/>
          <w:sz w:val="20"/>
          <w:szCs w:val="16"/>
        </w:rPr>
        <w:footnoteRef/>
      </w:r>
      <w:r w:rsidRPr="003A186E">
        <w:rPr>
          <w:rStyle w:val="Refdenotaalpie"/>
          <w:sz w:val="20"/>
          <w:szCs w:val="16"/>
        </w:rPr>
        <w:t xml:space="preserve"> </w:t>
      </w:r>
      <w:r w:rsidRPr="008C357C">
        <w:rPr>
          <w:sz w:val="16"/>
          <w:szCs w:val="16"/>
        </w:rPr>
        <w:t xml:space="preserve">Aplica a las siguientes entidades que integran el Sistema Ambiental del Distrito Capital - SIAC Acuerdo 19 de 1996: Secretaria Distrital de Movilidad - SDM, Transmilenio S.A., Instituto de Desarrollo Urbano - IDU, Unidad Administrativa Especial de Rehabilitación y Mantenimiento Vial - UAERMV, Secretaria de Educación Distrital - SED, Universidad Distrital Francisco José de Caldas - UDFJC, Secretaria Distrital de Gobierno - SDG, Instituto Distrital de Gestión del Riesgo y Cambio Climático IDIGER, Instituto Distrital para la Participación y Acción Comunal - IDPAC, Secretaría Distrital de Ambiente - SDA, Jardín Botánico José Celestino Mutis - JBB, Empresa de Acueducto y Alcantarillado de Bogotá – EAAB ESP, Unidad Administrativa Especial de Servicios Públicos UAESP, Empresa de Renovación y Desarrollo Urbano ERDU, Grupo Energía Bogotá E.S.P. - GEB SA ESP, Secretaría Distrital de Planeación - SDP, Secretaría Distrital de Salud - SDS, Instituto Distrital para la Recreación y el Deporte - IDRD, incluidas las Entidades vinculadas en el 2012 Secretaria Distrital de Desarrollo Económico SDDE y Secretaría Distrital de Hábitat - SDHT. </w:t>
      </w:r>
    </w:p>
    <w:p w14:paraId="119CB2ED" w14:textId="77777777" w:rsidR="003C2436" w:rsidRPr="008C357C" w:rsidRDefault="003C2436" w:rsidP="00A45C2F">
      <w:pPr>
        <w:rPr>
          <w:sz w:val="16"/>
          <w:szCs w:val="16"/>
        </w:rPr>
      </w:pPr>
      <w:r w:rsidRPr="008C357C">
        <w:rPr>
          <w:sz w:val="16"/>
          <w:szCs w:val="16"/>
        </w:rPr>
        <w:t>La evaluación del Plan Institucional de Gestión Ambiental – PIGA / cumplimiento normativo ambiental, solo aplica para la Secretaria Distrital de Ambiente-SDA-.  En consecuencia, será realizada por la Dirección Sectorial de Hábitat y Ambiente, y el resultado deberá incluirse dentro de la meta ambiental del proyecto de inversión de la SDA, que contiene las actividades de seguimiento a los PIGA de las entidades distritales.</w:t>
      </w:r>
    </w:p>
  </w:footnote>
  <w:footnote w:id="83">
    <w:p w14:paraId="4388E253" w14:textId="77777777" w:rsidR="003C2436" w:rsidRPr="008C357C" w:rsidRDefault="003C2436" w:rsidP="00A45C2F">
      <w:pPr>
        <w:pStyle w:val="Textonotapie"/>
        <w:rPr>
          <w:sz w:val="16"/>
          <w:szCs w:val="16"/>
        </w:rPr>
      </w:pPr>
      <w:r w:rsidRPr="003A186E">
        <w:rPr>
          <w:rStyle w:val="Refdenotaalpie"/>
          <w:szCs w:val="16"/>
        </w:rPr>
        <w:footnoteRef/>
      </w:r>
      <w:r w:rsidRPr="008C357C">
        <w:rPr>
          <w:rStyle w:val="Refdenotaalpie"/>
          <w:sz w:val="16"/>
          <w:szCs w:val="16"/>
        </w:rPr>
        <w:t xml:space="preserve"> </w:t>
      </w:r>
      <w:r w:rsidRPr="008C357C">
        <w:rPr>
          <w:sz w:val="16"/>
          <w:szCs w:val="16"/>
        </w:rPr>
        <w:t>Aplica para los Fondos de Desarrollo Local de: Usaquén, Chapinero, Santa Fe, San Cristóbal, Usme, Tunjuelito, Bosa, Kennedy, Fontibón, Engativá, Suba, Barrios Unidos, Teusaquillo, Mártires, Antonio Nariño Puente Aranda, La Candelaria, Rafael Uribe Uribe, Ciudad Bolívar y Sumapaz.</w:t>
      </w:r>
    </w:p>
  </w:footnote>
  <w:footnote w:id="84">
    <w:p w14:paraId="755F54C7" w14:textId="77777777" w:rsidR="003C2436" w:rsidRPr="008C357C" w:rsidRDefault="003C2436" w:rsidP="00A45C2F">
      <w:pPr>
        <w:pStyle w:val="Textonotapie"/>
        <w:rPr>
          <w:sz w:val="16"/>
          <w:szCs w:val="16"/>
        </w:rPr>
      </w:pPr>
      <w:r w:rsidRPr="003A186E">
        <w:rPr>
          <w:rStyle w:val="Refdenotaalpie"/>
          <w:szCs w:val="16"/>
        </w:rPr>
        <w:footnoteRef/>
      </w:r>
      <w:r w:rsidRPr="008C357C">
        <w:rPr>
          <w:sz w:val="16"/>
          <w:szCs w:val="16"/>
        </w:rPr>
        <w:t xml:space="preserve"> Formato CB-0422 gastos e inversiones por proyecto y meta.</w:t>
      </w:r>
    </w:p>
  </w:footnote>
  <w:footnote w:id="85">
    <w:p w14:paraId="65445332" w14:textId="77777777" w:rsidR="003C2436" w:rsidRPr="008C357C" w:rsidRDefault="003C2436" w:rsidP="00A45C2F">
      <w:pPr>
        <w:pStyle w:val="Textonotapie"/>
        <w:rPr>
          <w:sz w:val="16"/>
          <w:szCs w:val="16"/>
        </w:rPr>
      </w:pPr>
      <w:r w:rsidRPr="008C357C">
        <w:rPr>
          <w:sz w:val="16"/>
          <w:szCs w:val="16"/>
        </w:rPr>
        <w:footnoteRef/>
      </w:r>
      <w:r w:rsidRPr="008C357C">
        <w:rPr>
          <w:sz w:val="16"/>
          <w:szCs w:val="16"/>
        </w:rPr>
        <w:t xml:space="preserve">    Artículo 13 Ley 42 de 1993.</w:t>
      </w:r>
    </w:p>
  </w:footnote>
  <w:footnote w:id="86">
    <w:p w14:paraId="09389D94" w14:textId="77777777" w:rsidR="003C2436" w:rsidRPr="008C357C" w:rsidRDefault="003C2436" w:rsidP="00A45C2F">
      <w:pPr>
        <w:pStyle w:val="Textonotapie"/>
      </w:pPr>
      <w:r w:rsidRPr="008C357C">
        <w:rPr>
          <w:sz w:val="16"/>
          <w:szCs w:val="16"/>
        </w:rPr>
        <w:footnoteRef/>
      </w:r>
      <w:r w:rsidRPr="008C357C">
        <w:rPr>
          <w:sz w:val="16"/>
          <w:szCs w:val="16"/>
        </w:rPr>
        <w:t xml:space="preserve"> Aplica a las siguientes entidades que integran el Sistema Ambiental del Distrito Capital - SIAC Acuerdo 19 de 1996: SDM, Transmilenio S.A., IDU, UAERMV, SED, UDFJC, SDG, FOPAE, IDPAC, SDA, JBB, EAAB, UAESP, Metrovivienda, EEB, SDP, SDS, IDRD, incluidas las Entidades vinculadas en el 2012 Secretaria Distrital de Desarrollo Económico, Secretaría Distrital de Hábitat</w:t>
      </w:r>
    </w:p>
  </w:footnote>
  <w:footnote w:id="87">
    <w:p w14:paraId="5C01E645" w14:textId="77777777" w:rsidR="003C2436" w:rsidRPr="008C357C" w:rsidRDefault="003C2436" w:rsidP="00A45C2F">
      <w:pPr>
        <w:pStyle w:val="Textonotapie"/>
        <w:rPr>
          <w:sz w:val="16"/>
          <w:szCs w:val="16"/>
        </w:rPr>
      </w:pPr>
      <w:r w:rsidRPr="003A186E">
        <w:rPr>
          <w:rStyle w:val="Refdenotaalpie"/>
          <w:szCs w:val="16"/>
        </w:rPr>
        <w:footnoteRef/>
      </w:r>
      <w:r w:rsidRPr="003A186E">
        <w:rPr>
          <w:szCs w:val="16"/>
        </w:rPr>
        <w:t xml:space="preserve"> </w:t>
      </w:r>
      <w:r w:rsidRPr="008C357C">
        <w:rPr>
          <w:sz w:val="16"/>
          <w:szCs w:val="16"/>
        </w:rPr>
        <w:t>Aplica para los Fondos de Desarrollo Local de: Usaquén, Chapinero, Santa Fe, San Cristóbal, Usme, Tunjuelito, Bosa, Kennedy, Fontibón, Engativá, Suba, Barrios Unidos, Teusaquillo, Mártires, Antonio Nariño Puente Aranda, La Candelaria, Rafael Uribe Uribe, Ciudad Bolívar y Sumapaz.</w:t>
      </w:r>
    </w:p>
    <w:p w14:paraId="4FEBC50D" w14:textId="77777777" w:rsidR="003C2436" w:rsidRPr="000D6861" w:rsidRDefault="003C2436" w:rsidP="00A45C2F">
      <w:pPr>
        <w:pStyle w:val="Textonotapie"/>
        <w:rPr>
          <w:rFonts w:ascii="Arial Narrow" w:hAnsi="Arial Narrow"/>
          <w:sz w:val="18"/>
          <w:szCs w:val="18"/>
        </w:rPr>
      </w:pPr>
    </w:p>
  </w:footnote>
  <w:footnote w:id="88">
    <w:p w14:paraId="22F3515A" w14:textId="77777777" w:rsidR="003C2436" w:rsidRPr="00A31CA6" w:rsidRDefault="003C2436" w:rsidP="00A31CA6">
      <w:pPr>
        <w:pStyle w:val="Textonotapie"/>
        <w:jc w:val="both"/>
        <w:rPr>
          <w:sz w:val="16"/>
          <w:szCs w:val="16"/>
        </w:rPr>
      </w:pPr>
      <w:r w:rsidRPr="00A31CA6">
        <w:rPr>
          <w:rFonts w:ascii="Arial Narrow" w:hAnsi="Arial Narrow"/>
          <w:sz w:val="16"/>
          <w:szCs w:val="16"/>
        </w:rPr>
        <w:footnoteRef/>
      </w:r>
      <w:r w:rsidRPr="00A31CA6">
        <w:rPr>
          <w:rFonts w:ascii="Arial Narrow" w:hAnsi="Arial Narrow"/>
          <w:sz w:val="16"/>
          <w:szCs w:val="16"/>
        </w:rPr>
        <w:t xml:space="preserve"> </w:t>
      </w:r>
      <w:r w:rsidRPr="00A31CA6">
        <w:rPr>
          <w:sz w:val="16"/>
          <w:szCs w:val="16"/>
        </w:rPr>
        <w:t>Marco General Sistema de Gestión y Modelo Integrado de Planeación y Gestión –MIPG</w:t>
      </w:r>
    </w:p>
    <w:p w14:paraId="6B84A410" w14:textId="77777777" w:rsidR="003C2436" w:rsidRPr="00A31CA6" w:rsidRDefault="003C2436" w:rsidP="00A31CA6">
      <w:pPr>
        <w:pStyle w:val="Textonotapie"/>
        <w:jc w:val="both"/>
        <w:rPr>
          <w:sz w:val="16"/>
          <w:szCs w:val="16"/>
        </w:rPr>
      </w:pPr>
      <w:r w:rsidRPr="00A31CA6">
        <w:rPr>
          <w:sz w:val="16"/>
          <w:szCs w:val="16"/>
        </w:rPr>
        <w:t>1.5 Marco conceptual para la actualización de MIPG:</w:t>
      </w:r>
    </w:p>
    <w:p w14:paraId="5A96E6C2" w14:textId="77777777" w:rsidR="003C2436" w:rsidRPr="00A31CA6" w:rsidRDefault="003C2436" w:rsidP="00A31CA6">
      <w:pPr>
        <w:pStyle w:val="Textonotapie"/>
        <w:jc w:val="both"/>
        <w:rPr>
          <w:sz w:val="16"/>
          <w:szCs w:val="16"/>
        </w:rPr>
      </w:pPr>
      <w:r w:rsidRPr="00A31CA6">
        <w:rPr>
          <w:sz w:val="16"/>
          <w:szCs w:val="16"/>
        </w:rPr>
        <w:t>La versión actualizada del Modelo se fundamenta en el concepto de valor público, que se refiere a los resultados que un Estado debe alcanzar (observables y medibles) para dar respuesta a las necesidades o demandas sociales, resultados asociados a los cambios sociales producidos por la acción gubernamental y por las actividades y productos entregados por cada institución pública (BID, 2015).</w:t>
      </w:r>
    </w:p>
    <w:p w14:paraId="6A1F7E82" w14:textId="77777777" w:rsidR="003C2436" w:rsidRPr="00A31CA6" w:rsidRDefault="003C2436" w:rsidP="00A31CA6">
      <w:pPr>
        <w:pStyle w:val="Textonotapie"/>
        <w:jc w:val="both"/>
        <w:rPr>
          <w:sz w:val="16"/>
          <w:szCs w:val="16"/>
        </w:rPr>
      </w:pPr>
      <w:r w:rsidRPr="00A31CA6">
        <w:rPr>
          <w:sz w:val="16"/>
          <w:szCs w:val="16"/>
        </w:rPr>
        <w:t>En el proceso de generación de valor público, la cadena de valor se utiliza como la herramienta principal para representar las intervenciones públicas (DNP, 2015a) o las actividades gubernamentales (OCDE, 2009).</w:t>
      </w:r>
    </w:p>
    <w:p w14:paraId="55453FDB" w14:textId="77777777" w:rsidR="003C2436" w:rsidRPr="000D6861" w:rsidRDefault="003C2436" w:rsidP="00A31CA6">
      <w:pPr>
        <w:pStyle w:val="Textonotapie"/>
        <w:jc w:val="both"/>
        <w:rPr>
          <w:rFonts w:ascii="Bookman Old Style" w:hAnsi="Bookman Old Style"/>
          <w:sz w:val="16"/>
          <w:szCs w:val="16"/>
        </w:rPr>
      </w:pPr>
      <w:r w:rsidRPr="00A31CA6">
        <w:rPr>
          <w:sz w:val="16"/>
          <w:szCs w:val="16"/>
        </w:rPr>
        <w:t>BASE CONCEPTUAL: documento “Modelo Abierto de Gestión para Resultados en el Sector Público” -  BID Banco Interamericano de Desarrollo PRODEV y CLAD Centro Latinoamericano de Administración para el Desarrollo</w:t>
      </w:r>
    </w:p>
  </w:footnote>
  <w:footnote w:id="89">
    <w:p w14:paraId="5CAF8D59" w14:textId="77777777" w:rsidR="003C2436" w:rsidRPr="000D6861" w:rsidRDefault="003C2436" w:rsidP="00A45C2F">
      <w:pPr>
        <w:pStyle w:val="Textonotapie"/>
        <w:rPr>
          <w:rFonts w:ascii="Arial Narrow" w:hAnsi="Arial Narrow"/>
          <w:sz w:val="16"/>
          <w:szCs w:val="16"/>
        </w:rPr>
      </w:pPr>
      <w:r w:rsidRPr="00A17663">
        <w:rPr>
          <w:rStyle w:val="Refdenotaalpie"/>
          <w:rFonts w:ascii="Arial Narrow" w:hAnsi="Arial Narrow"/>
          <w:sz w:val="16"/>
          <w:szCs w:val="16"/>
        </w:rPr>
        <w:footnoteRef/>
      </w:r>
      <w:r w:rsidRPr="000D6861">
        <w:rPr>
          <w:rFonts w:ascii="Arial Narrow" w:hAnsi="Arial Narrow"/>
          <w:sz w:val="16"/>
          <w:szCs w:val="16"/>
        </w:rPr>
        <w:t xml:space="preserve"> Documento de Formulación PACA Distrital 2016 – 2020.</w:t>
      </w:r>
    </w:p>
  </w:footnote>
  <w:footnote w:id="90">
    <w:p w14:paraId="55CE7289" w14:textId="77777777" w:rsidR="003C2436" w:rsidRPr="00631801" w:rsidRDefault="003C2436" w:rsidP="00A45C2F">
      <w:pPr>
        <w:pStyle w:val="Textonotapie"/>
        <w:rPr>
          <w:sz w:val="14"/>
          <w:szCs w:val="14"/>
        </w:rPr>
      </w:pPr>
      <w:r w:rsidRPr="00931C30">
        <w:rPr>
          <w:rStyle w:val="Refdenotaalpie"/>
        </w:rPr>
        <w:footnoteRef/>
      </w:r>
      <w:r>
        <w:t xml:space="preserve"> </w:t>
      </w:r>
      <w:r w:rsidRPr="00631801">
        <w:rPr>
          <w:sz w:val="14"/>
          <w:szCs w:val="14"/>
        </w:rPr>
        <w:t xml:space="preserve">Banco de la Republica. </w:t>
      </w:r>
      <w:r w:rsidRPr="000138E4">
        <w:rPr>
          <w:sz w:val="14"/>
          <w:szCs w:val="14"/>
        </w:rPr>
        <w:t>http://www.banrep.gov.co/es/contenidos/concepto-jdbr/jds-27307</w:t>
      </w:r>
    </w:p>
  </w:footnote>
  <w:footnote w:id="91">
    <w:p w14:paraId="6C0CDE7D" w14:textId="77777777" w:rsidR="003C2436" w:rsidRPr="00C15065" w:rsidRDefault="003C2436" w:rsidP="00A45C2F">
      <w:pPr>
        <w:pStyle w:val="Textonotapie"/>
        <w:rPr>
          <w:lang w:val="es-MX"/>
        </w:rPr>
      </w:pPr>
      <w:r>
        <w:rPr>
          <w:rStyle w:val="Refdenotaalpie"/>
        </w:rPr>
        <w:footnoteRef/>
      </w:r>
      <w:r>
        <w:t xml:space="preserve"> </w:t>
      </w:r>
      <w:r w:rsidRPr="002D3316">
        <w:rPr>
          <w:sz w:val="16"/>
        </w:rPr>
        <w:t>ISSAI 4100. Apéndice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AB4C7" w14:textId="77777777" w:rsidR="003C2436" w:rsidRPr="00210F5B" w:rsidRDefault="003C2436" w:rsidP="00D06ADF">
    <w:pPr>
      <w:pStyle w:val="Encabezado"/>
      <w:tabs>
        <w:tab w:val="clear" w:pos="4419"/>
        <w:tab w:val="clear" w:pos="8838"/>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6238"/>
      <w:gridCol w:w="1553"/>
    </w:tblGrid>
    <w:tr w:rsidR="003C2436" w:rsidRPr="00210F5B" w14:paraId="54439E37" w14:textId="77777777" w:rsidTr="002130D5">
      <w:trPr>
        <w:trHeight w:val="350"/>
      </w:trPr>
      <w:tc>
        <w:tcPr>
          <w:tcW w:w="701" w:type="pct"/>
          <w:vMerge w:val="restart"/>
          <w:shd w:val="clear" w:color="auto" w:fill="auto"/>
          <w:vAlign w:val="center"/>
        </w:tcPr>
        <w:p w14:paraId="0415D7CA" w14:textId="77777777" w:rsidR="003C2436" w:rsidRPr="00210F5B" w:rsidRDefault="003C2436" w:rsidP="00825A51">
          <w:pPr>
            <w:ind w:firstLine="708"/>
            <w:jc w:val="center"/>
          </w:pPr>
          <w:r w:rsidRPr="00210F5B">
            <w:rPr>
              <w:noProof/>
            </w:rPr>
            <w:drawing>
              <wp:anchor distT="0" distB="0" distL="114300" distR="114300" simplePos="0" relativeHeight="251661824" behindDoc="0" locked="0" layoutInCell="1" allowOverlap="1" wp14:anchorId="7B8C5229" wp14:editId="5377A912">
                <wp:simplePos x="0" y="0"/>
                <wp:positionH relativeFrom="column">
                  <wp:posOffset>165735</wp:posOffset>
                </wp:positionH>
                <wp:positionV relativeFrom="paragraph">
                  <wp:posOffset>-227330</wp:posOffset>
                </wp:positionV>
                <wp:extent cx="495300" cy="447675"/>
                <wp:effectExtent l="0" t="0" r="0" b="0"/>
                <wp:wrapNone/>
                <wp:docPr id="577473434" name="Imagen 57747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pic:spPr>
                    </pic:pic>
                  </a:graphicData>
                </a:graphic>
                <wp14:sizeRelH relativeFrom="page">
                  <wp14:pctWidth>0</wp14:pctWidth>
                </wp14:sizeRelH>
                <wp14:sizeRelV relativeFrom="page">
                  <wp14:pctHeight>0</wp14:pctHeight>
                </wp14:sizeRelV>
              </wp:anchor>
            </w:drawing>
          </w:r>
        </w:p>
      </w:tc>
      <w:tc>
        <w:tcPr>
          <w:tcW w:w="3442" w:type="pct"/>
          <w:vMerge w:val="restart"/>
          <w:shd w:val="clear" w:color="auto" w:fill="auto"/>
          <w:vAlign w:val="center"/>
        </w:tcPr>
        <w:p w14:paraId="55041B47" w14:textId="492657D4" w:rsidR="003C2436" w:rsidRPr="00D06ADF" w:rsidRDefault="003C2436" w:rsidP="00D06595">
          <w:pPr>
            <w:jc w:val="center"/>
            <w:rPr>
              <w:b/>
              <w:sz w:val="20"/>
              <w:szCs w:val="20"/>
            </w:rPr>
          </w:pPr>
          <w:r>
            <w:rPr>
              <w:b/>
              <w:sz w:val="20"/>
              <w:szCs w:val="20"/>
            </w:rPr>
            <w:t>Guía de aplicación control financiero, control de gestión y control de resultados</w:t>
          </w:r>
        </w:p>
      </w:tc>
      <w:tc>
        <w:tcPr>
          <w:tcW w:w="857" w:type="pct"/>
          <w:vAlign w:val="center"/>
        </w:tcPr>
        <w:p w14:paraId="42B360D4" w14:textId="77777777" w:rsidR="003C2436" w:rsidRPr="002130D5" w:rsidRDefault="003C2436" w:rsidP="002130D5">
          <w:pPr>
            <w:pStyle w:val="Textoindependiente"/>
            <w:spacing w:before="3"/>
            <w:ind w:left="33" w:right="-108"/>
            <w:jc w:val="left"/>
            <w:rPr>
              <w:sz w:val="18"/>
            </w:rPr>
          </w:pPr>
          <w:r w:rsidRPr="002130D5">
            <w:rPr>
              <w:sz w:val="18"/>
            </w:rPr>
            <w:t>Código formato</w:t>
          </w:r>
        </w:p>
        <w:p w14:paraId="5E82A011" w14:textId="7696855F" w:rsidR="003C2436" w:rsidRPr="002130D5" w:rsidRDefault="003C2436" w:rsidP="002130D5">
          <w:pPr>
            <w:pStyle w:val="Textoindependiente"/>
            <w:spacing w:before="3"/>
            <w:ind w:left="33" w:right="-108"/>
            <w:jc w:val="left"/>
            <w:rPr>
              <w:sz w:val="18"/>
            </w:rPr>
          </w:pPr>
          <w:r w:rsidRPr="002130D5">
            <w:rPr>
              <w:sz w:val="18"/>
            </w:rPr>
            <w:t>PVCGF-04-03</w:t>
          </w:r>
        </w:p>
      </w:tc>
    </w:tr>
    <w:tr w:rsidR="003C2436" w:rsidRPr="00210F5B" w14:paraId="6A08617C" w14:textId="77777777" w:rsidTr="002130D5">
      <w:trPr>
        <w:trHeight w:val="350"/>
      </w:trPr>
      <w:tc>
        <w:tcPr>
          <w:tcW w:w="701" w:type="pct"/>
          <w:vMerge/>
          <w:shd w:val="clear" w:color="auto" w:fill="auto"/>
        </w:tcPr>
        <w:p w14:paraId="41198F5A" w14:textId="77777777" w:rsidR="003C2436" w:rsidRPr="00210F5B" w:rsidRDefault="003C2436" w:rsidP="00825A51">
          <w:pPr>
            <w:pStyle w:val="Encabezado"/>
          </w:pPr>
        </w:p>
      </w:tc>
      <w:tc>
        <w:tcPr>
          <w:tcW w:w="3442" w:type="pct"/>
          <w:vMerge/>
          <w:shd w:val="clear" w:color="auto" w:fill="auto"/>
        </w:tcPr>
        <w:p w14:paraId="0C9D54B4" w14:textId="77777777" w:rsidR="003C2436" w:rsidRPr="00210F5B" w:rsidRDefault="003C2436" w:rsidP="00825A51">
          <w:pPr>
            <w:pStyle w:val="Encabezado"/>
          </w:pPr>
        </w:p>
      </w:tc>
      <w:tc>
        <w:tcPr>
          <w:tcW w:w="857" w:type="pct"/>
          <w:vAlign w:val="center"/>
        </w:tcPr>
        <w:p w14:paraId="15D01027" w14:textId="309E0383" w:rsidR="003C2436" w:rsidRPr="002130D5" w:rsidRDefault="003C2436" w:rsidP="00825A51">
          <w:pPr>
            <w:pStyle w:val="Textoindependiente"/>
            <w:spacing w:before="3"/>
            <w:rPr>
              <w:rFonts w:cs="Arial"/>
              <w:b/>
              <w:color w:val="FF0000"/>
              <w:sz w:val="18"/>
              <w:szCs w:val="20"/>
            </w:rPr>
          </w:pPr>
          <w:r w:rsidRPr="002130D5">
            <w:rPr>
              <w:sz w:val="18"/>
            </w:rPr>
            <w:t>Versión: 16.0</w:t>
          </w:r>
        </w:p>
      </w:tc>
    </w:tr>
  </w:tbl>
  <w:p w14:paraId="68BA1B33" w14:textId="77777777" w:rsidR="003C2436" w:rsidRDefault="003C24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1A62C8E"/>
    <w:lvl w:ilvl="0">
      <w:start w:val="1"/>
      <w:numFmt w:val="bullet"/>
      <w:pStyle w:val="Listaconvietas2"/>
      <w:lvlText w:val=""/>
      <w:lvlJc w:val="left"/>
      <w:pPr>
        <w:tabs>
          <w:tab w:val="num" w:pos="3150"/>
        </w:tabs>
        <w:ind w:left="3150" w:hanging="360"/>
      </w:pPr>
      <w:rPr>
        <w:rFonts w:ascii="Symbol" w:hAnsi="Symbol" w:hint="default"/>
      </w:rPr>
    </w:lvl>
  </w:abstractNum>
  <w:abstractNum w:abstractNumId="1">
    <w:nsid w:val="FFFFFF88"/>
    <w:multiLevelType w:val="singleLevel"/>
    <w:tmpl w:val="0C241710"/>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F0ACACBA"/>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1"/>
    <w:multiLevelType w:val="multilevel"/>
    <w:tmpl w:val="56F43AB0"/>
    <w:lvl w:ilvl="0">
      <w:start w:val="1"/>
      <w:numFmt w:val="decimal"/>
      <w:pStyle w:val="EstiloTtulo1Izquierda0cmSangrafrancesa038cm"/>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4">
    <w:nsid w:val="03323A84"/>
    <w:multiLevelType w:val="hybridMultilevel"/>
    <w:tmpl w:val="1C9621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3B57590"/>
    <w:multiLevelType w:val="hybridMultilevel"/>
    <w:tmpl w:val="D7B261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57C1EFD"/>
    <w:multiLevelType w:val="hybridMultilevel"/>
    <w:tmpl w:val="ECCAB0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66C1B8F"/>
    <w:multiLevelType w:val="hybridMultilevel"/>
    <w:tmpl w:val="94921F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6790C54"/>
    <w:multiLevelType w:val="hybridMultilevel"/>
    <w:tmpl w:val="24485A9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71270BB"/>
    <w:multiLevelType w:val="hybridMultilevel"/>
    <w:tmpl w:val="FE349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8460FA4"/>
    <w:multiLevelType w:val="hybridMultilevel"/>
    <w:tmpl w:val="5CF6A1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89D10B8"/>
    <w:multiLevelType w:val="hybridMultilevel"/>
    <w:tmpl w:val="333CFE0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98909BB"/>
    <w:multiLevelType w:val="hybridMultilevel"/>
    <w:tmpl w:val="0C4890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9EA7968"/>
    <w:multiLevelType w:val="hybridMultilevel"/>
    <w:tmpl w:val="98E2BB3C"/>
    <w:lvl w:ilvl="0" w:tplc="8FBA6DE0">
      <w:start w:val="1"/>
      <w:numFmt w:val="decimal"/>
      <w:pStyle w:val="Ttulo1"/>
      <w:lvlText w:val="Gráfica No. %1. "/>
      <w:lvlJc w:val="center"/>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AC006D2"/>
    <w:multiLevelType w:val="hybridMultilevel"/>
    <w:tmpl w:val="AB0693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E3125F8"/>
    <w:multiLevelType w:val="hybridMultilevel"/>
    <w:tmpl w:val="9FBEDC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0FC5256F"/>
    <w:multiLevelType w:val="multilevel"/>
    <w:tmpl w:val="1C0A001D"/>
    <w:styleLink w:val="Estilo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10F1D02"/>
    <w:multiLevelType w:val="hybridMultilevel"/>
    <w:tmpl w:val="12C8CFC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8">
    <w:nsid w:val="13154A02"/>
    <w:multiLevelType w:val="hybridMultilevel"/>
    <w:tmpl w:val="861C8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35D11CB"/>
    <w:multiLevelType w:val="hybridMultilevel"/>
    <w:tmpl w:val="265055C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nsid w:val="13781E6B"/>
    <w:multiLevelType w:val="hybridMultilevel"/>
    <w:tmpl w:val="593E3B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3FE1A3F"/>
    <w:multiLevelType w:val="hybridMultilevel"/>
    <w:tmpl w:val="BD5CE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4A8211A"/>
    <w:multiLevelType w:val="hybridMultilevel"/>
    <w:tmpl w:val="27DC94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1603153E"/>
    <w:multiLevelType w:val="hybridMultilevel"/>
    <w:tmpl w:val="2ED4C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17647C12"/>
    <w:multiLevelType w:val="hybridMultilevel"/>
    <w:tmpl w:val="197889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18164AC6"/>
    <w:multiLevelType w:val="hybridMultilevel"/>
    <w:tmpl w:val="B164C8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187C15CB"/>
    <w:multiLevelType w:val="hybridMultilevel"/>
    <w:tmpl w:val="4992BD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8DE44D1"/>
    <w:multiLevelType w:val="hybridMultilevel"/>
    <w:tmpl w:val="821876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8FC2429"/>
    <w:multiLevelType w:val="hybridMultilevel"/>
    <w:tmpl w:val="E0B4E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19AD3CCE"/>
    <w:multiLevelType w:val="hybridMultilevel"/>
    <w:tmpl w:val="E4E6C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1AE86A14"/>
    <w:multiLevelType w:val="hybridMultilevel"/>
    <w:tmpl w:val="C45CA00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1B665EF2"/>
    <w:multiLevelType w:val="hybridMultilevel"/>
    <w:tmpl w:val="8D00D4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1C8267DF"/>
    <w:multiLevelType w:val="hybridMultilevel"/>
    <w:tmpl w:val="224C457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1CDE1597"/>
    <w:multiLevelType w:val="hybridMultilevel"/>
    <w:tmpl w:val="F27E91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1EA42F70"/>
    <w:multiLevelType w:val="hybridMultilevel"/>
    <w:tmpl w:val="CC2C6E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1EBC3F1D"/>
    <w:multiLevelType w:val="hybridMultilevel"/>
    <w:tmpl w:val="D43EF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235A5EE8"/>
    <w:multiLevelType w:val="hybridMultilevel"/>
    <w:tmpl w:val="7F880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23FB141D"/>
    <w:multiLevelType w:val="hybridMultilevel"/>
    <w:tmpl w:val="7C24E6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242E44A9"/>
    <w:multiLevelType w:val="hybridMultilevel"/>
    <w:tmpl w:val="F61E94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26095AA3"/>
    <w:multiLevelType w:val="hybridMultilevel"/>
    <w:tmpl w:val="F63E55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267930AC"/>
    <w:multiLevelType w:val="hybridMultilevel"/>
    <w:tmpl w:val="34F021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6FC5309"/>
    <w:multiLevelType w:val="hybridMultilevel"/>
    <w:tmpl w:val="96D8619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27A23D98"/>
    <w:multiLevelType w:val="hybridMultilevel"/>
    <w:tmpl w:val="D1E6E3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28906153"/>
    <w:multiLevelType w:val="hybridMultilevel"/>
    <w:tmpl w:val="DCA89C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2C557A7C"/>
    <w:multiLevelType w:val="hybridMultilevel"/>
    <w:tmpl w:val="7874771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2CC83D8F"/>
    <w:multiLevelType w:val="hybridMultilevel"/>
    <w:tmpl w:val="A306A6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DB3726F"/>
    <w:multiLevelType w:val="hybridMultilevel"/>
    <w:tmpl w:val="A37656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2EE8378D"/>
    <w:multiLevelType w:val="hybridMultilevel"/>
    <w:tmpl w:val="84380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1124169"/>
    <w:multiLevelType w:val="hybridMultilevel"/>
    <w:tmpl w:val="355468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31473C94"/>
    <w:multiLevelType w:val="hybridMultilevel"/>
    <w:tmpl w:val="9296E9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319978C7"/>
    <w:multiLevelType w:val="multilevel"/>
    <w:tmpl w:val="CAA0F764"/>
    <w:lvl w:ilvl="0">
      <w:start w:val="1"/>
      <w:numFmt w:val="decimal"/>
      <w:pStyle w:val="Ttulo10"/>
      <w:lvlText w:val="%1"/>
      <w:lvlJc w:val="left"/>
      <w:pPr>
        <w:ind w:left="432" w:hanging="432"/>
      </w:pPr>
      <w:rPr>
        <w:color w:val="auto"/>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Arial" w:hAnsi="Arial" w:cs="Arial" w:hint="default"/>
        <w:sz w:val="22"/>
      </w:rPr>
    </w:lvl>
    <w:lvl w:ilvl="3">
      <w:start w:val="1"/>
      <w:numFmt w:val="decimal"/>
      <w:pStyle w:val="Ttulo4"/>
      <w:lvlText w:val="%1.%2.%3.%4"/>
      <w:lvlJc w:val="left"/>
      <w:pPr>
        <w:ind w:left="954" w:hanging="864"/>
      </w:pPr>
      <w:rPr>
        <w:rFonts w:ascii="Arial" w:hAnsi="Arial" w:cs="Arial" w:hint="default"/>
        <w:b/>
        <w:color w:val="auto"/>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1">
    <w:nsid w:val="32EB2276"/>
    <w:multiLevelType w:val="hybridMultilevel"/>
    <w:tmpl w:val="8F9CEA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33200BF5"/>
    <w:multiLevelType w:val="hybridMultilevel"/>
    <w:tmpl w:val="C57CD1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34B7218B"/>
    <w:multiLevelType w:val="hybridMultilevel"/>
    <w:tmpl w:val="158A91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35302C56"/>
    <w:multiLevelType w:val="hybridMultilevel"/>
    <w:tmpl w:val="1B2E0B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35A82475"/>
    <w:multiLevelType w:val="hybridMultilevel"/>
    <w:tmpl w:val="7A685932"/>
    <w:lvl w:ilvl="0" w:tplc="240A0003">
      <w:start w:val="1"/>
      <w:numFmt w:val="bullet"/>
      <w:lvlText w:val="o"/>
      <w:lvlJc w:val="left"/>
      <w:pPr>
        <w:ind w:left="1428" w:hanging="360"/>
      </w:pPr>
      <w:rPr>
        <w:rFonts w:ascii="Courier New" w:hAnsi="Courier New" w:cs="Courier New"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6">
    <w:nsid w:val="364C36D8"/>
    <w:multiLevelType w:val="hybridMultilevel"/>
    <w:tmpl w:val="2F96FA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36F33ACD"/>
    <w:multiLevelType w:val="hybridMultilevel"/>
    <w:tmpl w:val="1CD0B5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377B190B"/>
    <w:multiLevelType w:val="hybridMultilevel"/>
    <w:tmpl w:val="CE24B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37D05288"/>
    <w:multiLevelType w:val="hybridMultilevel"/>
    <w:tmpl w:val="0A1E9A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391E694D"/>
    <w:multiLevelType w:val="hybridMultilevel"/>
    <w:tmpl w:val="5C4C3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3975736C"/>
    <w:multiLevelType w:val="hybridMultilevel"/>
    <w:tmpl w:val="7D36F452"/>
    <w:styleLink w:val="Estilo61"/>
    <w:lvl w:ilvl="0" w:tplc="BC6892B4">
      <w:start w:val="6"/>
      <w:numFmt w:val="bullet"/>
      <w:lvlText w:val="-"/>
      <w:lvlJc w:val="left"/>
      <w:pPr>
        <w:ind w:left="740" w:hanging="360"/>
      </w:pPr>
      <w:rPr>
        <w:rFonts w:ascii="Arial" w:eastAsia="Calibri" w:hAnsi="Arial" w:cs="Arial" w:hint="default"/>
      </w:rPr>
    </w:lvl>
    <w:lvl w:ilvl="1" w:tplc="240A0003" w:tentative="1">
      <w:start w:val="1"/>
      <w:numFmt w:val="bullet"/>
      <w:lvlText w:val="o"/>
      <w:lvlJc w:val="left"/>
      <w:pPr>
        <w:ind w:left="1460" w:hanging="360"/>
      </w:pPr>
      <w:rPr>
        <w:rFonts w:ascii="Courier New" w:hAnsi="Courier New" w:cs="Courier New" w:hint="default"/>
      </w:rPr>
    </w:lvl>
    <w:lvl w:ilvl="2" w:tplc="240A0005" w:tentative="1">
      <w:start w:val="1"/>
      <w:numFmt w:val="bullet"/>
      <w:lvlText w:val=""/>
      <w:lvlJc w:val="left"/>
      <w:pPr>
        <w:ind w:left="2180" w:hanging="360"/>
      </w:pPr>
      <w:rPr>
        <w:rFonts w:ascii="Wingdings" w:hAnsi="Wingdings" w:hint="default"/>
      </w:rPr>
    </w:lvl>
    <w:lvl w:ilvl="3" w:tplc="240A0001" w:tentative="1">
      <w:start w:val="1"/>
      <w:numFmt w:val="bullet"/>
      <w:lvlText w:val=""/>
      <w:lvlJc w:val="left"/>
      <w:pPr>
        <w:ind w:left="2900" w:hanging="360"/>
      </w:pPr>
      <w:rPr>
        <w:rFonts w:ascii="Symbol" w:hAnsi="Symbol" w:hint="default"/>
      </w:rPr>
    </w:lvl>
    <w:lvl w:ilvl="4" w:tplc="240A0003" w:tentative="1">
      <w:start w:val="1"/>
      <w:numFmt w:val="bullet"/>
      <w:lvlText w:val="o"/>
      <w:lvlJc w:val="left"/>
      <w:pPr>
        <w:ind w:left="3620" w:hanging="360"/>
      </w:pPr>
      <w:rPr>
        <w:rFonts w:ascii="Courier New" w:hAnsi="Courier New" w:cs="Courier New" w:hint="default"/>
      </w:rPr>
    </w:lvl>
    <w:lvl w:ilvl="5" w:tplc="240A0005" w:tentative="1">
      <w:start w:val="1"/>
      <w:numFmt w:val="bullet"/>
      <w:lvlText w:val=""/>
      <w:lvlJc w:val="left"/>
      <w:pPr>
        <w:ind w:left="4340" w:hanging="360"/>
      </w:pPr>
      <w:rPr>
        <w:rFonts w:ascii="Wingdings" w:hAnsi="Wingdings" w:hint="default"/>
      </w:rPr>
    </w:lvl>
    <w:lvl w:ilvl="6" w:tplc="240A0001" w:tentative="1">
      <w:start w:val="1"/>
      <w:numFmt w:val="bullet"/>
      <w:lvlText w:val=""/>
      <w:lvlJc w:val="left"/>
      <w:pPr>
        <w:ind w:left="5060" w:hanging="360"/>
      </w:pPr>
      <w:rPr>
        <w:rFonts w:ascii="Symbol" w:hAnsi="Symbol" w:hint="default"/>
      </w:rPr>
    </w:lvl>
    <w:lvl w:ilvl="7" w:tplc="240A0003" w:tentative="1">
      <w:start w:val="1"/>
      <w:numFmt w:val="bullet"/>
      <w:lvlText w:val="o"/>
      <w:lvlJc w:val="left"/>
      <w:pPr>
        <w:ind w:left="5780" w:hanging="360"/>
      </w:pPr>
      <w:rPr>
        <w:rFonts w:ascii="Courier New" w:hAnsi="Courier New" w:cs="Courier New" w:hint="default"/>
      </w:rPr>
    </w:lvl>
    <w:lvl w:ilvl="8" w:tplc="240A0005" w:tentative="1">
      <w:start w:val="1"/>
      <w:numFmt w:val="bullet"/>
      <w:lvlText w:val=""/>
      <w:lvlJc w:val="left"/>
      <w:pPr>
        <w:ind w:left="6500" w:hanging="360"/>
      </w:pPr>
      <w:rPr>
        <w:rFonts w:ascii="Wingdings" w:hAnsi="Wingdings" w:hint="default"/>
      </w:rPr>
    </w:lvl>
  </w:abstractNum>
  <w:abstractNum w:abstractNumId="62">
    <w:nsid w:val="3FEF751B"/>
    <w:multiLevelType w:val="hybridMultilevel"/>
    <w:tmpl w:val="BA0020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40513313"/>
    <w:multiLevelType w:val="hybridMultilevel"/>
    <w:tmpl w:val="14FA32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nsid w:val="40E376A9"/>
    <w:multiLevelType w:val="hybridMultilevel"/>
    <w:tmpl w:val="E59C13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41CA1284"/>
    <w:multiLevelType w:val="hybridMultilevel"/>
    <w:tmpl w:val="007045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nsid w:val="421554FC"/>
    <w:multiLevelType w:val="hybridMultilevel"/>
    <w:tmpl w:val="18CCA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4286552B"/>
    <w:multiLevelType w:val="hybridMultilevel"/>
    <w:tmpl w:val="2B884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437804C2"/>
    <w:multiLevelType w:val="hybridMultilevel"/>
    <w:tmpl w:val="917A6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43B82FC8"/>
    <w:multiLevelType w:val="hybridMultilevel"/>
    <w:tmpl w:val="8A58C4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43EC07DE"/>
    <w:multiLevelType w:val="hybridMultilevel"/>
    <w:tmpl w:val="9E8623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nsid w:val="45EB7CC4"/>
    <w:multiLevelType w:val="hybridMultilevel"/>
    <w:tmpl w:val="0890E3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46F55BF9"/>
    <w:multiLevelType w:val="hybridMultilevel"/>
    <w:tmpl w:val="37BA61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470262DC"/>
    <w:multiLevelType w:val="hybridMultilevel"/>
    <w:tmpl w:val="D19CD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474140C0"/>
    <w:multiLevelType w:val="hybridMultilevel"/>
    <w:tmpl w:val="3B90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47A9595A"/>
    <w:multiLevelType w:val="hybridMultilevel"/>
    <w:tmpl w:val="1584C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48110611"/>
    <w:multiLevelType w:val="hybridMultilevel"/>
    <w:tmpl w:val="A03E03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nsid w:val="4AC06DFA"/>
    <w:multiLevelType w:val="hybridMultilevel"/>
    <w:tmpl w:val="D07CAB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4BB47E80"/>
    <w:multiLevelType w:val="hybridMultilevel"/>
    <w:tmpl w:val="47D4E354"/>
    <w:styleLink w:val="Estilo11"/>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4BDC09C9"/>
    <w:multiLevelType w:val="singleLevel"/>
    <w:tmpl w:val="C2C4874E"/>
    <w:lvl w:ilvl="0">
      <w:start w:val="1"/>
      <w:numFmt w:val="decimal"/>
      <w:pStyle w:val="NumeracinArtculo"/>
      <w:lvlText w:val="Artículo %1."/>
      <w:lvlJc w:val="left"/>
      <w:pPr>
        <w:tabs>
          <w:tab w:val="num" w:pos="2160"/>
        </w:tabs>
        <w:ind w:left="0" w:firstLine="0"/>
      </w:pPr>
      <w:rPr>
        <w:rFonts w:ascii="Tahoma" w:hAnsi="Tahoma" w:hint="default"/>
        <w:b/>
        <w:i w:val="0"/>
      </w:rPr>
    </w:lvl>
  </w:abstractNum>
  <w:abstractNum w:abstractNumId="80">
    <w:nsid w:val="4F245C3E"/>
    <w:multiLevelType w:val="hybridMultilevel"/>
    <w:tmpl w:val="8028F7B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50C97E4B"/>
    <w:multiLevelType w:val="hybridMultilevel"/>
    <w:tmpl w:val="905214C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524D14AC"/>
    <w:multiLevelType w:val="hybridMultilevel"/>
    <w:tmpl w:val="71D695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53A94E5E"/>
    <w:multiLevelType w:val="multilevel"/>
    <w:tmpl w:val="08C23BDE"/>
    <w:lvl w:ilvl="0">
      <w:start w:val="1"/>
      <w:numFmt w:val="decimal"/>
      <w:pStyle w:val="Titulo1"/>
      <w:lvlText w:val="%1."/>
      <w:lvlJc w:val="righ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432" w:hanging="864"/>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nsid w:val="53FD4CBA"/>
    <w:multiLevelType w:val="hybridMultilevel"/>
    <w:tmpl w:val="7F72D7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nsid w:val="54E401E8"/>
    <w:multiLevelType w:val="hybridMultilevel"/>
    <w:tmpl w:val="ADE6DA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58EA528D"/>
    <w:multiLevelType w:val="hybridMultilevel"/>
    <w:tmpl w:val="49000E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nsid w:val="59126372"/>
    <w:multiLevelType w:val="hybridMultilevel"/>
    <w:tmpl w:val="C74434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595A0E73"/>
    <w:multiLevelType w:val="hybridMultilevel"/>
    <w:tmpl w:val="F32CA6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596F42FC"/>
    <w:multiLevelType w:val="hybridMultilevel"/>
    <w:tmpl w:val="55AE57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BBD1CD5"/>
    <w:multiLevelType w:val="hybridMultilevel"/>
    <w:tmpl w:val="9E8AC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5D08364E"/>
    <w:multiLevelType w:val="hybridMultilevel"/>
    <w:tmpl w:val="320C81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5DCC313E"/>
    <w:multiLevelType w:val="hybridMultilevel"/>
    <w:tmpl w:val="9F7277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5F503A09"/>
    <w:multiLevelType w:val="hybridMultilevel"/>
    <w:tmpl w:val="761A20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61F55023"/>
    <w:multiLevelType w:val="hybridMultilevel"/>
    <w:tmpl w:val="1AC2C4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nsid w:val="641B1E91"/>
    <w:multiLevelType w:val="hybridMultilevel"/>
    <w:tmpl w:val="95C2C8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nsid w:val="649565E0"/>
    <w:multiLevelType w:val="hybridMultilevel"/>
    <w:tmpl w:val="3092E1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653F710F"/>
    <w:multiLevelType w:val="hybridMultilevel"/>
    <w:tmpl w:val="32AA0C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662D1763"/>
    <w:multiLevelType w:val="hybridMultilevel"/>
    <w:tmpl w:val="CE2061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66B7517C"/>
    <w:multiLevelType w:val="hybridMultilevel"/>
    <w:tmpl w:val="221C0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67417FC5"/>
    <w:multiLevelType w:val="hybridMultilevel"/>
    <w:tmpl w:val="C1A0A6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nsid w:val="67822EF8"/>
    <w:multiLevelType w:val="hybridMultilevel"/>
    <w:tmpl w:val="1D0247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nsid w:val="68FB4496"/>
    <w:multiLevelType w:val="hybridMultilevel"/>
    <w:tmpl w:val="0660CB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nsid w:val="69524BD9"/>
    <w:multiLevelType w:val="hybridMultilevel"/>
    <w:tmpl w:val="158CF0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nsid w:val="6B0866E1"/>
    <w:multiLevelType w:val="hybridMultilevel"/>
    <w:tmpl w:val="0F1E3C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5">
    <w:nsid w:val="6D7B46F1"/>
    <w:multiLevelType w:val="hybridMultilevel"/>
    <w:tmpl w:val="C204A8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6F683161"/>
    <w:multiLevelType w:val="hybridMultilevel"/>
    <w:tmpl w:val="75F6FA6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nsid w:val="70D6188C"/>
    <w:multiLevelType w:val="hybridMultilevel"/>
    <w:tmpl w:val="B3A432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nsid w:val="71883FFE"/>
    <w:multiLevelType w:val="hybridMultilevel"/>
    <w:tmpl w:val="624A07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9">
    <w:nsid w:val="71E3561B"/>
    <w:multiLevelType w:val="hybridMultilevel"/>
    <w:tmpl w:val="2C1ECC0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738B6ABE"/>
    <w:multiLevelType w:val="hybridMultilevel"/>
    <w:tmpl w:val="6FE4F4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74B525B8"/>
    <w:multiLevelType w:val="hybridMultilevel"/>
    <w:tmpl w:val="8662EA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2">
    <w:nsid w:val="76FB4C60"/>
    <w:multiLevelType w:val="multilevel"/>
    <w:tmpl w:val="175EB124"/>
    <w:styleLink w:val="Estilo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1."/>
      <w:lvlJc w:val="left"/>
      <w:pPr>
        <w:ind w:left="1004" w:hanging="720"/>
      </w:pPr>
      <w:rPr>
        <w:rFonts w:ascii="Verdana" w:hAnsi="Verdana" w:hint="default"/>
      </w:rPr>
    </w:lvl>
    <w:lvl w:ilvl="3">
      <w:start w:val="1"/>
      <w:numFmt w:val="none"/>
      <w:lvlText w:val="2.1.1.2."/>
      <w:lvlJc w:val="left"/>
      <w:pPr>
        <w:ind w:left="3275" w:hanging="864"/>
      </w:pPr>
      <w:rPr>
        <w:rFonts w:hint="default"/>
        <w:b/>
      </w:rPr>
    </w:lvl>
    <w:lvl w:ilvl="4">
      <w:start w:val="1"/>
      <w:numFmt w:val="decimal"/>
      <w:lvlText w:val="%1.%2.%3.%4.%5"/>
      <w:lvlJc w:val="left"/>
      <w:pPr>
        <w:ind w:left="1150" w:hanging="1008"/>
      </w:pPr>
      <w:rPr>
        <w:rFonts w:ascii="Verdana" w:hAnsi="Verdana"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nsid w:val="778B5710"/>
    <w:multiLevelType w:val="hybridMultilevel"/>
    <w:tmpl w:val="9EFA70B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77C646A3"/>
    <w:multiLevelType w:val="hybridMultilevel"/>
    <w:tmpl w:val="5A9C7C0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5">
    <w:nsid w:val="7ABA7795"/>
    <w:multiLevelType w:val="hybridMultilevel"/>
    <w:tmpl w:val="9D22BF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7B774B82"/>
    <w:multiLevelType w:val="hybridMultilevel"/>
    <w:tmpl w:val="2048CF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nsid w:val="7DCD7A8D"/>
    <w:multiLevelType w:val="hybridMultilevel"/>
    <w:tmpl w:val="786A1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8">
    <w:nsid w:val="7E2537F5"/>
    <w:multiLevelType w:val="hybridMultilevel"/>
    <w:tmpl w:val="D2E8A0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7E7817D4"/>
    <w:multiLevelType w:val="hybridMultilevel"/>
    <w:tmpl w:val="DAB60A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7FD15B92"/>
    <w:multiLevelType w:val="hybridMultilevel"/>
    <w:tmpl w:val="61AEE1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2"/>
  </w:num>
  <w:num w:numId="3">
    <w:abstractNumId w:val="112"/>
  </w:num>
  <w:num w:numId="4">
    <w:abstractNumId w:val="61"/>
  </w:num>
  <w:num w:numId="5">
    <w:abstractNumId w:val="78"/>
  </w:num>
  <w:num w:numId="6">
    <w:abstractNumId w:val="50"/>
  </w:num>
  <w:num w:numId="7">
    <w:abstractNumId w:val="120"/>
  </w:num>
  <w:num w:numId="8">
    <w:abstractNumId w:val="1"/>
  </w:num>
  <w:num w:numId="9">
    <w:abstractNumId w:val="79"/>
  </w:num>
  <w:num w:numId="10">
    <w:abstractNumId w:val="0"/>
  </w:num>
  <w:num w:numId="11">
    <w:abstractNumId w:val="3"/>
  </w:num>
  <w:num w:numId="12">
    <w:abstractNumId w:val="116"/>
  </w:num>
  <w:num w:numId="13">
    <w:abstractNumId w:val="64"/>
  </w:num>
  <w:num w:numId="14">
    <w:abstractNumId w:val="92"/>
  </w:num>
  <w:num w:numId="15">
    <w:abstractNumId w:val="83"/>
  </w:num>
  <w:num w:numId="16">
    <w:abstractNumId w:val="13"/>
  </w:num>
  <w:num w:numId="17">
    <w:abstractNumId w:val="101"/>
  </w:num>
  <w:num w:numId="18">
    <w:abstractNumId w:val="105"/>
  </w:num>
  <w:num w:numId="19">
    <w:abstractNumId w:val="20"/>
  </w:num>
  <w:num w:numId="20">
    <w:abstractNumId w:val="12"/>
  </w:num>
  <w:num w:numId="21">
    <w:abstractNumId w:val="59"/>
  </w:num>
  <w:num w:numId="22">
    <w:abstractNumId w:val="46"/>
  </w:num>
  <w:num w:numId="23">
    <w:abstractNumId w:val="82"/>
  </w:num>
  <w:num w:numId="24">
    <w:abstractNumId w:val="88"/>
  </w:num>
  <w:num w:numId="25">
    <w:abstractNumId w:val="85"/>
  </w:num>
  <w:num w:numId="26">
    <w:abstractNumId w:val="76"/>
  </w:num>
  <w:num w:numId="27">
    <w:abstractNumId w:val="6"/>
  </w:num>
  <w:num w:numId="28">
    <w:abstractNumId w:val="72"/>
  </w:num>
  <w:num w:numId="29">
    <w:abstractNumId w:val="5"/>
  </w:num>
  <w:num w:numId="30">
    <w:abstractNumId w:val="25"/>
  </w:num>
  <w:num w:numId="31">
    <w:abstractNumId w:val="70"/>
  </w:num>
  <w:num w:numId="32">
    <w:abstractNumId w:val="22"/>
  </w:num>
  <w:num w:numId="33">
    <w:abstractNumId w:val="93"/>
  </w:num>
  <w:num w:numId="34">
    <w:abstractNumId w:val="33"/>
  </w:num>
  <w:num w:numId="35">
    <w:abstractNumId w:val="95"/>
  </w:num>
  <w:num w:numId="36">
    <w:abstractNumId w:val="26"/>
  </w:num>
  <w:num w:numId="37">
    <w:abstractNumId w:val="40"/>
  </w:num>
  <w:num w:numId="38">
    <w:abstractNumId w:val="96"/>
  </w:num>
  <w:num w:numId="39">
    <w:abstractNumId w:val="94"/>
  </w:num>
  <w:num w:numId="40">
    <w:abstractNumId w:val="48"/>
  </w:num>
  <w:num w:numId="41">
    <w:abstractNumId w:val="100"/>
  </w:num>
  <w:num w:numId="42">
    <w:abstractNumId w:val="7"/>
  </w:num>
  <w:num w:numId="43">
    <w:abstractNumId w:val="15"/>
  </w:num>
  <w:num w:numId="44">
    <w:abstractNumId w:val="51"/>
  </w:num>
  <w:num w:numId="45">
    <w:abstractNumId w:val="102"/>
  </w:num>
  <w:num w:numId="46">
    <w:abstractNumId w:val="86"/>
  </w:num>
  <w:num w:numId="47">
    <w:abstractNumId w:val="111"/>
  </w:num>
  <w:num w:numId="48">
    <w:abstractNumId w:val="62"/>
  </w:num>
  <w:num w:numId="49">
    <w:abstractNumId w:val="87"/>
  </w:num>
  <w:num w:numId="50">
    <w:abstractNumId w:val="10"/>
  </w:num>
  <w:num w:numId="51">
    <w:abstractNumId w:val="97"/>
  </w:num>
  <w:num w:numId="52">
    <w:abstractNumId w:val="38"/>
  </w:num>
  <w:num w:numId="53">
    <w:abstractNumId w:val="118"/>
  </w:num>
  <w:num w:numId="54">
    <w:abstractNumId w:val="53"/>
  </w:num>
  <w:num w:numId="55">
    <w:abstractNumId w:val="49"/>
  </w:num>
  <w:num w:numId="56">
    <w:abstractNumId w:val="103"/>
  </w:num>
  <w:num w:numId="57">
    <w:abstractNumId w:val="54"/>
  </w:num>
  <w:num w:numId="58">
    <w:abstractNumId w:val="32"/>
  </w:num>
  <w:num w:numId="59">
    <w:abstractNumId w:val="4"/>
  </w:num>
  <w:num w:numId="60">
    <w:abstractNumId w:val="91"/>
  </w:num>
  <w:num w:numId="61">
    <w:abstractNumId w:val="69"/>
  </w:num>
  <w:num w:numId="62">
    <w:abstractNumId w:val="43"/>
  </w:num>
  <w:num w:numId="63">
    <w:abstractNumId w:val="58"/>
  </w:num>
  <w:num w:numId="64">
    <w:abstractNumId w:val="98"/>
  </w:num>
  <w:num w:numId="65">
    <w:abstractNumId w:val="80"/>
  </w:num>
  <w:num w:numId="66">
    <w:abstractNumId w:val="57"/>
  </w:num>
  <w:num w:numId="67">
    <w:abstractNumId w:val="36"/>
  </w:num>
  <w:num w:numId="68">
    <w:abstractNumId w:val="63"/>
  </w:num>
  <w:num w:numId="69">
    <w:abstractNumId w:val="74"/>
  </w:num>
  <w:num w:numId="70">
    <w:abstractNumId w:val="73"/>
  </w:num>
  <w:num w:numId="71">
    <w:abstractNumId w:val="21"/>
  </w:num>
  <w:num w:numId="72">
    <w:abstractNumId w:val="119"/>
  </w:num>
  <w:num w:numId="73">
    <w:abstractNumId w:val="56"/>
  </w:num>
  <w:num w:numId="74">
    <w:abstractNumId w:val="67"/>
  </w:num>
  <w:num w:numId="75">
    <w:abstractNumId w:val="71"/>
  </w:num>
  <w:num w:numId="76">
    <w:abstractNumId w:val="107"/>
  </w:num>
  <w:num w:numId="77">
    <w:abstractNumId w:val="31"/>
  </w:num>
  <w:num w:numId="78">
    <w:abstractNumId w:val="110"/>
  </w:num>
  <w:num w:numId="79">
    <w:abstractNumId w:val="84"/>
  </w:num>
  <w:num w:numId="80">
    <w:abstractNumId w:val="60"/>
  </w:num>
  <w:num w:numId="81">
    <w:abstractNumId w:val="117"/>
  </w:num>
  <w:num w:numId="82">
    <w:abstractNumId w:val="18"/>
  </w:num>
  <w:num w:numId="83">
    <w:abstractNumId w:val="52"/>
  </w:num>
  <w:num w:numId="84">
    <w:abstractNumId w:val="37"/>
  </w:num>
  <w:num w:numId="85">
    <w:abstractNumId w:val="108"/>
  </w:num>
  <w:num w:numId="86">
    <w:abstractNumId w:val="66"/>
  </w:num>
  <w:num w:numId="87">
    <w:abstractNumId w:val="47"/>
  </w:num>
  <w:num w:numId="88">
    <w:abstractNumId w:val="39"/>
  </w:num>
  <w:num w:numId="89">
    <w:abstractNumId w:val="77"/>
  </w:num>
  <w:num w:numId="90">
    <w:abstractNumId w:val="24"/>
  </w:num>
  <w:num w:numId="91">
    <w:abstractNumId w:val="30"/>
  </w:num>
  <w:num w:numId="92">
    <w:abstractNumId w:val="90"/>
  </w:num>
  <w:num w:numId="93">
    <w:abstractNumId w:val="14"/>
  </w:num>
  <w:num w:numId="94">
    <w:abstractNumId w:val="23"/>
  </w:num>
  <w:num w:numId="95">
    <w:abstractNumId w:val="28"/>
  </w:num>
  <w:num w:numId="96">
    <w:abstractNumId w:val="29"/>
  </w:num>
  <w:num w:numId="97">
    <w:abstractNumId w:val="9"/>
  </w:num>
  <w:num w:numId="98">
    <w:abstractNumId w:val="115"/>
  </w:num>
  <w:num w:numId="99">
    <w:abstractNumId w:val="34"/>
  </w:num>
  <w:num w:numId="100">
    <w:abstractNumId w:val="99"/>
  </w:num>
  <w:num w:numId="101">
    <w:abstractNumId w:val="42"/>
  </w:num>
  <w:num w:numId="102">
    <w:abstractNumId w:val="55"/>
  </w:num>
  <w:num w:numId="103">
    <w:abstractNumId w:val="106"/>
  </w:num>
  <w:num w:numId="104">
    <w:abstractNumId w:val="65"/>
  </w:num>
  <w:num w:numId="105">
    <w:abstractNumId w:val="41"/>
  </w:num>
  <w:num w:numId="106">
    <w:abstractNumId w:val="44"/>
  </w:num>
  <w:num w:numId="107">
    <w:abstractNumId w:val="8"/>
  </w:num>
  <w:num w:numId="108">
    <w:abstractNumId w:val="11"/>
  </w:num>
  <w:num w:numId="109">
    <w:abstractNumId w:val="113"/>
  </w:num>
  <w:num w:numId="110">
    <w:abstractNumId w:val="81"/>
  </w:num>
  <w:num w:numId="111">
    <w:abstractNumId w:val="109"/>
  </w:num>
  <w:num w:numId="112">
    <w:abstractNumId w:val="89"/>
  </w:num>
  <w:num w:numId="113">
    <w:abstractNumId w:val="19"/>
  </w:num>
  <w:num w:numId="114">
    <w:abstractNumId w:val="114"/>
  </w:num>
  <w:num w:numId="115">
    <w:abstractNumId w:val="17"/>
  </w:num>
  <w:num w:numId="116">
    <w:abstractNumId w:val="104"/>
  </w:num>
  <w:num w:numId="117">
    <w:abstractNumId w:val="45"/>
  </w:num>
  <w:num w:numId="118">
    <w:abstractNumId w:val="27"/>
  </w:num>
  <w:num w:numId="119">
    <w:abstractNumId w:val="75"/>
  </w:num>
  <w:num w:numId="120">
    <w:abstractNumId w:val="68"/>
  </w:num>
  <w:num w:numId="121">
    <w:abstractNumId w:val="3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CR" w:vendorID="64" w:dllVersion="6" w:nlCheck="1" w:checkStyle="1"/>
  <w:activeWritingStyle w:appName="MSWord" w:lang="pt-BR" w:vendorID="64" w:dllVersion="4096" w:nlCheck="1" w:checkStyle="0"/>
  <w:activeWritingStyle w:appName="MSWord" w:lang="es-GT" w:vendorID="64" w:dllVersion="6" w:nlCheck="1" w:checkStyle="1"/>
  <w:activeWritingStyle w:appName="MSWord" w:lang="es-GT" w:vendorID="64" w:dllVersion="4096" w:nlCheck="1" w:checkStyle="0"/>
  <w:activeWritingStyle w:appName="MSWord" w:lang="es-CO"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GT"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es-C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GT"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fr-FR" w:vendorID="64" w:dllVersion="131078" w:nlCheck="1" w:checkStyle="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CB4"/>
    <w:rsid w:val="0000081F"/>
    <w:rsid w:val="00001637"/>
    <w:rsid w:val="00002133"/>
    <w:rsid w:val="00002607"/>
    <w:rsid w:val="0000294D"/>
    <w:rsid w:val="000031E6"/>
    <w:rsid w:val="00003C34"/>
    <w:rsid w:val="000043A0"/>
    <w:rsid w:val="000043A5"/>
    <w:rsid w:val="000045D4"/>
    <w:rsid w:val="00004D27"/>
    <w:rsid w:val="0000519A"/>
    <w:rsid w:val="0000539F"/>
    <w:rsid w:val="000065FC"/>
    <w:rsid w:val="00007352"/>
    <w:rsid w:val="00007D74"/>
    <w:rsid w:val="000109D3"/>
    <w:rsid w:val="000115E4"/>
    <w:rsid w:val="00011821"/>
    <w:rsid w:val="000118BC"/>
    <w:rsid w:val="00011983"/>
    <w:rsid w:val="00011F2F"/>
    <w:rsid w:val="00012218"/>
    <w:rsid w:val="0001235E"/>
    <w:rsid w:val="00012446"/>
    <w:rsid w:val="000125A9"/>
    <w:rsid w:val="00013402"/>
    <w:rsid w:val="00013991"/>
    <w:rsid w:val="00013E6D"/>
    <w:rsid w:val="00014210"/>
    <w:rsid w:val="0001421A"/>
    <w:rsid w:val="00014459"/>
    <w:rsid w:val="000152E4"/>
    <w:rsid w:val="000153AD"/>
    <w:rsid w:val="000154F2"/>
    <w:rsid w:val="000164E8"/>
    <w:rsid w:val="00017CF8"/>
    <w:rsid w:val="00017D42"/>
    <w:rsid w:val="000209B3"/>
    <w:rsid w:val="00020A1C"/>
    <w:rsid w:val="0002109C"/>
    <w:rsid w:val="00021823"/>
    <w:rsid w:val="00021CC7"/>
    <w:rsid w:val="00021EFB"/>
    <w:rsid w:val="00023463"/>
    <w:rsid w:val="00023551"/>
    <w:rsid w:val="00023628"/>
    <w:rsid w:val="00023E75"/>
    <w:rsid w:val="00024374"/>
    <w:rsid w:val="00024497"/>
    <w:rsid w:val="000244CA"/>
    <w:rsid w:val="00024DD7"/>
    <w:rsid w:val="00025933"/>
    <w:rsid w:val="000262F1"/>
    <w:rsid w:val="000264A6"/>
    <w:rsid w:val="00026708"/>
    <w:rsid w:val="000274A1"/>
    <w:rsid w:val="000275FA"/>
    <w:rsid w:val="00027B5E"/>
    <w:rsid w:val="0003011C"/>
    <w:rsid w:val="00030D43"/>
    <w:rsid w:val="000321E1"/>
    <w:rsid w:val="0003328F"/>
    <w:rsid w:val="000332A8"/>
    <w:rsid w:val="00033BC7"/>
    <w:rsid w:val="00033CCD"/>
    <w:rsid w:val="000341F3"/>
    <w:rsid w:val="00035339"/>
    <w:rsid w:val="000359B9"/>
    <w:rsid w:val="00036207"/>
    <w:rsid w:val="00036669"/>
    <w:rsid w:val="000372E7"/>
    <w:rsid w:val="00037508"/>
    <w:rsid w:val="000376B0"/>
    <w:rsid w:val="00037BD3"/>
    <w:rsid w:val="00037E8B"/>
    <w:rsid w:val="000406CB"/>
    <w:rsid w:val="0004208B"/>
    <w:rsid w:val="0004208C"/>
    <w:rsid w:val="00042D8F"/>
    <w:rsid w:val="00043218"/>
    <w:rsid w:val="00044355"/>
    <w:rsid w:val="00044426"/>
    <w:rsid w:val="000459F1"/>
    <w:rsid w:val="00046950"/>
    <w:rsid w:val="000469C1"/>
    <w:rsid w:val="00046E9E"/>
    <w:rsid w:val="00046FA6"/>
    <w:rsid w:val="0005015C"/>
    <w:rsid w:val="000502DE"/>
    <w:rsid w:val="00050C8D"/>
    <w:rsid w:val="000514AB"/>
    <w:rsid w:val="000515A0"/>
    <w:rsid w:val="00051F56"/>
    <w:rsid w:val="000526C5"/>
    <w:rsid w:val="00053701"/>
    <w:rsid w:val="00054312"/>
    <w:rsid w:val="000543B0"/>
    <w:rsid w:val="0005486B"/>
    <w:rsid w:val="00054CB5"/>
    <w:rsid w:val="00054EFF"/>
    <w:rsid w:val="00055644"/>
    <w:rsid w:val="00055E8E"/>
    <w:rsid w:val="000561C2"/>
    <w:rsid w:val="000566DD"/>
    <w:rsid w:val="00056C8E"/>
    <w:rsid w:val="000570E8"/>
    <w:rsid w:val="000574EA"/>
    <w:rsid w:val="00057750"/>
    <w:rsid w:val="00057E2A"/>
    <w:rsid w:val="00060295"/>
    <w:rsid w:val="0006038E"/>
    <w:rsid w:val="00060D37"/>
    <w:rsid w:val="000618E4"/>
    <w:rsid w:val="00061E1D"/>
    <w:rsid w:val="00061E35"/>
    <w:rsid w:val="00062415"/>
    <w:rsid w:val="00062657"/>
    <w:rsid w:val="00062CF8"/>
    <w:rsid w:val="000638AF"/>
    <w:rsid w:val="000639A3"/>
    <w:rsid w:val="00064981"/>
    <w:rsid w:val="00064B5A"/>
    <w:rsid w:val="000651A4"/>
    <w:rsid w:val="00066E10"/>
    <w:rsid w:val="0006746C"/>
    <w:rsid w:val="00067677"/>
    <w:rsid w:val="000676DA"/>
    <w:rsid w:val="0006794D"/>
    <w:rsid w:val="000704FE"/>
    <w:rsid w:val="00071690"/>
    <w:rsid w:val="000718A4"/>
    <w:rsid w:val="00072C72"/>
    <w:rsid w:val="000731FE"/>
    <w:rsid w:val="00073700"/>
    <w:rsid w:val="00073C1F"/>
    <w:rsid w:val="00073FD7"/>
    <w:rsid w:val="00074022"/>
    <w:rsid w:val="00074BB3"/>
    <w:rsid w:val="00074CA7"/>
    <w:rsid w:val="00075B3C"/>
    <w:rsid w:val="00075F80"/>
    <w:rsid w:val="00076D7B"/>
    <w:rsid w:val="00077F39"/>
    <w:rsid w:val="0008061A"/>
    <w:rsid w:val="00080A1B"/>
    <w:rsid w:val="00080B99"/>
    <w:rsid w:val="000818F7"/>
    <w:rsid w:val="00081A9A"/>
    <w:rsid w:val="00081D4D"/>
    <w:rsid w:val="00081FC4"/>
    <w:rsid w:val="0008297A"/>
    <w:rsid w:val="00084059"/>
    <w:rsid w:val="000851B2"/>
    <w:rsid w:val="000862C4"/>
    <w:rsid w:val="00086317"/>
    <w:rsid w:val="00086772"/>
    <w:rsid w:val="000868C8"/>
    <w:rsid w:val="00086AC6"/>
    <w:rsid w:val="000900B9"/>
    <w:rsid w:val="00090584"/>
    <w:rsid w:val="000910D2"/>
    <w:rsid w:val="00091807"/>
    <w:rsid w:val="00091E11"/>
    <w:rsid w:val="00092678"/>
    <w:rsid w:val="00092778"/>
    <w:rsid w:val="00092BE9"/>
    <w:rsid w:val="00092F14"/>
    <w:rsid w:val="000933EC"/>
    <w:rsid w:val="00094187"/>
    <w:rsid w:val="000943D0"/>
    <w:rsid w:val="000951E2"/>
    <w:rsid w:val="00095D15"/>
    <w:rsid w:val="0009602C"/>
    <w:rsid w:val="0009695F"/>
    <w:rsid w:val="00096C99"/>
    <w:rsid w:val="00097232"/>
    <w:rsid w:val="00097B8F"/>
    <w:rsid w:val="000A0071"/>
    <w:rsid w:val="000A03EA"/>
    <w:rsid w:val="000A0C1F"/>
    <w:rsid w:val="000A1439"/>
    <w:rsid w:val="000A1CB0"/>
    <w:rsid w:val="000A26ED"/>
    <w:rsid w:val="000A2F7D"/>
    <w:rsid w:val="000A2FE2"/>
    <w:rsid w:val="000A319A"/>
    <w:rsid w:val="000A3561"/>
    <w:rsid w:val="000A3DC4"/>
    <w:rsid w:val="000A3F81"/>
    <w:rsid w:val="000A4507"/>
    <w:rsid w:val="000A457D"/>
    <w:rsid w:val="000A45B2"/>
    <w:rsid w:val="000A4C43"/>
    <w:rsid w:val="000A5775"/>
    <w:rsid w:val="000A5C0E"/>
    <w:rsid w:val="000A5E4A"/>
    <w:rsid w:val="000A5F67"/>
    <w:rsid w:val="000A5FBD"/>
    <w:rsid w:val="000A67E4"/>
    <w:rsid w:val="000A6B80"/>
    <w:rsid w:val="000A6BE0"/>
    <w:rsid w:val="000A6D3D"/>
    <w:rsid w:val="000A74AD"/>
    <w:rsid w:val="000A76BF"/>
    <w:rsid w:val="000A7945"/>
    <w:rsid w:val="000A7DB6"/>
    <w:rsid w:val="000A7ED4"/>
    <w:rsid w:val="000B0E97"/>
    <w:rsid w:val="000B13D8"/>
    <w:rsid w:val="000B1B66"/>
    <w:rsid w:val="000B2901"/>
    <w:rsid w:val="000B2B90"/>
    <w:rsid w:val="000B3428"/>
    <w:rsid w:val="000B51F6"/>
    <w:rsid w:val="000B69AF"/>
    <w:rsid w:val="000B7644"/>
    <w:rsid w:val="000C016B"/>
    <w:rsid w:val="000C08A6"/>
    <w:rsid w:val="000C1E08"/>
    <w:rsid w:val="000C1F8F"/>
    <w:rsid w:val="000C25E5"/>
    <w:rsid w:val="000C286E"/>
    <w:rsid w:val="000C301B"/>
    <w:rsid w:val="000C36E6"/>
    <w:rsid w:val="000C3DBE"/>
    <w:rsid w:val="000C3E0A"/>
    <w:rsid w:val="000C3FC8"/>
    <w:rsid w:val="000C4969"/>
    <w:rsid w:val="000C4DF5"/>
    <w:rsid w:val="000C5C94"/>
    <w:rsid w:val="000C5EAF"/>
    <w:rsid w:val="000C6153"/>
    <w:rsid w:val="000C6F44"/>
    <w:rsid w:val="000C7573"/>
    <w:rsid w:val="000C7C7C"/>
    <w:rsid w:val="000C7C9C"/>
    <w:rsid w:val="000D021E"/>
    <w:rsid w:val="000D04B3"/>
    <w:rsid w:val="000D07A7"/>
    <w:rsid w:val="000D0FB9"/>
    <w:rsid w:val="000D1A6E"/>
    <w:rsid w:val="000D1BD8"/>
    <w:rsid w:val="000D1DFC"/>
    <w:rsid w:val="000D20D5"/>
    <w:rsid w:val="000D2656"/>
    <w:rsid w:val="000D2A43"/>
    <w:rsid w:val="000D33F4"/>
    <w:rsid w:val="000D3F9C"/>
    <w:rsid w:val="000D55C8"/>
    <w:rsid w:val="000D587F"/>
    <w:rsid w:val="000D5EB2"/>
    <w:rsid w:val="000D6EBF"/>
    <w:rsid w:val="000D7657"/>
    <w:rsid w:val="000D7C61"/>
    <w:rsid w:val="000E0268"/>
    <w:rsid w:val="000E08B0"/>
    <w:rsid w:val="000E0A49"/>
    <w:rsid w:val="000E0D0F"/>
    <w:rsid w:val="000E102D"/>
    <w:rsid w:val="000E26F9"/>
    <w:rsid w:val="000E30C6"/>
    <w:rsid w:val="000E3716"/>
    <w:rsid w:val="000E42AB"/>
    <w:rsid w:val="000E42CC"/>
    <w:rsid w:val="000E46D5"/>
    <w:rsid w:val="000E58E5"/>
    <w:rsid w:val="000E5AC1"/>
    <w:rsid w:val="000E5D8F"/>
    <w:rsid w:val="000E5DB8"/>
    <w:rsid w:val="000E6B5E"/>
    <w:rsid w:val="000E6E10"/>
    <w:rsid w:val="000E7122"/>
    <w:rsid w:val="000E7612"/>
    <w:rsid w:val="000E764B"/>
    <w:rsid w:val="000F016F"/>
    <w:rsid w:val="000F08B6"/>
    <w:rsid w:val="000F0996"/>
    <w:rsid w:val="000F0F30"/>
    <w:rsid w:val="000F1659"/>
    <w:rsid w:val="000F2AD4"/>
    <w:rsid w:val="000F36EF"/>
    <w:rsid w:val="000F3AF9"/>
    <w:rsid w:val="000F3EAA"/>
    <w:rsid w:val="000F4DD6"/>
    <w:rsid w:val="000F57B4"/>
    <w:rsid w:val="000F60B7"/>
    <w:rsid w:val="000F6F7B"/>
    <w:rsid w:val="000F7EEF"/>
    <w:rsid w:val="00100409"/>
    <w:rsid w:val="0010050B"/>
    <w:rsid w:val="001009C5"/>
    <w:rsid w:val="00100EC6"/>
    <w:rsid w:val="00101AC7"/>
    <w:rsid w:val="0010219D"/>
    <w:rsid w:val="001024EE"/>
    <w:rsid w:val="001025C9"/>
    <w:rsid w:val="00103688"/>
    <w:rsid w:val="00103B4F"/>
    <w:rsid w:val="0010422A"/>
    <w:rsid w:val="00104A24"/>
    <w:rsid w:val="00104D9B"/>
    <w:rsid w:val="00104E26"/>
    <w:rsid w:val="001050C4"/>
    <w:rsid w:val="00105DC2"/>
    <w:rsid w:val="00106BBB"/>
    <w:rsid w:val="00106E71"/>
    <w:rsid w:val="00107CD6"/>
    <w:rsid w:val="00110E7F"/>
    <w:rsid w:val="00111C2B"/>
    <w:rsid w:val="00111ECB"/>
    <w:rsid w:val="001122A5"/>
    <w:rsid w:val="001129C5"/>
    <w:rsid w:val="00112EDF"/>
    <w:rsid w:val="0011310E"/>
    <w:rsid w:val="00113236"/>
    <w:rsid w:val="0011327B"/>
    <w:rsid w:val="00113333"/>
    <w:rsid w:val="00113759"/>
    <w:rsid w:val="0011385E"/>
    <w:rsid w:val="00114757"/>
    <w:rsid w:val="001148E0"/>
    <w:rsid w:val="00115866"/>
    <w:rsid w:val="0011694F"/>
    <w:rsid w:val="0012156A"/>
    <w:rsid w:val="0012160D"/>
    <w:rsid w:val="00121D53"/>
    <w:rsid w:val="00121DAE"/>
    <w:rsid w:val="001224BB"/>
    <w:rsid w:val="001234FE"/>
    <w:rsid w:val="001237B6"/>
    <w:rsid w:val="00124464"/>
    <w:rsid w:val="001249A3"/>
    <w:rsid w:val="00124AD0"/>
    <w:rsid w:val="00124DD2"/>
    <w:rsid w:val="00125522"/>
    <w:rsid w:val="001262C2"/>
    <w:rsid w:val="00126A28"/>
    <w:rsid w:val="00127500"/>
    <w:rsid w:val="001276DF"/>
    <w:rsid w:val="0013094F"/>
    <w:rsid w:val="00130A18"/>
    <w:rsid w:val="00130C80"/>
    <w:rsid w:val="0013118C"/>
    <w:rsid w:val="00131745"/>
    <w:rsid w:val="00131AEC"/>
    <w:rsid w:val="00131DC0"/>
    <w:rsid w:val="00132990"/>
    <w:rsid w:val="00133A37"/>
    <w:rsid w:val="00133C8E"/>
    <w:rsid w:val="00134D17"/>
    <w:rsid w:val="00135773"/>
    <w:rsid w:val="0013611B"/>
    <w:rsid w:val="00137F85"/>
    <w:rsid w:val="001409E5"/>
    <w:rsid w:val="00141174"/>
    <w:rsid w:val="00142CC0"/>
    <w:rsid w:val="00142DEB"/>
    <w:rsid w:val="0014303A"/>
    <w:rsid w:val="001430D5"/>
    <w:rsid w:val="00143230"/>
    <w:rsid w:val="001436FF"/>
    <w:rsid w:val="00143C74"/>
    <w:rsid w:val="00143CAD"/>
    <w:rsid w:val="00144016"/>
    <w:rsid w:val="00144053"/>
    <w:rsid w:val="00145535"/>
    <w:rsid w:val="0014644A"/>
    <w:rsid w:val="00146531"/>
    <w:rsid w:val="00146EA2"/>
    <w:rsid w:val="00147028"/>
    <w:rsid w:val="0014799B"/>
    <w:rsid w:val="0015112C"/>
    <w:rsid w:val="001516C0"/>
    <w:rsid w:val="00151E66"/>
    <w:rsid w:val="00151F74"/>
    <w:rsid w:val="00152662"/>
    <w:rsid w:val="0015287E"/>
    <w:rsid w:val="0015293C"/>
    <w:rsid w:val="001531F2"/>
    <w:rsid w:val="00154021"/>
    <w:rsid w:val="001541E8"/>
    <w:rsid w:val="001542F6"/>
    <w:rsid w:val="0015452B"/>
    <w:rsid w:val="001550D5"/>
    <w:rsid w:val="0015527C"/>
    <w:rsid w:val="0015574C"/>
    <w:rsid w:val="00155CB7"/>
    <w:rsid w:val="001567E3"/>
    <w:rsid w:val="00156D8E"/>
    <w:rsid w:val="00156DFD"/>
    <w:rsid w:val="00156E30"/>
    <w:rsid w:val="001576D0"/>
    <w:rsid w:val="0015789C"/>
    <w:rsid w:val="00157E58"/>
    <w:rsid w:val="00157F7D"/>
    <w:rsid w:val="0016111C"/>
    <w:rsid w:val="00161AEE"/>
    <w:rsid w:val="00161E2F"/>
    <w:rsid w:val="00162279"/>
    <w:rsid w:val="00162764"/>
    <w:rsid w:val="001627E4"/>
    <w:rsid w:val="0016312D"/>
    <w:rsid w:val="00163639"/>
    <w:rsid w:val="00163CD7"/>
    <w:rsid w:val="00164ABD"/>
    <w:rsid w:val="00165460"/>
    <w:rsid w:val="00166D96"/>
    <w:rsid w:val="00170481"/>
    <w:rsid w:val="00170E3D"/>
    <w:rsid w:val="00170FE6"/>
    <w:rsid w:val="00171181"/>
    <w:rsid w:val="00171440"/>
    <w:rsid w:val="001717D0"/>
    <w:rsid w:val="00171D87"/>
    <w:rsid w:val="00171DB3"/>
    <w:rsid w:val="001721A9"/>
    <w:rsid w:val="0017234B"/>
    <w:rsid w:val="00172572"/>
    <w:rsid w:val="0017287C"/>
    <w:rsid w:val="00172900"/>
    <w:rsid w:val="001731B9"/>
    <w:rsid w:val="001739BC"/>
    <w:rsid w:val="001744E6"/>
    <w:rsid w:val="00174C4F"/>
    <w:rsid w:val="00174DFB"/>
    <w:rsid w:val="00174F6E"/>
    <w:rsid w:val="0017595C"/>
    <w:rsid w:val="00175C3D"/>
    <w:rsid w:val="00175FC2"/>
    <w:rsid w:val="00176A07"/>
    <w:rsid w:val="00176EE8"/>
    <w:rsid w:val="00177121"/>
    <w:rsid w:val="00177910"/>
    <w:rsid w:val="00181888"/>
    <w:rsid w:val="00181E66"/>
    <w:rsid w:val="00181F8D"/>
    <w:rsid w:val="0018334B"/>
    <w:rsid w:val="00183631"/>
    <w:rsid w:val="0018393C"/>
    <w:rsid w:val="00183E57"/>
    <w:rsid w:val="00183F92"/>
    <w:rsid w:val="001847A5"/>
    <w:rsid w:val="001847DB"/>
    <w:rsid w:val="00184C77"/>
    <w:rsid w:val="00184CCA"/>
    <w:rsid w:val="0018526A"/>
    <w:rsid w:val="00185300"/>
    <w:rsid w:val="001855FD"/>
    <w:rsid w:val="0018564F"/>
    <w:rsid w:val="00186838"/>
    <w:rsid w:val="00186FD5"/>
    <w:rsid w:val="001870D4"/>
    <w:rsid w:val="00190C91"/>
    <w:rsid w:val="0019189E"/>
    <w:rsid w:val="0019232F"/>
    <w:rsid w:val="0019270E"/>
    <w:rsid w:val="00192CD4"/>
    <w:rsid w:val="00193B58"/>
    <w:rsid w:val="00193D88"/>
    <w:rsid w:val="001949CC"/>
    <w:rsid w:val="0019576B"/>
    <w:rsid w:val="001958AB"/>
    <w:rsid w:val="001966B9"/>
    <w:rsid w:val="00196765"/>
    <w:rsid w:val="001968A2"/>
    <w:rsid w:val="00196D77"/>
    <w:rsid w:val="00197162"/>
    <w:rsid w:val="00197818"/>
    <w:rsid w:val="001978A5"/>
    <w:rsid w:val="00197AF6"/>
    <w:rsid w:val="001A00F6"/>
    <w:rsid w:val="001A0840"/>
    <w:rsid w:val="001A08BB"/>
    <w:rsid w:val="001A0916"/>
    <w:rsid w:val="001A1CBD"/>
    <w:rsid w:val="001A1CC1"/>
    <w:rsid w:val="001A1F97"/>
    <w:rsid w:val="001A214F"/>
    <w:rsid w:val="001A3681"/>
    <w:rsid w:val="001A4809"/>
    <w:rsid w:val="001A4E61"/>
    <w:rsid w:val="001A5236"/>
    <w:rsid w:val="001A59EB"/>
    <w:rsid w:val="001A6D9D"/>
    <w:rsid w:val="001A76D7"/>
    <w:rsid w:val="001A7ABD"/>
    <w:rsid w:val="001A7F16"/>
    <w:rsid w:val="001B065F"/>
    <w:rsid w:val="001B126E"/>
    <w:rsid w:val="001B3255"/>
    <w:rsid w:val="001B3843"/>
    <w:rsid w:val="001B3DB1"/>
    <w:rsid w:val="001B410A"/>
    <w:rsid w:val="001B4119"/>
    <w:rsid w:val="001B44A5"/>
    <w:rsid w:val="001B49C3"/>
    <w:rsid w:val="001B4C5E"/>
    <w:rsid w:val="001B53EC"/>
    <w:rsid w:val="001B541C"/>
    <w:rsid w:val="001B6112"/>
    <w:rsid w:val="001B74E5"/>
    <w:rsid w:val="001B791F"/>
    <w:rsid w:val="001C037F"/>
    <w:rsid w:val="001C0B46"/>
    <w:rsid w:val="001C180C"/>
    <w:rsid w:val="001C1EAF"/>
    <w:rsid w:val="001C2B84"/>
    <w:rsid w:val="001C3AC9"/>
    <w:rsid w:val="001C3B65"/>
    <w:rsid w:val="001C44DE"/>
    <w:rsid w:val="001C5F5E"/>
    <w:rsid w:val="001C70EE"/>
    <w:rsid w:val="001C72E3"/>
    <w:rsid w:val="001C733D"/>
    <w:rsid w:val="001C74C7"/>
    <w:rsid w:val="001C7A3E"/>
    <w:rsid w:val="001C7E0A"/>
    <w:rsid w:val="001D1644"/>
    <w:rsid w:val="001D1A60"/>
    <w:rsid w:val="001D1D5F"/>
    <w:rsid w:val="001D1E5D"/>
    <w:rsid w:val="001D2068"/>
    <w:rsid w:val="001D2F94"/>
    <w:rsid w:val="001D3D24"/>
    <w:rsid w:val="001D419E"/>
    <w:rsid w:val="001D42FC"/>
    <w:rsid w:val="001D48B8"/>
    <w:rsid w:val="001D58AC"/>
    <w:rsid w:val="001D6357"/>
    <w:rsid w:val="001D658E"/>
    <w:rsid w:val="001D6A51"/>
    <w:rsid w:val="001D726E"/>
    <w:rsid w:val="001D7AEB"/>
    <w:rsid w:val="001D7C1F"/>
    <w:rsid w:val="001E1D1F"/>
    <w:rsid w:val="001E30F7"/>
    <w:rsid w:val="001E3100"/>
    <w:rsid w:val="001E334F"/>
    <w:rsid w:val="001E340E"/>
    <w:rsid w:val="001E404E"/>
    <w:rsid w:val="001E46AC"/>
    <w:rsid w:val="001E5152"/>
    <w:rsid w:val="001E52CE"/>
    <w:rsid w:val="001E5525"/>
    <w:rsid w:val="001E5D09"/>
    <w:rsid w:val="001E7E30"/>
    <w:rsid w:val="001E7F89"/>
    <w:rsid w:val="001F030C"/>
    <w:rsid w:val="001F06FC"/>
    <w:rsid w:val="001F1001"/>
    <w:rsid w:val="001F171B"/>
    <w:rsid w:val="001F1CDA"/>
    <w:rsid w:val="001F23FE"/>
    <w:rsid w:val="001F25DE"/>
    <w:rsid w:val="001F41E6"/>
    <w:rsid w:val="001F5092"/>
    <w:rsid w:val="001F5BC4"/>
    <w:rsid w:val="0020065E"/>
    <w:rsid w:val="00200FB2"/>
    <w:rsid w:val="00201385"/>
    <w:rsid w:val="00201AC4"/>
    <w:rsid w:val="002021FA"/>
    <w:rsid w:val="00203194"/>
    <w:rsid w:val="0020381C"/>
    <w:rsid w:val="00203C17"/>
    <w:rsid w:val="00203C72"/>
    <w:rsid w:val="00204216"/>
    <w:rsid w:val="00204522"/>
    <w:rsid w:val="0020487E"/>
    <w:rsid w:val="00204C7B"/>
    <w:rsid w:val="002057E8"/>
    <w:rsid w:val="00205C42"/>
    <w:rsid w:val="00205CC9"/>
    <w:rsid w:val="00205D63"/>
    <w:rsid w:val="00205FE9"/>
    <w:rsid w:val="002061F5"/>
    <w:rsid w:val="00206525"/>
    <w:rsid w:val="00206C72"/>
    <w:rsid w:val="00207C18"/>
    <w:rsid w:val="00210595"/>
    <w:rsid w:val="00210F5B"/>
    <w:rsid w:val="00211602"/>
    <w:rsid w:val="0021219A"/>
    <w:rsid w:val="0021219B"/>
    <w:rsid w:val="0021242C"/>
    <w:rsid w:val="0021262C"/>
    <w:rsid w:val="00212DD0"/>
    <w:rsid w:val="002130D5"/>
    <w:rsid w:val="00213429"/>
    <w:rsid w:val="0021371E"/>
    <w:rsid w:val="00214129"/>
    <w:rsid w:val="002146E3"/>
    <w:rsid w:val="0021507B"/>
    <w:rsid w:val="00216227"/>
    <w:rsid w:val="0021672E"/>
    <w:rsid w:val="0021737E"/>
    <w:rsid w:val="00217C0D"/>
    <w:rsid w:val="00220BC5"/>
    <w:rsid w:val="00220DE7"/>
    <w:rsid w:val="00221301"/>
    <w:rsid w:val="002215E2"/>
    <w:rsid w:val="00221CB6"/>
    <w:rsid w:val="002224CC"/>
    <w:rsid w:val="0022276E"/>
    <w:rsid w:val="00222855"/>
    <w:rsid w:val="0022310C"/>
    <w:rsid w:val="002231A3"/>
    <w:rsid w:val="0022358E"/>
    <w:rsid w:val="0022484B"/>
    <w:rsid w:val="00224A2D"/>
    <w:rsid w:val="00224C8D"/>
    <w:rsid w:val="002250AF"/>
    <w:rsid w:val="0022520B"/>
    <w:rsid w:val="002257EE"/>
    <w:rsid w:val="00226927"/>
    <w:rsid w:val="00227A0F"/>
    <w:rsid w:val="002300B2"/>
    <w:rsid w:val="002308D4"/>
    <w:rsid w:val="0023168A"/>
    <w:rsid w:val="00231C59"/>
    <w:rsid w:val="002324EF"/>
    <w:rsid w:val="00232FED"/>
    <w:rsid w:val="002330CF"/>
    <w:rsid w:val="00233171"/>
    <w:rsid w:val="002335AB"/>
    <w:rsid w:val="002352E9"/>
    <w:rsid w:val="00235653"/>
    <w:rsid w:val="00235E2A"/>
    <w:rsid w:val="00236ECB"/>
    <w:rsid w:val="00237145"/>
    <w:rsid w:val="002377B3"/>
    <w:rsid w:val="00237DFB"/>
    <w:rsid w:val="00237F46"/>
    <w:rsid w:val="002407D5"/>
    <w:rsid w:val="0024103C"/>
    <w:rsid w:val="00241098"/>
    <w:rsid w:val="00241423"/>
    <w:rsid w:val="0024174F"/>
    <w:rsid w:val="00241F98"/>
    <w:rsid w:val="00242D7A"/>
    <w:rsid w:val="002439F0"/>
    <w:rsid w:val="00243AA6"/>
    <w:rsid w:val="00246337"/>
    <w:rsid w:val="002473F9"/>
    <w:rsid w:val="00247703"/>
    <w:rsid w:val="00250432"/>
    <w:rsid w:val="002507C7"/>
    <w:rsid w:val="002507FA"/>
    <w:rsid w:val="00251415"/>
    <w:rsid w:val="00251D1C"/>
    <w:rsid w:val="00252159"/>
    <w:rsid w:val="0025216C"/>
    <w:rsid w:val="002523B2"/>
    <w:rsid w:val="00252E8E"/>
    <w:rsid w:val="00253BCD"/>
    <w:rsid w:val="002540AC"/>
    <w:rsid w:val="0025418E"/>
    <w:rsid w:val="00254424"/>
    <w:rsid w:val="00254946"/>
    <w:rsid w:val="00255A27"/>
    <w:rsid w:val="00255F8D"/>
    <w:rsid w:val="002560AD"/>
    <w:rsid w:val="0025688D"/>
    <w:rsid w:val="00257F8A"/>
    <w:rsid w:val="00257FAB"/>
    <w:rsid w:val="00260192"/>
    <w:rsid w:val="00260485"/>
    <w:rsid w:val="00260BEF"/>
    <w:rsid w:val="00260C0A"/>
    <w:rsid w:val="00260DA2"/>
    <w:rsid w:val="002623FF"/>
    <w:rsid w:val="00262797"/>
    <w:rsid w:val="002629D6"/>
    <w:rsid w:val="002649D1"/>
    <w:rsid w:val="00264FC2"/>
    <w:rsid w:val="00265DE4"/>
    <w:rsid w:val="00265F92"/>
    <w:rsid w:val="00265F9C"/>
    <w:rsid w:val="002660C6"/>
    <w:rsid w:val="002661BA"/>
    <w:rsid w:val="00266253"/>
    <w:rsid w:val="0026743A"/>
    <w:rsid w:val="002677C8"/>
    <w:rsid w:val="0026790F"/>
    <w:rsid w:val="0026792B"/>
    <w:rsid w:val="00267E99"/>
    <w:rsid w:val="00270B02"/>
    <w:rsid w:val="002716D5"/>
    <w:rsid w:val="00272519"/>
    <w:rsid w:val="00272C0E"/>
    <w:rsid w:val="002735A3"/>
    <w:rsid w:val="00273EEE"/>
    <w:rsid w:val="00274353"/>
    <w:rsid w:val="0027448B"/>
    <w:rsid w:val="00275F7D"/>
    <w:rsid w:val="002766BA"/>
    <w:rsid w:val="00276BD0"/>
    <w:rsid w:val="00276C59"/>
    <w:rsid w:val="00280E4C"/>
    <w:rsid w:val="0028148A"/>
    <w:rsid w:val="002815AB"/>
    <w:rsid w:val="00282562"/>
    <w:rsid w:val="00282A83"/>
    <w:rsid w:val="0028385D"/>
    <w:rsid w:val="002848FD"/>
    <w:rsid w:val="00284AFA"/>
    <w:rsid w:val="00285151"/>
    <w:rsid w:val="0028544E"/>
    <w:rsid w:val="002855FC"/>
    <w:rsid w:val="0028726C"/>
    <w:rsid w:val="002872D5"/>
    <w:rsid w:val="002877E1"/>
    <w:rsid w:val="00287FA9"/>
    <w:rsid w:val="00290217"/>
    <w:rsid w:val="00290444"/>
    <w:rsid w:val="0029113E"/>
    <w:rsid w:val="002913C0"/>
    <w:rsid w:val="00291812"/>
    <w:rsid w:val="00291B98"/>
    <w:rsid w:val="002923DC"/>
    <w:rsid w:val="00292625"/>
    <w:rsid w:val="00293506"/>
    <w:rsid w:val="002942AA"/>
    <w:rsid w:val="002943F5"/>
    <w:rsid w:val="00294876"/>
    <w:rsid w:val="00294E2D"/>
    <w:rsid w:val="00294FE0"/>
    <w:rsid w:val="002957D1"/>
    <w:rsid w:val="00295968"/>
    <w:rsid w:val="00296F0D"/>
    <w:rsid w:val="002977E2"/>
    <w:rsid w:val="00297ADE"/>
    <w:rsid w:val="00297AE0"/>
    <w:rsid w:val="002A05A8"/>
    <w:rsid w:val="002A07E5"/>
    <w:rsid w:val="002A1E7E"/>
    <w:rsid w:val="002A2E0B"/>
    <w:rsid w:val="002A3159"/>
    <w:rsid w:val="002A31FF"/>
    <w:rsid w:val="002A378A"/>
    <w:rsid w:val="002A3B0C"/>
    <w:rsid w:val="002A4E5F"/>
    <w:rsid w:val="002A51D7"/>
    <w:rsid w:val="002A5716"/>
    <w:rsid w:val="002A5924"/>
    <w:rsid w:val="002A5B27"/>
    <w:rsid w:val="002A60A7"/>
    <w:rsid w:val="002A6715"/>
    <w:rsid w:val="002A6773"/>
    <w:rsid w:val="002A6E6D"/>
    <w:rsid w:val="002A7E60"/>
    <w:rsid w:val="002A7E6D"/>
    <w:rsid w:val="002B045D"/>
    <w:rsid w:val="002B06BB"/>
    <w:rsid w:val="002B0CDB"/>
    <w:rsid w:val="002B1055"/>
    <w:rsid w:val="002B187F"/>
    <w:rsid w:val="002B1CBE"/>
    <w:rsid w:val="002B259A"/>
    <w:rsid w:val="002B29E3"/>
    <w:rsid w:val="002B317C"/>
    <w:rsid w:val="002B3471"/>
    <w:rsid w:val="002B3951"/>
    <w:rsid w:val="002B3963"/>
    <w:rsid w:val="002B3EB7"/>
    <w:rsid w:val="002B42CE"/>
    <w:rsid w:val="002B42E5"/>
    <w:rsid w:val="002B467B"/>
    <w:rsid w:val="002B4907"/>
    <w:rsid w:val="002B5CBC"/>
    <w:rsid w:val="002B6A1D"/>
    <w:rsid w:val="002B6A5B"/>
    <w:rsid w:val="002B6FC9"/>
    <w:rsid w:val="002B7357"/>
    <w:rsid w:val="002B7D50"/>
    <w:rsid w:val="002B7DFC"/>
    <w:rsid w:val="002C075C"/>
    <w:rsid w:val="002C0890"/>
    <w:rsid w:val="002C142D"/>
    <w:rsid w:val="002C1A1A"/>
    <w:rsid w:val="002C2848"/>
    <w:rsid w:val="002C317D"/>
    <w:rsid w:val="002C31C1"/>
    <w:rsid w:val="002C4CF9"/>
    <w:rsid w:val="002C4F95"/>
    <w:rsid w:val="002C51B6"/>
    <w:rsid w:val="002C5EB7"/>
    <w:rsid w:val="002C6B8D"/>
    <w:rsid w:val="002C7021"/>
    <w:rsid w:val="002C766C"/>
    <w:rsid w:val="002D0D86"/>
    <w:rsid w:val="002D19B4"/>
    <w:rsid w:val="002D19C9"/>
    <w:rsid w:val="002D1E40"/>
    <w:rsid w:val="002D204D"/>
    <w:rsid w:val="002D218A"/>
    <w:rsid w:val="002D2875"/>
    <w:rsid w:val="002D2D6C"/>
    <w:rsid w:val="002D30CF"/>
    <w:rsid w:val="002D3118"/>
    <w:rsid w:val="002D3CD1"/>
    <w:rsid w:val="002D3DED"/>
    <w:rsid w:val="002D451D"/>
    <w:rsid w:val="002D4B3F"/>
    <w:rsid w:val="002D5071"/>
    <w:rsid w:val="002D529E"/>
    <w:rsid w:val="002D5FB1"/>
    <w:rsid w:val="002D6207"/>
    <w:rsid w:val="002D6681"/>
    <w:rsid w:val="002D6964"/>
    <w:rsid w:val="002D6B69"/>
    <w:rsid w:val="002D6CE9"/>
    <w:rsid w:val="002D7217"/>
    <w:rsid w:val="002D7267"/>
    <w:rsid w:val="002D74B3"/>
    <w:rsid w:val="002E007A"/>
    <w:rsid w:val="002E00A1"/>
    <w:rsid w:val="002E0491"/>
    <w:rsid w:val="002E05DB"/>
    <w:rsid w:val="002E15A5"/>
    <w:rsid w:val="002E1739"/>
    <w:rsid w:val="002E2731"/>
    <w:rsid w:val="002E36B3"/>
    <w:rsid w:val="002E3A87"/>
    <w:rsid w:val="002E5224"/>
    <w:rsid w:val="002E5347"/>
    <w:rsid w:val="002E5D71"/>
    <w:rsid w:val="002E65A4"/>
    <w:rsid w:val="002E6A49"/>
    <w:rsid w:val="002E6EAF"/>
    <w:rsid w:val="002E79C6"/>
    <w:rsid w:val="002E7FE1"/>
    <w:rsid w:val="002F030C"/>
    <w:rsid w:val="002F06CB"/>
    <w:rsid w:val="002F09EB"/>
    <w:rsid w:val="002F0DAC"/>
    <w:rsid w:val="002F18DB"/>
    <w:rsid w:val="002F1C43"/>
    <w:rsid w:val="002F2507"/>
    <w:rsid w:val="002F26E1"/>
    <w:rsid w:val="002F2A49"/>
    <w:rsid w:val="002F3BCF"/>
    <w:rsid w:val="002F3EFE"/>
    <w:rsid w:val="002F4E45"/>
    <w:rsid w:val="002F51B3"/>
    <w:rsid w:val="002F54DB"/>
    <w:rsid w:val="002F5A85"/>
    <w:rsid w:val="002F5EDC"/>
    <w:rsid w:val="002F688D"/>
    <w:rsid w:val="00300304"/>
    <w:rsid w:val="00300623"/>
    <w:rsid w:val="00300A45"/>
    <w:rsid w:val="00300F26"/>
    <w:rsid w:val="00301633"/>
    <w:rsid w:val="0030164F"/>
    <w:rsid w:val="00301888"/>
    <w:rsid w:val="00301BB9"/>
    <w:rsid w:val="00302223"/>
    <w:rsid w:val="00302BCB"/>
    <w:rsid w:val="00303311"/>
    <w:rsid w:val="00303333"/>
    <w:rsid w:val="003037B5"/>
    <w:rsid w:val="003043B3"/>
    <w:rsid w:val="00305CC7"/>
    <w:rsid w:val="00306067"/>
    <w:rsid w:val="003062EC"/>
    <w:rsid w:val="003067DD"/>
    <w:rsid w:val="00306869"/>
    <w:rsid w:val="0030694D"/>
    <w:rsid w:val="00306AB4"/>
    <w:rsid w:val="00306EAE"/>
    <w:rsid w:val="00307387"/>
    <w:rsid w:val="0030746A"/>
    <w:rsid w:val="00307F55"/>
    <w:rsid w:val="003106EE"/>
    <w:rsid w:val="00310748"/>
    <w:rsid w:val="00310EE8"/>
    <w:rsid w:val="00312572"/>
    <w:rsid w:val="00312D1E"/>
    <w:rsid w:val="0031349F"/>
    <w:rsid w:val="00313AB0"/>
    <w:rsid w:val="00313B29"/>
    <w:rsid w:val="00314513"/>
    <w:rsid w:val="00314DB7"/>
    <w:rsid w:val="003150AC"/>
    <w:rsid w:val="0031516A"/>
    <w:rsid w:val="003151A5"/>
    <w:rsid w:val="003163DA"/>
    <w:rsid w:val="00316475"/>
    <w:rsid w:val="003174E8"/>
    <w:rsid w:val="00317D0A"/>
    <w:rsid w:val="00320920"/>
    <w:rsid w:val="00320FCE"/>
    <w:rsid w:val="003211B3"/>
    <w:rsid w:val="00321CA7"/>
    <w:rsid w:val="00322413"/>
    <w:rsid w:val="00323250"/>
    <w:rsid w:val="00323489"/>
    <w:rsid w:val="00323704"/>
    <w:rsid w:val="003246CF"/>
    <w:rsid w:val="00325076"/>
    <w:rsid w:val="00325657"/>
    <w:rsid w:val="00325C8C"/>
    <w:rsid w:val="00326C62"/>
    <w:rsid w:val="00326DB9"/>
    <w:rsid w:val="00327ACE"/>
    <w:rsid w:val="00330784"/>
    <w:rsid w:val="00331072"/>
    <w:rsid w:val="00331730"/>
    <w:rsid w:val="00331C66"/>
    <w:rsid w:val="0033377B"/>
    <w:rsid w:val="00335955"/>
    <w:rsid w:val="003364F9"/>
    <w:rsid w:val="00336BED"/>
    <w:rsid w:val="0033710D"/>
    <w:rsid w:val="00337753"/>
    <w:rsid w:val="00337CCB"/>
    <w:rsid w:val="003401E0"/>
    <w:rsid w:val="003407AB"/>
    <w:rsid w:val="00340989"/>
    <w:rsid w:val="003411F4"/>
    <w:rsid w:val="003414D1"/>
    <w:rsid w:val="00341986"/>
    <w:rsid w:val="0034226A"/>
    <w:rsid w:val="0034249B"/>
    <w:rsid w:val="00344C44"/>
    <w:rsid w:val="00344C74"/>
    <w:rsid w:val="00345A28"/>
    <w:rsid w:val="00345CD3"/>
    <w:rsid w:val="00345D3A"/>
    <w:rsid w:val="00346602"/>
    <w:rsid w:val="00346A45"/>
    <w:rsid w:val="00346D76"/>
    <w:rsid w:val="00346E24"/>
    <w:rsid w:val="00346FD8"/>
    <w:rsid w:val="00350853"/>
    <w:rsid w:val="0035137E"/>
    <w:rsid w:val="00352052"/>
    <w:rsid w:val="00352977"/>
    <w:rsid w:val="00353126"/>
    <w:rsid w:val="003531EB"/>
    <w:rsid w:val="003543D3"/>
    <w:rsid w:val="003549A3"/>
    <w:rsid w:val="003549B4"/>
    <w:rsid w:val="00354A69"/>
    <w:rsid w:val="003552A6"/>
    <w:rsid w:val="003552C3"/>
    <w:rsid w:val="00355584"/>
    <w:rsid w:val="00355954"/>
    <w:rsid w:val="0035603B"/>
    <w:rsid w:val="003563A5"/>
    <w:rsid w:val="00356D55"/>
    <w:rsid w:val="00357317"/>
    <w:rsid w:val="00357D98"/>
    <w:rsid w:val="00357DAF"/>
    <w:rsid w:val="00360824"/>
    <w:rsid w:val="00361005"/>
    <w:rsid w:val="00361451"/>
    <w:rsid w:val="0036178D"/>
    <w:rsid w:val="003626B3"/>
    <w:rsid w:val="003635E0"/>
    <w:rsid w:val="00363A9F"/>
    <w:rsid w:val="00363E42"/>
    <w:rsid w:val="003640FA"/>
    <w:rsid w:val="003641C6"/>
    <w:rsid w:val="00364949"/>
    <w:rsid w:val="00364B06"/>
    <w:rsid w:val="00365905"/>
    <w:rsid w:val="00365A65"/>
    <w:rsid w:val="00366A6B"/>
    <w:rsid w:val="00366C84"/>
    <w:rsid w:val="003670AF"/>
    <w:rsid w:val="003679A6"/>
    <w:rsid w:val="00367A24"/>
    <w:rsid w:val="003701B2"/>
    <w:rsid w:val="00371E64"/>
    <w:rsid w:val="00372130"/>
    <w:rsid w:val="00374C3B"/>
    <w:rsid w:val="00374D22"/>
    <w:rsid w:val="003755E1"/>
    <w:rsid w:val="00375AF0"/>
    <w:rsid w:val="00376C47"/>
    <w:rsid w:val="0037707F"/>
    <w:rsid w:val="003771ED"/>
    <w:rsid w:val="00377719"/>
    <w:rsid w:val="003778D2"/>
    <w:rsid w:val="00377CEA"/>
    <w:rsid w:val="00380942"/>
    <w:rsid w:val="00380A42"/>
    <w:rsid w:val="00381566"/>
    <w:rsid w:val="00382069"/>
    <w:rsid w:val="00382CF1"/>
    <w:rsid w:val="003837C2"/>
    <w:rsid w:val="00384128"/>
    <w:rsid w:val="003841AC"/>
    <w:rsid w:val="003847EA"/>
    <w:rsid w:val="00384D40"/>
    <w:rsid w:val="003851F3"/>
    <w:rsid w:val="00385BE6"/>
    <w:rsid w:val="0038649A"/>
    <w:rsid w:val="003869CB"/>
    <w:rsid w:val="003869F6"/>
    <w:rsid w:val="00387FB9"/>
    <w:rsid w:val="003902F6"/>
    <w:rsid w:val="00390885"/>
    <w:rsid w:val="00390952"/>
    <w:rsid w:val="00390B53"/>
    <w:rsid w:val="00390C9C"/>
    <w:rsid w:val="00390F2D"/>
    <w:rsid w:val="003910CE"/>
    <w:rsid w:val="00391562"/>
    <w:rsid w:val="003919D0"/>
    <w:rsid w:val="00392AFF"/>
    <w:rsid w:val="00393FF2"/>
    <w:rsid w:val="00394143"/>
    <w:rsid w:val="0039481C"/>
    <w:rsid w:val="00394BC3"/>
    <w:rsid w:val="00394F4A"/>
    <w:rsid w:val="003959D4"/>
    <w:rsid w:val="00395E03"/>
    <w:rsid w:val="0039683A"/>
    <w:rsid w:val="00397107"/>
    <w:rsid w:val="003977C4"/>
    <w:rsid w:val="00397F66"/>
    <w:rsid w:val="003A0005"/>
    <w:rsid w:val="003A0602"/>
    <w:rsid w:val="003A0B27"/>
    <w:rsid w:val="003A1253"/>
    <w:rsid w:val="003A1674"/>
    <w:rsid w:val="003A1D4A"/>
    <w:rsid w:val="003A1E22"/>
    <w:rsid w:val="003A2457"/>
    <w:rsid w:val="003A294A"/>
    <w:rsid w:val="003A29A9"/>
    <w:rsid w:val="003A3B3F"/>
    <w:rsid w:val="003A4592"/>
    <w:rsid w:val="003A4816"/>
    <w:rsid w:val="003A69D5"/>
    <w:rsid w:val="003A7AE0"/>
    <w:rsid w:val="003A7D7C"/>
    <w:rsid w:val="003B0BDA"/>
    <w:rsid w:val="003B119E"/>
    <w:rsid w:val="003B1DFA"/>
    <w:rsid w:val="003B2252"/>
    <w:rsid w:val="003B261A"/>
    <w:rsid w:val="003B27FD"/>
    <w:rsid w:val="003B29F1"/>
    <w:rsid w:val="003B2B08"/>
    <w:rsid w:val="003B355F"/>
    <w:rsid w:val="003B373B"/>
    <w:rsid w:val="003B395B"/>
    <w:rsid w:val="003B41E3"/>
    <w:rsid w:val="003B4735"/>
    <w:rsid w:val="003B4CB4"/>
    <w:rsid w:val="003B6626"/>
    <w:rsid w:val="003B7410"/>
    <w:rsid w:val="003B7B2F"/>
    <w:rsid w:val="003B7DAA"/>
    <w:rsid w:val="003B7ED6"/>
    <w:rsid w:val="003C05A7"/>
    <w:rsid w:val="003C097E"/>
    <w:rsid w:val="003C0CED"/>
    <w:rsid w:val="003C11C3"/>
    <w:rsid w:val="003C1885"/>
    <w:rsid w:val="003C22D1"/>
    <w:rsid w:val="003C2436"/>
    <w:rsid w:val="003C2CA4"/>
    <w:rsid w:val="003C435A"/>
    <w:rsid w:val="003C4513"/>
    <w:rsid w:val="003C4A29"/>
    <w:rsid w:val="003C4E95"/>
    <w:rsid w:val="003C4EDC"/>
    <w:rsid w:val="003C5354"/>
    <w:rsid w:val="003C5777"/>
    <w:rsid w:val="003C5869"/>
    <w:rsid w:val="003C588F"/>
    <w:rsid w:val="003C652C"/>
    <w:rsid w:val="003C67DD"/>
    <w:rsid w:val="003C7A1E"/>
    <w:rsid w:val="003C7AA1"/>
    <w:rsid w:val="003C7BE4"/>
    <w:rsid w:val="003D1343"/>
    <w:rsid w:val="003D19FB"/>
    <w:rsid w:val="003D22CC"/>
    <w:rsid w:val="003D234B"/>
    <w:rsid w:val="003D36E6"/>
    <w:rsid w:val="003D3892"/>
    <w:rsid w:val="003D3E82"/>
    <w:rsid w:val="003D443E"/>
    <w:rsid w:val="003D4571"/>
    <w:rsid w:val="003D4815"/>
    <w:rsid w:val="003D4BD7"/>
    <w:rsid w:val="003D4E13"/>
    <w:rsid w:val="003D5121"/>
    <w:rsid w:val="003D5A55"/>
    <w:rsid w:val="003D5CCE"/>
    <w:rsid w:val="003D613A"/>
    <w:rsid w:val="003D6809"/>
    <w:rsid w:val="003D7AB4"/>
    <w:rsid w:val="003E00B1"/>
    <w:rsid w:val="003E01B8"/>
    <w:rsid w:val="003E0358"/>
    <w:rsid w:val="003E0945"/>
    <w:rsid w:val="003E0B7E"/>
    <w:rsid w:val="003E132A"/>
    <w:rsid w:val="003E14C2"/>
    <w:rsid w:val="003E167A"/>
    <w:rsid w:val="003E1E02"/>
    <w:rsid w:val="003E1F9F"/>
    <w:rsid w:val="003E29C6"/>
    <w:rsid w:val="003E2C6B"/>
    <w:rsid w:val="003E2F92"/>
    <w:rsid w:val="003E2FEB"/>
    <w:rsid w:val="003E39B9"/>
    <w:rsid w:val="003E4363"/>
    <w:rsid w:val="003E4423"/>
    <w:rsid w:val="003E4EA5"/>
    <w:rsid w:val="003E5023"/>
    <w:rsid w:val="003E6E61"/>
    <w:rsid w:val="003E6F62"/>
    <w:rsid w:val="003E7373"/>
    <w:rsid w:val="003E74A3"/>
    <w:rsid w:val="003E7E4F"/>
    <w:rsid w:val="003F002D"/>
    <w:rsid w:val="003F0B60"/>
    <w:rsid w:val="003F132E"/>
    <w:rsid w:val="003F1B2D"/>
    <w:rsid w:val="003F2153"/>
    <w:rsid w:val="003F21DB"/>
    <w:rsid w:val="003F230F"/>
    <w:rsid w:val="003F2E99"/>
    <w:rsid w:val="003F3DD7"/>
    <w:rsid w:val="003F4597"/>
    <w:rsid w:val="003F4B1D"/>
    <w:rsid w:val="003F5191"/>
    <w:rsid w:val="003F56B5"/>
    <w:rsid w:val="003F5ACA"/>
    <w:rsid w:val="003F6051"/>
    <w:rsid w:val="003F6531"/>
    <w:rsid w:val="003F750D"/>
    <w:rsid w:val="003F79AE"/>
    <w:rsid w:val="003F7B95"/>
    <w:rsid w:val="003F7BC2"/>
    <w:rsid w:val="003F7F5A"/>
    <w:rsid w:val="0040017A"/>
    <w:rsid w:val="0040034E"/>
    <w:rsid w:val="00401258"/>
    <w:rsid w:val="00401288"/>
    <w:rsid w:val="00401F1F"/>
    <w:rsid w:val="0040202A"/>
    <w:rsid w:val="00402693"/>
    <w:rsid w:val="00402E68"/>
    <w:rsid w:val="00402EBA"/>
    <w:rsid w:val="00404BCC"/>
    <w:rsid w:val="00405061"/>
    <w:rsid w:val="004055B3"/>
    <w:rsid w:val="00405737"/>
    <w:rsid w:val="004058BD"/>
    <w:rsid w:val="00405AC8"/>
    <w:rsid w:val="00405CFD"/>
    <w:rsid w:val="00410474"/>
    <w:rsid w:val="004106AB"/>
    <w:rsid w:val="00410F31"/>
    <w:rsid w:val="004118C7"/>
    <w:rsid w:val="00411EBE"/>
    <w:rsid w:val="004133D3"/>
    <w:rsid w:val="004134AF"/>
    <w:rsid w:val="00413AAC"/>
    <w:rsid w:val="00413ABD"/>
    <w:rsid w:val="00413EE5"/>
    <w:rsid w:val="00414370"/>
    <w:rsid w:val="0041445E"/>
    <w:rsid w:val="00415045"/>
    <w:rsid w:val="00415259"/>
    <w:rsid w:val="00415BB3"/>
    <w:rsid w:val="00415DC4"/>
    <w:rsid w:val="004171C4"/>
    <w:rsid w:val="00417D72"/>
    <w:rsid w:val="00420160"/>
    <w:rsid w:val="0042044B"/>
    <w:rsid w:val="004215E8"/>
    <w:rsid w:val="00421847"/>
    <w:rsid w:val="00421B0D"/>
    <w:rsid w:val="00423328"/>
    <w:rsid w:val="00425E3F"/>
    <w:rsid w:val="00426AC5"/>
    <w:rsid w:val="00426DBD"/>
    <w:rsid w:val="00427C7B"/>
    <w:rsid w:val="004307B9"/>
    <w:rsid w:val="00430BB4"/>
    <w:rsid w:val="00431870"/>
    <w:rsid w:val="00431E31"/>
    <w:rsid w:val="00431F3E"/>
    <w:rsid w:val="004324B4"/>
    <w:rsid w:val="00433CE2"/>
    <w:rsid w:val="00434088"/>
    <w:rsid w:val="004346A6"/>
    <w:rsid w:val="0043471F"/>
    <w:rsid w:val="00434E57"/>
    <w:rsid w:val="00435355"/>
    <w:rsid w:val="00435580"/>
    <w:rsid w:val="0043599E"/>
    <w:rsid w:val="00436266"/>
    <w:rsid w:val="00436813"/>
    <w:rsid w:val="00436863"/>
    <w:rsid w:val="00437C4B"/>
    <w:rsid w:val="004406DF"/>
    <w:rsid w:val="00443123"/>
    <w:rsid w:val="00443222"/>
    <w:rsid w:val="0044358E"/>
    <w:rsid w:val="00443FB3"/>
    <w:rsid w:val="0044488D"/>
    <w:rsid w:val="004448BD"/>
    <w:rsid w:val="00444ED0"/>
    <w:rsid w:val="0044556A"/>
    <w:rsid w:val="00446642"/>
    <w:rsid w:val="00446E10"/>
    <w:rsid w:val="0044700D"/>
    <w:rsid w:val="00447E3C"/>
    <w:rsid w:val="00450410"/>
    <w:rsid w:val="00450AC8"/>
    <w:rsid w:val="00450F00"/>
    <w:rsid w:val="004512F2"/>
    <w:rsid w:val="00451763"/>
    <w:rsid w:val="0045212D"/>
    <w:rsid w:val="0045366B"/>
    <w:rsid w:val="00453ACB"/>
    <w:rsid w:val="00453B15"/>
    <w:rsid w:val="00453CF3"/>
    <w:rsid w:val="00453D7E"/>
    <w:rsid w:val="004545A4"/>
    <w:rsid w:val="00454650"/>
    <w:rsid w:val="004549F9"/>
    <w:rsid w:val="00454DEA"/>
    <w:rsid w:val="00455021"/>
    <w:rsid w:val="00455D1B"/>
    <w:rsid w:val="00455F56"/>
    <w:rsid w:val="0045621D"/>
    <w:rsid w:val="0045691D"/>
    <w:rsid w:val="00457521"/>
    <w:rsid w:val="00457662"/>
    <w:rsid w:val="00457D30"/>
    <w:rsid w:val="00457F35"/>
    <w:rsid w:val="0046051E"/>
    <w:rsid w:val="0046097A"/>
    <w:rsid w:val="0046121E"/>
    <w:rsid w:val="00461269"/>
    <w:rsid w:val="0046131B"/>
    <w:rsid w:val="0046146C"/>
    <w:rsid w:val="00461B03"/>
    <w:rsid w:val="0046206F"/>
    <w:rsid w:val="00463F63"/>
    <w:rsid w:val="00463FE5"/>
    <w:rsid w:val="004650BE"/>
    <w:rsid w:val="004653CC"/>
    <w:rsid w:val="00465A23"/>
    <w:rsid w:val="00465D88"/>
    <w:rsid w:val="00465F7D"/>
    <w:rsid w:val="00466006"/>
    <w:rsid w:val="0046776E"/>
    <w:rsid w:val="0046778E"/>
    <w:rsid w:val="00470677"/>
    <w:rsid w:val="004708A7"/>
    <w:rsid w:val="0047209A"/>
    <w:rsid w:val="0047241D"/>
    <w:rsid w:val="00472448"/>
    <w:rsid w:val="00472C4C"/>
    <w:rsid w:val="00473CA2"/>
    <w:rsid w:val="00475337"/>
    <w:rsid w:val="004753FB"/>
    <w:rsid w:val="00475425"/>
    <w:rsid w:val="00475CC0"/>
    <w:rsid w:val="00475FCC"/>
    <w:rsid w:val="00475FF0"/>
    <w:rsid w:val="004764D3"/>
    <w:rsid w:val="00476A6A"/>
    <w:rsid w:val="00477BE8"/>
    <w:rsid w:val="00477CB4"/>
    <w:rsid w:val="00480032"/>
    <w:rsid w:val="00480559"/>
    <w:rsid w:val="00480681"/>
    <w:rsid w:val="0048093F"/>
    <w:rsid w:val="00480D59"/>
    <w:rsid w:val="00481180"/>
    <w:rsid w:val="00481AFD"/>
    <w:rsid w:val="004823B4"/>
    <w:rsid w:val="004826FB"/>
    <w:rsid w:val="00482789"/>
    <w:rsid w:val="00482C2E"/>
    <w:rsid w:val="00482C53"/>
    <w:rsid w:val="00483868"/>
    <w:rsid w:val="004839B2"/>
    <w:rsid w:val="004850D1"/>
    <w:rsid w:val="0048524E"/>
    <w:rsid w:val="004852EA"/>
    <w:rsid w:val="00486674"/>
    <w:rsid w:val="00486948"/>
    <w:rsid w:val="00486A34"/>
    <w:rsid w:val="00487599"/>
    <w:rsid w:val="0049033F"/>
    <w:rsid w:val="0049060B"/>
    <w:rsid w:val="004907F5"/>
    <w:rsid w:val="00490AA8"/>
    <w:rsid w:val="00490DC4"/>
    <w:rsid w:val="00491318"/>
    <w:rsid w:val="00491BEB"/>
    <w:rsid w:val="0049243E"/>
    <w:rsid w:val="00492EA2"/>
    <w:rsid w:val="00492F65"/>
    <w:rsid w:val="00494046"/>
    <w:rsid w:val="00494A2C"/>
    <w:rsid w:val="00494BDE"/>
    <w:rsid w:val="00494E20"/>
    <w:rsid w:val="00495320"/>
    <w:rsid w:val="004957E8"/>
    <w:rsid w:val="0049589D"/>
    <w:rsid w:val="00495E86"/>
    <w:rsid w:val="004960BC"/>
    <w:rsid w:val="0049650F"/>
    <w:rsid w:val="00496779"/>
    <w:rsid w:val="00496B47"/>
    <w:rsid w:val="004970B8"/>
    <w:rsid w:val="00497456"/>
    <w:rsid w:val="004978EF"/>
    <w:rsid w:val="00497C77"/>
    <w:rsid w:val="004A0026"/>
    <w:rsid w:val="004A0A57"/>
    <w:rsid w:val="004A0AFD"/>
    <w:rsid w:val="004A0E20"/>
    <w:rsid w:val="004A3767"/>
    <w:rsid w:val="004A4D77"/>
    <w:rsid w:val="004A5952"/>
    <w:rsid w:val="004A5B0A"/>
    <w:rsid w:val="004A6270"/>
    <w:rsid w:val="004A6C46"/>
    <w:rsid w:val="004A6D52"/>
    <w:rsid w:val="004A6F75"/>
    <w:rsid w:val="004B03DA"/>
    <w:rsid w:val="004B0503"/>
    <w:rsid w:val="004B062E"/>
    <w:rsid w:val="004B0B18"/>
    <w:rsid w:val="004B1C93"/>
    <w:rsid w:val="004B21AD"/>
    <w:rsid w:val="004B25D7"/>
    <w:rsid w:val="004B2B10"/>
    <w:rsid w:val="004B38F6"/>
    <w:rsid w:val="004B3F8F"/>
    <w:rsid w:val="004B436B"/>
    <w:rsid w:val="004B536C"/>
    <w:rsid w:val="004B5C99"/>
    <w:rsid w:val="004B60BA"/>
    <w:rsid w:val="004B6D9E"/>
    <w:rsid w:val="004B6DAD"/>
    <w:rsid w:val="004B70A9"/>
    <w:rsid w:val="004B7A0D"/>
    <w:rsid w:val="004B7A2E"/>
    <w:rsid w:val="004B7D67"/>
    <w:rsid w:val="004C0775"/>
    <w:rsid w:val="004C160B"/>
    <w:rsid w:val="004C16AB"/>
    <w:rsid w:val="004C17CF"/>
    <w:rsid w:val="004C1916"/>
    <w:rsid w:val="004C2895"/>
    <w:rsid w:val="004C2924"/>
    <w:rsid w:val="004C2AAC"/>
    <w:rsid w:val="004C3648"/>
    <w:rsid w:val="004C37CA"/>
    <w:rsid w:val="004C39CC"/>
    <w:rsid w:val="004C44A4"/>
    <w:rsid w:val="004C469F"/>
    <w:rsid w:val="004C529E"/>
    <w:rsid w:val="004C533E"/>
    <w:rsid w:val="004C5373"/>
    <w:rsid w:val="004C53B7"/>
    <w:rsid w:val="004C5A73"/>
    <w:rsid w:val="004C5E09"/>
    <w:rsid w:val="004C63FB"/>
    <w:rsid w:val="004C6ED8"/>
    <w:rsid w:val="004C7042"/>
    <w:rsid w:val="004C725A"/>
    <w:rsid w:val="004C73EB"/>
    <w:rsid w:val="004D04B5"/>
    <w:rsid w:val="004D0B9C"/>
    <w:rsid w:val="004D1BAE"/>
    <w:rsid w:val="004D23CA"/>
    <w:rsid w:val="004D267A"/>
    <w:rsid w:val="004D2798"/>
    <w:rsid w:val="004D27E2"/>
    <w:rsid w:val="004D2F4A"/>
    <w:rsid w:val="004D30F3"/>
    <w:rsid w:val="004D32FD"/>
    <w:rsid w:val="004D576A"/>
    <w:rsid w:val="004D5F66"/>
    <w:rsid w:val="004D643A"/>
    <w:rsid w:val="004D6D41"/>
    <w:rsid w:val="004D6F8D"/>
    <w:rsid w:val="004D7477"/>
    <w:rsid w:val="004E020E"/>
    <w:rsid w:val="004E0286"/>
    <w:rsid w:val="004E0366"/>
    <w:rsid w:val="004E15AE"/>
    <w:rsid w:val="004E1773"/>
    <w:rsid w:val="004E1CBB"/>
    <w:rsid w:val="004E23C1"/>
    <w:rsid w:val="004E264A"/>
    <w:rsid w:val="004E2AE1"/>
    <w:rsid w:val="004E2D1C"/>
    <w:rsid w:val="004E2D64"/>
    <w:rsid w:val="004E3541"/>
    <w:rsid w:val="004E3CCF"/>
    <w:rsid w:val="004E513B"/>
    <w:rsid w:val="004E5547"/>
    <w:rsid w:val="004E5F0D"/>
    <w:rsid w:val="004E62FA"/>
    <w:rsid w:val="004E6AA3"/>
    <w:rsid w:val="004E6F96"/>
    <w:rsid w:val="004E7004"/>
    <w:rsid w:val="004E78A8"/>
    <w:rsid w:val="004F02F1"/>
    <w:rsid w:val="004F056A"/>
    <w:rsid w:val="004F13B9"/>
    <w:rsid w:val="004F1D5D"/>
    <w:rsid w:val="004F23DF"/>
    <w:rsid w:val="004F25C5"/>
    <w:rsid w:val="004F2DCE"/>
    <w:rsid w:val="004F3494"/>
    <w:rsid w:val="004F4044"/>
    <w:rsid w:val="004F6C4B"/>
    <w:rsid w:val="004F6CE1"/>
    <w:rsid w:val="004F7642"/>
    <w:rsid w:val="004F77D0"/>
    <w:rsid w:val="004F7BE5"/>
    <w:rsid w:val="004F7CB4"/>
    <w:rsid w:val="005006C9"/>
    <w:rsid w:val="005010E5"/>
    <w:rsid w:val="0050227D"/>
    <w:rsid w:val="00502B17"/>
    <w:rsid w:val="005038A3"/>
    <w:rsid w:val="00503CB2"/>
    <w:rsid w:val="005042F5"/>
    <w:rsid w:val="005044A4"/>
    <w:rsid w:val="00505301"/>
    <w:rsid w:val="00505EA8"/>
    <w:rsid w:val="00506CA6"/>
    <w:rsid w:val="00506D88"/>
    <w:rsid w:val="005075ED"/>
    <w:rsid w:val="00507696"/>
    <w:rsid w:val="00507888"/>
    <w:rsid w:val="00507B76"/>
    <w:rsid w:val="00510252"/>
    <w:rsid w:val="005103AE"/>
    <w:rsid w:val="005103E4"/>
    <w:rsid w:val="0051060C"/>
    <w:rsid w:val="0051094F"/>
    <w:rsid w:val="00511C7E"/>
    <w:rsid w:val="00511E32"/>
    <w:rsid w:val="005127A6"/>
    <w:rsid w:val="00513104"/>
    <w:rsid w:val="00513553"/>
    <w:rsid w:val="0051468A"/>
    <w:rsid w:val="005156CB"/>
    <w:rsid w:val="005159EB"/>
    <w:rsid w:val="00515D70"/>
    <w:rsid w:val="00516093"/>
    <w:rsid w:val="00516717"/>
    <w:rsid w:val="005168DE"/>
    <w:rsid w:val="00516CA6"/>
    <w:rsid w:val="005171AF"/>
    <w:rsid w:val="0052032B"/>
    <w:rsid w:val="0052059D"/>
    <w:rsid w:val="005206DD"/>
    <w:rsid w:val="005223A0"/>
    <w:rsid w:val="00522551"/>
    <w:rsid w:val="005228FA"/>
    <w:rsid w:val="00522B8A"/>
    <w:rsid w:val="00522EFF"/>
    <w:rsid w:val="00525822"/>
    <w:rsid w:val="0052659D"/>
    <w:rsid w:val="00526B84"/>
    <w:rsid w:val="005270AE"/>
    <w:rsid w:val="00527100"/>
    <w:rsid w:val="005273EE"/>
    <w:rsid w:val="005277B0"/>
    <w:rsid w:val="00527C91"/>
    <w:rsid w:val="00527CAD"/>
    <w:rsid w:val="00527D8D"/>
    <w:rsid w:val="00531682"/>
    <w:rsid w:val="005318AD"/>
    <w:rsid w:val="00531975"/>
    <w:rsid w:val="00531CE8"/>
    <w:rsid w:val="005320C2"/>
    <w:rsid w:val="005325A6"/>
    <w:rsid w:val="005326E7"/>
    <w:rsid w:val="00533712"/>
    <w:rsid w:val="00533D62"/>
    <w:rsid w:val="0053487C"/>
    <w:rsid w:val="005352A0"/>
    <w:rsid w:val="0053690B"/>
    <w:rsid w:val="00540072"/>
    <w:rsid w:val="0054034C"/>
    <w:rsid w:val="005407B3"/>
    <w:rsid w:val="005416F6"/>
    <w:rsid w:val="00541CD1"/>
    <w:rsid w:val="00542433"/>
    <w:rsid w:val="005424FD"/>
    <w:rsid w:val="0054273D"/>
    <w:rsid w:val="00542792"/>
    <w:rsid w:val="005429F8"/>
    <w:rsid w:val="00542F51"/>
    <w:rsid w:val="00543A64"/>
    <w:rsid w:val="00543ED6"/>
    <w:rsid w:val="0054446D"/>
    <w:rsid w:val="0054466D"/>
    <w:rsid w:val="0054476A"/>
    <w:rsid w:val="005448A2"/>
    <w:rsid w:val="005454D3"/>
    <w:rsid w:val="005457CD"/>
    <w:rsid w:val="00545B97"/>
    <w:rsid w:val="0054631F"/>
    <w:rsid w:val="00546C7C"/>
    <w:rsid w:val="0054717F"/>
    <w:rsid w:val="005473BC"/>
    <w:rsid w:val="0054747F"/>
    <w:rsid w:val="00547C68"/>
    <w:rsid w:val="00547D3A"/>
    <w:rsid w:val="00547F7E"/>
    <w:rsid w:val="00550357"/>
    <w:rsid w:val="00550683"/>
    <w:rsid w:val="00550EAE"/>
    <w:rsid w:val="00550EBE"/>
    <w:rsid w:val="005517F2"/>
    <w:rsid w:val="005520E3"/>
    <w:rsid w:val="005524E6"/>
    <w:rsid w:val="00552632"/>
    <w:rsid w:val="005528AC"/>
    <w:rsid w:val="00552EF0"/>
    <w:rsid w:val="00554B55"/>
    <w:rsid w:val="005563E1"/>
    <w:rsid w:val="0055674E"/>
    <w:rsid w:val="00556776"/>
    <w:rsid w:val="00556C26"/>
    <w:rsid w:val="00557154"/>
    <w:rsid w:val="005571FD"/>
    <w:rsid w:val="005603FE"/>
    <w:rsid w:val="00560777"/>
    <w:rsid w:val="00560C68"/>
    <w:rsid w:val="00560EEC"/>
    <w:rsid w:val="00561361"/>
    <w:rsid w:val="005616B9"/>
    <w:rsid w:val="0056170A"/>
    <w:rsid w:val="00562150"/>
    <w:rsid w:val="005630C4"/>
    <w:rsid w:val="00563688"/>
    <w:rsid w:val="00563C3C"/>
    <w:rsid w:val="0056414D"/>
    <w:rsid w:val="00564334"/>
    <w:rsid w:val="00564532"/>
    <w:rsid w:val="00565001"/>
    <w:rsid w:val="00565076"/>
    <w:rsid w:val="00565197"/>
    <w:rsid w:val="00565444"/>
    <w:rsid w:val="0056609B"/>
    <w:rsid w:val="00566703"/>
    <w:rsid w:val="00567168"/>
    <w:rsid w:val="0056762B"/>
    <w:rsid w:val="00567A5F"/>
    <w:rsid w:val="00567B23"/>
    <w:rsid w:val="00570396"/>
    <w:rsid w:val="005718E2"/>
    <w:rsid w:val="00571E9E"/>
    <w:rsid w:val="005731E2"/>
    <w:rsid w:val="0057341B"/>
    <w:rsid w:val="00573A66"/>
    <w:rsid w:val="00574338"/>
    <w:rsid w:val="005743A8"/>
    <w:rsid w:val="0057469A"/>
    <w:rsid w:val="005763D4"/>
    <w:rsid w:val="00576E09"/>
    <w:rsid w:val="005770AF"/>
    <w:rsid w:val="005770E6"/>
    <w:rsid w:val="00577399"/>
    <w:rsid w:val="00577440"/>
    <w:rsid w:val="0057775F"/>
    <w:rsid w:val="00577A2C"/>
    <w:rsid w:val="005802E8"/>
    <w:rsid w:val="00580619"/>
    <w:rsid w:val="00580AB3"/>
    <w:rsid w:val="00581359"/>
    <w:rsid w:val="00582891"/>
    <w:rsid w:val="00582CBF"/>
    <w:rsid w:val="00582E8C"/>
    <w:rsid w:val="00582F3D"/>
    <w:rsid w:val="005837F9"/>
    <w:rsid w:val="0058384E"/>
    <w:rsid w:val="00583951"/>
    <w:rsid w:val="005842E4"/>
    <w:rsid w:val="00584587"/>
    <w:rsid w:val="00584BFE"/>
    <w:rsid w:val="00584F49"/>
    <w:rsid w:val="005851D9"/>
    <w:rsid w:val="0058530E"/>
    <w:rsid w:val="005864F4"/>
    <w:rsid w:val="00586D28"/>
    <w:rsid w:val="0058742F"/>
    <w:rsid w:val="00587946"/>
    <w:rsid w:val="00587AEC"/>
    <w:rsid w:val="00587D79"/>
    <w:rsid w:val="0059060E"/>
    <w:rsid w:val="00590655"/>
    <w:rsid w:val="00590677"/>
    <w:rsid w:val="005907BD"/>
    <w:rsid w:val="00590DDF"/>
    <w:rsid w:val="00590DF8"/>
    <w:rsid w:val="00590EAA"/>
    <w:rsid w:val="00590F3D"/>
    <w:rsid w:val="005912F7"/>
    <w:rsid w:val="00591396"/>
    <w:rsid w:val="00592513"/>
    <w:rsid w:val="00592964"/>
    <w:rsid w:val="00592E47"/>
    <w:rsid w:val="00593190"/>
    <w:rsid w:val="0059466A"/>
    <w:rsid w:val="005950F0"/>
    <w:rsid w:val="00596198"/>
    <w:rsid w:val="0059623F"/>
    <w:rsid w:val="0059657C"/>
    <w:rsid w:val="00596CDE"/>
    <w:rsid w:val="0059771E"/>
    <w:rsid w:val="00597E16"/>
    <w:rsid w:val="00597ED4"/>
    <w:rsid w:val="00597F31"/>
    <w:rsid w:val="005A0ED5"/>
    <w:rsid w:val="005A10FE"/>
    <w:rsid w:val="005A130B"/>
    <w:rsid w:val="005A1966"/>
    <w:rsid w:val="005A2905"/>
    <w:rsid w:val="005A2966"/>
    <w:rsid w:val="005A360B"/>
    <w:rsid w:val="005A4059"/>
    <w:rsid w:val="005A40A2"/>
    <w:rsid w:val="005A4AFF"/>
    <w:rsid w:val="005A4EFA"/>
    <w:rsid w:val="005A4F2A"/>
    <w:rsid w:val="005A507B"/>
    <w:rsid w:val="005A7BED"/>
    <w:rsid w:val="005B0D69"/>
    <w:rsid w:val="005B202A"/>
    <w:rsid w:val="005B21D2"/>
    <w:rsid w:val="005B2A0C"/>
    <w:rsid w:val="005B2A51"/>
    <w:rsid w:val="005B2B17"/>
    <w:rsid w:val="005B35EB"/>
    <w:rsid w:val="005B3A23"/>
    <w:rsid w:val="005B419F"/>
    <w:rsid w:val="005B458B"/>
    <w:rsid w:val="005B4C75"/>
    <w:rsid w:val="005B570B"/>
    <w:rsid w:val="005B5DBA"/>
    <w:rsid w:val="005B6018"/>
    <w:rsid w:val="005B65DC"/>
    <w:rsid w:val="005B6B51"/>
    <w:rsid w:val="005B6D60"/>
    <w:rsid w:val="005B7FA8"/>
    <w:rsid w:val="005C1238"/>
    <w:rsid w:val="005C1A2C"/>
    <w:rsid w:val="005C209F"/>
    <w:rsid w:val="005C3217"/>
    <w:rsid w:val="005C3980"/>
    <w:rsid w:val="005C3CAF"/>
    <w:rsid w:val="005C3D52"/>
    <w:rsid w:val="005C4116"/>
    <w:rsid w:val="005C4C02"/>
    <w:rsid w:val="005C54D0"/>
    <w:rsid w:val="005C56A1"/>
    <w:rsid w:val="005C56DC"/>
    <w:rsid w:val="005C5FE5"/>
    <w:rsid w:val="005C63B8"/>
    <w:rsid w:val="005C6EB0"/>
    <w:rsid w:val="005C71F8"/>
    <w:rsid w:val="005C737A"/>
    <w:rsid w:val="005C738F"/>
    <w:rsid w:val="005D026E"/>
    <w:rsid w:val="005D0272"/>
    <w:rsid w:val="005D0602"/>
    <w:rsid w:val="005D0D42"/>
    <w:rsid w:val="005D0F29"/>
    <w:rsid w:val="005D175E"/>
    <w:rsid w:val="005D3ACB"/>
    <w:rsid w:val="005D4EFC"/>
    <w:rsid w:val="005D54AA"/>
    <w:rsid w:val="005D55CE"/>
    <w:rsid w:val="005D57A0"/>
    <w:rsid w:val="005D5B0F"/>
    <w:rsid w:val="005D5E87"/>
    <w:rsid w:val="005D63B6"/>
    <w:rsid w:val="005D76FE"/>
    <w:rsid w:val="005E0533"/>
    <w:rsid w:val="005E062A"/>
    <w:rsid w:val="005E1190"/>
    <w:rsid w:val="005E12F2"/>
    <w:rsid w:val="005E1B85"/>
    <w:rsid w:val="005E1D9A"/>
    <w:rsid w:val="005E1D9E"/>
    <w:rsid w:val="005E3599"/>
    <w:rsid w:val="005E3859"/>
    <w:rsid w:val="005E4D59"/>
    <w:rsid w:val="005E53BA"/>
    <w:rsid w:val="005E578A"/>
    <w:rsid w:val="005E5B17"/>
    <w:rsid w:val="005E5C04"/>
    <w:rsid w:val="005E65D5"/>
    <w:rsid w:val="005E6A08"/>
    <w:rsid w:val="005E6FAF"/>
    <w:rsid w:val="005E74F3"/>
    <w:rsid w:val="005E7CB1"/>
    <w:rsid w:val="005F0D3A"/>
    <w:rsid w:val="005F0E92"/>
    <w:rsid w:val="005F1453"/>
    <w:rsid w:val="005F1A87"/>
    <w:rsid w:val="005F2471"/>
    <w:rsid w:val="005F258E"/>
    <w:rsid w:val="005F2645"/>
    <w:rsid w:val="005F32E9"/>
    <w:rsid w:val="005F3E68"/>
    <w:rsid w:val="005F3EB5"/>
    <w:rsid w:val="005F4226"/>
    <w:rsid w:val="005F55AD"/>
    <w:rsid w:val="005F5893"/>
    <w:rsid w:val="005F5B3B"/>
    <w:rsid w:val="005F5B54"/>
    <w:rsid w:val="005F5E47"/>
    <w:rsid w:val="005F5F64"/>
    <w:rsid w:val="005F6301"/>
    <w:rsid w:val="005F674F"/>
    <w:rsid w:val="005F6CFE"/>
    <w:rsid w:val="005F6FB8"/>
    <w:rsid w:val="005F79DF"/>
    <w:rsid w:val="005F7FD9"/>
    <w:rsid w:val="00600053"/>
    <w:rsid w:val="00600A2A"/>
    <w:rsid w:val="00600F0D"/>
    <w:rsid w:val="00601373"/>
    <w:rsid w:val="006019BA"/>
    <w:rsid w:val="00601F6C"/>
    <w:rsid w:val="006023C2"/>
    <w:rsid w:val="006029AC"/>
    <w:rsid w:val="00603430"/>
    <w:rsid w:val="006035E0"/>
    <w:rsid w:val="006037EA"/>
    <w:rsid w:val="00603A0C"/>
    <w:rsid w:val="0060492B"/>
    <w:rsid w:val="00605322"/>
    <w:rsid w:val="00605B09"/>
    <w:rsid w:val="00605D39"/>
    <w:rsid w:val="00606FF1"/>
    <w:rsid w:val="00607581"/>
    <w:rsid w:val="0060783B"/>
    <w:rsid w:val="00610234"/>
    <w:rsid w:val="006105E5"/>
    <w:rsid w:val="00610647"/>
    <w:rsid w:val="00610745"/>
    <w:rsid w:val="00610C10"/>
    <w:rsid w:val="0061178C"/>
    <w:rsid w:val="00611B64"/>
    <w:rsid w:val="006122D2"/>
    <w:rsid w:val="006126ED"/>
    <w:rsid w:val="00612C88"/>
    <w:rsid w:val="006133FE"/>
    <w:rsid w:val="006137B7"/>
    <w:rsid w:val="00613D8B"/>
    <w:rsid w:val="00613FC8"/>
    <w:rsid w:val="0061493E"/>
    <w:rsid w:val="00614B7F"/>
    <w:rsid w:val="0061536F"/>
    <w:rsid w:val="00615849"/>
    <w:rsid w:val="00616038"/>
    <w:rsid w:val="0061655A"/>
    <w:rsid w:val="006165CC"/>
    <w:rsid w:val="006167E8"/>
    <w:rsid w:val="006176E6"/>
    <w:rsid w:val="00617A29"/>
    <w:rsid w:val="00620520"/>
    <w:rsid w:val="00621B5F"/>
    <w:rsid w:val="00621EE2"/>
    <w:rsid w:val="00622CDB"/>
    <w:rsid w:val="006230D6"/>
    <w:rsid w:val="0062440C"/>
    <w:rsid w:val="00624853"/>
    <w:rsid w:val="00624A55"/>
    <w:rsid w:val="00624BC9"/>
    <w:rsid w:val="00624D02"/>
    <w:rsid w:val="00625265"/>
    <w:rsid w:val="006255B3"/>
    <w:rsid w:val="00625671"/>
    <w:rsid w:val="0062668D"/>
    <w:rsid w:val="00626C0D"/>
    <w:rsid w:val="00627059"/>
    <w:rsid w:val="00627B46"/>
    <w:rsid w:val="0063071F"/>
    <w:rsid w:val="006338C4"/>
    <w:rsid w:val="00634599"/>
    <w:rsid w:val="00635112"/>
    <w:rsid w:val="006358C5"/>
    <w:rsid w:val="00635EC1"/>
    <w:rsid w:val="0063602C"/>
    <w:rsid w:val="00637469"/>
    <w:rsid w:val="00640994"/>
    <w:rsid w:val="00640F72"/>
    <w:rsid w:val="0064114D"/>
    <w:rsid w:val="00641B7D"/>
    <w:rsid w:val="0064248C"/>
    <w:rsid w:val="006429A9"/>
    <w:rsid w:val="00644DC7"/>
    <w:rsid w:val="006455C7"/>
    <w:rsid w:val="00645861"/>
    <w:rsid w:val="00645CC3"/>
    <w:rsid w:val="00645F27"/>
    <w:rsid w:val="00646116"/>
    <w:rsid w:val="006464CE"/>
    <w:rsid w:val="006464E3"/>
    <w:rsid w:val="00646CCC"/>
    <w:rsid w:val="006474A5"/>
    <w:rsid w:val="00647AF2"/>
    <w:rsid w:val="00647E5D"/>
    <w:rsid w:val="00650E9F"/>
    <w:rsid w:val="0065170C"/>
    <w:rsid w:val="00651B3D"/>
    <w:rsid w:val="00652202"/>
    <w:rsid w:val="00652BE0"/>
    <w:rsid w:val="00653547"/>
    <w:rsid w:val="00653C20"/>
    <w:rsid w:val="00654716"/>
    <w:rsid w:val="0065480D"/>
    <w:rsid w:val="00654CFD"/>
    <w:rsid w:val="00655253"/>
    <w:rsid w:val="006556FC"/>
    <w:rsid w:val="006569B2"/>
    <w:rsid w:val="00656C5C"/>
    <w:rsid w:val="00661860"/>
    <w:rsid w:val="00661AED"/>
    <w:rsid w:val="00661CDA"/>
    <w:rsid w:val="00661EF8"/>
    <w:rsid w:val="00662353"/>
    <w:rsid w:val="00662578"/>
    <w:rsid w:val="00662E08"/>
    <w:rsid w:val="00663253"/>
    <w:rsid w:val="00663382"/>
    <w:rsid w:val="006638B3"/>
    <w:rsid w:val="00663B49"/>
    <w:rsid w:val="0066416D"/>
    <w:rsid w:val="006649E8"/>
    <w:rsid w:val="00664BC8"/>
    <w:rsid w:val="00665BEF"/>
    <w:rsid w:val="006668F3"/>
    <w:rsid w:val="00666F37"/>
    <w:rsid w:val="006673EB"/>
    <w:rsid w:val="0066748C"/>
    <w:rsid w:val="006678B5"/>
    <w:rsid w:val="006703AC"/>
    <w:rsid w:val="00670B94"/>
    <w:rsid w:val="00670E01"/>
    <w:rsid w:val="006727C8"/>
    <w:rsid w:val="00673264"/>
    <w:rsid w:val="00673E02"/>
    <w:rsid w:val="00673F4A"/>
    <w:rsid w:val="0067422C"/>
    <w:rsid w:val="00674A24"/>
    <w:rsid w:val="00675370"/>
    <w:rsid w:val="006756D3"/>
    <w:rsid w:val="00675A2E"/>
    <w:rsid w:val="00675B49"/>
    <w:rsid w:val="006767B2"/>
    <w:rsid w:val="00676A6D"/>
    <w:rsid w:val="006776D6"/>
    <w:rsid w:val="00677A45"/>
    <w:rsid w:val="00677EB9"/>
    <w:rsid w:val="0068076F"/>
    <w:rsid w:val="00680C71"/>
    <w:rsid w:val="00681BCF"/>
    <w:rsid w:val="00682507"/>
    <w:rsid w:val="0068281B"/>
    <w:rsid w:val="006828A2"/>
    <w:rsid w:val="00682C21"/>
    <w:rsid w:val="0068320B"/>
    <w:rsid w:val="0068342C"/>
    <w:rsid w:val="00684721"/>
    <w:rsid w:val="00685E5D"/>
    <w:rsid w:val="0068663D"/>
    <w:rsid w:val="006867EB"/>
    <w:rsid w:val="0068689C"/>
    <w:rsid w:val="006868B7"/>
    <w:rsid w:val="00686A9A"/>
    <w:rsid w:val="00686FF2"/>
    <w:rsid w:val="00687025"/>
    <w:rsid w:val="00687CB2"/>
    <w:rsid w:val="00690169"/>
    <w:rsid w:val="00690738"/>
    <w:rsid w:val="00690845"/>
    <w:rsid w:val="00692017"/>
    <w:rsid w:val="00692DE9"/>
    <w:rsid w:val="0069341E"/>
    <w:rsid w:val="0069462A"/>
    <w:rsid w:val="00695390"/>
    <w:rsid w:val="00695C85"/>
    <w:rsid w:val="00696587"/>
    <w:rsid w:val="006968D4"/>
    <w:rsid w:val="00696B93"/>
    <w:rsid w:val="00696BE0"/>
    <w:rsid w:val="006A0137"/>
    <w:rsid w:val="006A0F53"/>
    <w:rsid w:val="006A1610"/>
    <w:rsid w:val="006A1841"/>
    <w:rsid w:val="006A21A0"/>
    <w:rsid w:val="006A2B91"/>
    <w:rsid w:val="006A2EC6"/>
    <w:rsid w:val="006A42EE"/>
    <w:rsid w:val="006A4F25"/>
    <w:rsid w:val="006A52D4"/>
    <w:rsid w:val="006A53D6"/>
    <w:rsid w:val="006A5423"/>
    <w:rsid w:val="006A561C"/>
    <w:rsid w:val="006A5BBC"/>
    <w:rsid w:val="006A60FA"/>
    <w:rsid w:val="006A6DD2"/>
    <w:rsid w:val="006A72A2"/>
    <w:rsid w:val="006A72D9"/>
    <w:rsid w:val="006A7752"/>
    <w:rsid w:val="006A77E1"/>
    <w:rsid w:val="006A7989"/>
    <w:rsid w:val="006B00C1"/>
    <w:rsid w:val="006B0306"/>
    <w:rsid w:val="006B12EB"/>
    <w:rsid w:val="006B1A90"/>
    <w:rsid w:val="006B1F07"/>
    <w:rsid w:val="006B2063"/>
    <w:rsid w:val="006B293A"/>
    <w:rsid w:val="006B2DE4"/>
    <w:rsid w:val="006B2E28"/>
    <w:rsid w:val="006B3426"/>
    <w:rsid w:val="006B3775"/>
    <w:rsid w:val="006B3D03"/>
    <w:rsid w:val="006B49A9"/>
    <w:rsid w:val="006B4A32"/>
    <w:rsid w:val="006B5210"/>
    <w:rsid w:val="006B56DC"/>
    <w:rsid w:val="006B56E8"/>
    <w:rsid w:val="006B57CC"/>
    <w:rsid w:val="006B5E50"/>
    <w:rsid w:val="006B6F67"/>
    <w:rsid w:val="006B7212"/>
    <w:rsid w:val="006B764D"/>
    <w:rsid w:val="006C1431"/>
    <w:rsid w:val="006C1682"/>
    <w:rsid w:val="006C25FA"/>
    <w:rsid w:val="006C3B30"/>
    <w:rsid w:val="006C47C7"/>
    <w:rsid w:val="006C4FC6"/>
    <w:rsid w:val="006C514F"/>
    <w:rsid w:val="006C523C"/>
    <w:rsid w:val="006C6FFB"/>
    <w:rsid w:val="006C707E"/>
    <w:rsid w:val="006D076E"/>
    <w:rsid w:val="006D07AE"/>
    <w:rsid w:val="006D16F4"/>
    <w:rsid w:val="006D2852"/>
    <w:rsid w:val="006D2B93"/>
    <w:rsid w:val="006D30B2"/>
    <w:rsid w:val="006D330C"/>
    <w:rsid w:val="006D384F"/>
    <w:rsid w:val="006D3972"/>
    <w:rsid w:val="006D3A19"/>
    <w:rsid w:val="006D3CF4"/>
    <w:rsid w:val="006D437A"/>
    <w:rsid w:val="006D50F6"/>
    <w:rsid w:val="006D5AE8"/>
    <w:rsid w:val="006D5BAB"/>
    <w:rsid w:val="006D5E93"/>
    <w:rsid w:val="006D606A"/>
    <w:rsid w:val="006D6589"/>
    <w:rsid w:val="006D6836"/>
    <w:rsid w:val="006D707C"/>
    <w:rsid w:val="006D7767"/>
    <w:rsid w:val="006D7B3A"/>
    <w:rsid w:val="006E0DEE"/>
    <w:rsid w:val="006E0E39"/>
    <w:rsid w:val="006E1AFC"/>
    <w:rsid w:val="006E1BA3"/>
    <w:rsid w:val="006E1FE3"/>
    <w:rsid w:val="006E2438"/>
    <w:rsid w:val="006E32AC"/>
    <w:rsid w:val="006E4087"/>
    <w:rsid w:val="006E55DD"/>
    <w:rsid w:val="006E5700"/>
    <w:rsid w:val="006E5DE6"/>
    <w:rsid w:val="006E610C"/>
    <w:rsid w:val="006E6974"/>
    <w:rsid w:val="006E6ADD"/>
    <w:rsid w:val="006E7B14"/>
    <w:rsid w:val="006E7C02"/>
    <w:rsid w:val="006E7E74"/>
    <w:rsid w:val="006F076C"/>
    <w:rsid w:val="006F116A"/>
    <w:rsid w:val="006F286D"/>
    <w:rsid w:val="006F293D"/>
    <w:rsid w:val="006F4260"/>
    <w:rsid w:val="006F7A4E"/>
    <w:rsid w:val="006F7B55"/>
    <w:rsid w:val="006F7F50"/>
    <w:rsid w:val="0070022E"/>
    <w:rsid w:val="00700420"/>
    <w:rsid w:val="007022A2"/>
    <w:rsid w:val="00702485"/>
    <w:rsid w:val="00702F62"/>
    <w:rsid w:val="00703B43"/>
    <w:rsid w:val="00703B89"/>
    <w:rsid w:val="00703EA9"/>
    <w:rsid w:val="00704397"/>
    <w:rsid w:val="00704A62"/>
    <w:rsid w:val="007056E1"/>
    <w:rsid w:val="0070588C"/>
    <w:rsid w:val="007060C2"/>
    <w:rsid w:val="00706A62"/>
    <w:rsid w:val="00706AC7"/>
    <w:rsid w:val="007074D7"/>
    <w:rsid w:val="007074E4"/>
    <w:rsid w:val="00710399"/>
    <w:rsid w:val="0071049D"/>
    <w:rsid w:val="0071068A"/>
    <w:rsid w:val="00710BBD"/>
    <w:rsid w:val="00710D98"/>
    <w:rsid w:val="007110B4"/>
    <w:rsid w:val="00711DEC"/>
    <w:rsid w:val="007120D3"/>
    <w:rsid w:val="0071264C"/>
    <w:rsid w:val="007127CD"/>
    <w:rsid w:val="0071282B"/>
    <w:rsid w:val="00713144"/>
    <w:rsid w:val="007131A8"/>
    <w:rsid w:val="007132EE"/>
    <w:rsid w:val="00716681"/>
    <w:rsid w:val="00716C0B"/>
    <w:rsid w:val="0071718E"/>
    <w:rsid w:val="007175D7"/>
    <w:rsid w:val="00717671"/>
    <w:rsid w:val="00717986"/>
    <w:rsid w:val="00717D74"/>
    <w:rsid w:val="00720580"/>
    <w:rsid w:val="00720BEE"/>
    <w:rsid w:val="00722514"/>
    <w:rsid w:val="00722ACE"/>
    <w:rsid w:val="00723060"/>
    <w:rsid w:val="00723693"/>
    <w:rsid w:val="00723768"/>
    <w:rsid w:val="00723B2E"/>
    <w:rsid w:val="007242E5"/>
    <w:rsid w:val="0072445E"/>
    <w:rsid w:val="007249BC"/>
    <w:rsid w:val="00724C2E"/>
    <w:rsid w:val="00725666"/>
    <w:rsid w:val="00725AB6"/>
    <w:rsid w:val="00725D22"/>
    <w:rsid w:val="0072712C"/>
    <w:rsid w:val="007271AC"/>
    <w:rsid w:val="007303B1"/>
    <w:rsid w:val="00730E02"/>
    <w:rsid w:val="00731393"/>
    <w:rsid w:val="0073148C"/>
    <w:rsid w:val="007328A7"/>
    <w:rsid w:val="00732D3A"/>
    <w:rsid w:val="00733575"/>
    <w:rsid w:val="0073366F"/>
    <w:rsid w:val="007337DE"/>
    <w:rsid w:val="00733B40"/>
    <w:rsid w:val="00734A86"/>
    <w:rsid w:val="00735AF7"/>
    <w:rsid w:val="00735B1E"/>
    <w:rsid w:val="00736B43"/>
    <w:rsid w:val="00737C48"/>
    <w:rsid w:val="00740011"/>
    <w:rsid w:val="00740E1B"/>
    <w:rsid w:val="00741479"/>
    <w:rsid w:val="00742706"/>
    <w:rsid w:val="0074283A"/>
    <w:rsid w:val="007428CD"/>
    <w:rsid w:val="00742D71"/>
    <w:rsid w:val="0074334A"/>
    <w:rsid w:val="007439A3"/>
    <w:rsid w:val="007445CF"/>
    <w:rsid w:val="0074567F"/>
    <w:rsid w:val="00745988"/>
    <w:rsid w:val="007459C7"/>
    <w:rsid w:val="007460E8"/>
    <w:rsid w:val="00746D5D"/>
    <w:rsid w:val="00746F98"/>
    <w:rsid w:val="00747394"/>
    <w:rsid w:val="00747439"/>
    <w:rsid w:val="0074743E"/>
    <w:rsid w:val="007500EA"/>
    <w:rsid w:val="00750556"/>
    <w:rsid w:val="00750CF9"/>
    <w:rsid w:val="00752796"/>
    <w:rsid w:val="007529B3"/>
    <w:rsid w:val="00752A1B"/>
    <w:rsid w:val="00752CF5"/>
    <w:rsid w:val="007534A7"/>
    <w:rsid w:val="00753A76"/>
    <w:rsid w:val="00753FF8"/>
    <w:rsid w:val="0075493F"/>
    <w:rsid w:val="00754B6E"/>
    <w:rsid w:val="00754E3E"/>
    <w:rsid w:val="00754E84"/>
    <w:rsid w:val="00754F2E"/>
    <w:rsid w:val="00755504"/>
    <w:rsid w:val="007564E5"/>
    <w:rsid w:val="00756B41"/>
    <w:rsid w:val="00756D94"/>
    <w:rsid w:val="00756F70"/>
    <w:rsid w:val="00757044"/>
    <w:rsid w:val="007572C9"/>
    <w:rsid w:val="00757497"/>
    <w:rsid w:val="007605CE"/>
    <w:rsid w:val="007608E8"/>
    <w:rsid w:val="007609F4"/>
    <w:rsid w:val="00761500"/>
    <w:rsid w:val="0076160F"/>
    <w:rsid w:val="00761DF8"/>
    <w:rsid w:val="00762B27"/>
    <w:rsid w:val="00762E67"/>
    <w:rsid w:val="00763588"/>
    <w:rsid w:val="007635AC"/>
    <w:rsid w:val="00763616"/>
    <w:rsid w:val="00763CC4"/>
    <w:rsid w:val="00763DAE"/>
    <w:rsid w:val="00765318"/>
    <w:rsid w:val="007669AB"/>
    <w:rsid w:val="00770020"/>
    <w:rsid w:val="0077028A"/>
    <w:rsid w:val="00770CD8"/>
    <w:rsid w:val="00770D76"/>
    <w:rsid w:val="007711F4"/>
    <w:rsid w:val="0077133C"/>
    <w:rsid w:val="00771357"/>
    <w:rsid w:val="00771374"/>
    <w:rsid w:val="0077145E"/>
    <w:rsid w:val="007714E8"/>
    <w:rsid w:val="00771AE7"/>
    <w:rsid w:val="0077259A"/>
    <w:rsid w:val="007725A5"/>
    <w:rsid w:val="00772AF2"/>
    <w:rsid w:val="00773383"/>
    <w:rsid w:val="007735A0"/>
    <w:rsid w:val="00773696"/>
    <w:rsid w:val="0077384E"/>
    <w:rsid w:val="00774B40"/>
    <w:rsid w:val="00774CEC"/>
    <w:rsid w:val="00774F19"/>
    <w:rsid w:val="0077508A"/>
    <w:rsid w:val="007751DA"/>
    <w:rsid w:val="00775D90"/>
    <w:rsid w:val="007761AF"/>
    <w:rsid w:val="00776354"/>
    <w:rsid w:val="00776C76"/>
    <w:rsid w:val="00777513"/>
    <w:rsid w:val="007801AA"/>
    <w:rsid w:val="0078122F"/>
    <w:rsid w:val="00781929"/>
    <w:rsid w:val="0078232A"/>
    <w:rsid w:val="00782726"/>
    <w:rsid w:val="00782E23"/>
    <w:rsid w:val="0078357D"/>
    <w:rsid w:val="00783A7D"/>
    <w:rsid w:val="00783AA5"/>
    <w:rsid w:val="00783DC7"/>
    <w:rsid w:val="00784991"/>
    <w:rsid w:val="0078554F"/>
    <w:rsid w:val="00786E2A"/>
    <w:rsid w:val="007870B5"/>
    <w:rsid w:val="00787B0F"/>
    <w:rsid w:val="00790348"/>
    <w:rsid w:val="007909A4"/>
    <w:rsid w:val="00790F6E"/>
    <w:rsid w:val="00790FA3"/>
    <w:rsid w:val="00791753"/>
    <w:rsid w:val="007922B3"/>
    <w:rsid w:val="00792716"/>
    <w:rsid w:val="00793334"/>
    <w:rsid w:val="00793C56"/>
    <w:rsid w:val="0079402E"/>
    <w:rsid w:val="0079451A"/>
    <w:rsid w:val="00795342"/>
    <w:rsid w:val="0079553B"/>
    <w:rsid w:val="00795952"/>
    <w:rsid w:val="007962F9"/>
    <w:rsid w:val="00796804"/>
    <w:rsid w:val="00796F32"/>
    <w:rsid w:val="00797498"/>
    <w:rsid w:val="00797DC5"/>
    <w:rsid w:val="007A02AF"/>
    <w:rsid w:val="007A06B0"/>
    <w:rsid w:val="007A0F59"/>
    <w:rsid w:val="007A1A87"/>
    <w:rsid w:val="007A1F47"/>
    <w:rsid w:val="007A2149"/>
    <w:rsid w:val="007A2A30"/>
    <w:rsid w:val="007A35A6"/>
    <w:rsid w:val="007A3880"/>
    <w:rsid w:val="007A470D"/>
    <w:rsid w:val="007A512C"/>
    <w:rsid w:val="007A71FF"/>
    <w:rsid w:val="007A7F46"/>
    <w:rsid w:val="007B027A"/>
    <w:rsid w:val="007B0AAD"/>
    <w:rsid w:val="007B10D0"/>
    <w:rsid w:val="007B21FD"/>
    <w:rsid w:val="007B2219"/>
    <w:rsid w:val="007B2D05"/>
    <w:rsid w:val="007B2F7C"/>
    <w:rsid w:val="007B354D"/>
    <w:rsid w:val="007B36EA"/>
    <w:rsid w:val="007B393B"/>
    <w:rsid w:val="007B3BD9"/>
    <w:rsid w:val="007B4CAC"/>
    <w:rsid w:val="007B4CE2"/>
    <w:rsid w:val="007B6268"/>
    <w:rsid w:val="007B66DE"/>
    <w:rsid w:val="007B69E0"/>
    <w:rsid w:val="007B6C28"/>
    <w:rsid w:val="007B6EE3"/>
    <w:rsid w:val="007B7001"/>
    <w:rsid w:val="007B754D"/>
    <w:rsid w:val="007C0C56"/>
    <w:rsid w:val="007C0FEF"/>
    <w:rsid w:val="007C11A7"/>
    <w:rsid w:val="007C16A9"/>
    <w:rsid w:val="007C2A93"/>
    <w:rsid w:val="007C3222"/>
    <w:rsid w:val="007C3245"/>
    <w:rsid w:val="007C483F"/>
    <w:rsid w:val="007C524A"/>
    <w:rsid w:val="007C55A0"/>
    <w:rsid w:val="007C59AE"/>
    <w:rsid w:val="007C5AB0"/>
    <w:rsid w:val="007C7CC0"/>
    <w:rsid w:val="007C7D0D"/>
    <w:rsid w:val="007D007C"/>
    <w:rsid w:val="007D02C4"/>
    <w:rsid w:val="007D10E3"/>
    <w:rsid w:val="007D1671"/>
    <w:rsid w:val="007D1CD5"/>
    <w:rsid w:val="007D22C3"/>
    <w:rsid w:val="007D2AEF"/>
    <w:rsid w:val="007D3961"/>
    <w:rsid w:val="007D4473"/>
    <w:rsid w:val="007D4599"/>
    <w:rsid w:val="007D4BF9"/>
    <w:rsid w:val="007D559E"/>
    <w:rsid w:val="007D571E"/>
    <w:rsid w:val="007D5A28"/>
    <w:rsid w:val="007D5B92"/>
    <w:rsid w:val="007D5D47"/>
    <w:rsid w:val="007D5FED"/>
    <w:rsid w:val="007D6049"/>
    <w:rsid w:val="007D60D2"/>
    <w:rsid w:val="007D699D"/>
    <w:rsid w:val="007D6C23"/>
    <w:rsid w:val="007D6E5A"/>
    <w:rsid w:val="007D70BD"/>
    <w:rsid w:val="007D76E5"/>
    <w:rsid w:val="007E0197"/>
    <w:rsid w:val="007E02FF"/>
    <w:rsid w:val="007E1034"/>
    <w:rsid w:val="007E220A"/>
    <w:rsid w:val="007E24C3"/>
    <w:rsid w:val="007E31DD"/>
    <w:rsid w:val="007E3EF9"/>
    <w:rsid w:val="007E40C4"/>
    <w:rsid w:val="007E5257"/>
    <w:rsid w:val="007E5277"/>
    <w:rsid w:val="007E633E"/>
    <w:rsid w:val="007E7C79"/>
    <w:rsid w:val="007E7DAD"/>
    <w:rsid w:val="007E7EE8"/>
    <w:rsid w:val="007E7FC6"/>
    <w:rsid w:val="007F0675"/>
    <w:rsid w:val="007F08C4"/>
    <w:rsid w:val="007F1C4E"/>
    <w:rsid w:val="007F1D36"/>
    <w:rsid w:val="007F1E7C"/>
    <w:rsid w:val="007F322B"/>
    <w:rsid w:val="007F3361"/>
    <w:rsid w:val="007F3544"/>
    <w:rsid w:val="007F3DD1"/>
    <w:rsid w:val="007F40D0"/>
    <w:rsid w:val="007F4CCA"/>
    <w:rsid w:val="007F51F2"/>
    <w:rsid w:val="007F5941"/>
    <w:rsid w:val="007F5E4F"/>
    <w:rsid w:val="007F611B"/>
    <w:rsid w:val="007F618C"/>
    <w:rsid w:val="007F678F"/>
    <w:rsid w:val="007F6B3C"/>
    <w:rsid w:val="007F7026"/>
    <w:rsid w:val="007F7122"/>
    <w:rsid w:val="007F73B1"/>
    <w:rsid w:val="00800175"/>
    <w:rsid w:val="00800370"/>
    <w:rsid w:val="0080120B"/>
    <w:rsid w:val="00801557"/>
    <w:rsid w:val="008015B4"/>
    <w:rsid w:val="00801825"/>
    <w:rsid w:val="00801AE4"/>
    <w:rsid w:val="00801BFD"/>
    <w:rsid w:val="00801E1F"/>
    <w:rsid w:val="0080225F"/>
    <w:rsid w:val="00802873"/>
    <w:rsid w:val="00802D1A"/>
    <w:rsid w:val="00803DD8"/>
    <w:rsid w:val="008040E6"/>
    <w:rsid w:val="0080483D"/>
    <w:rsid w:val="0080483E"/>
    <w:rsid w:val="00804B2C"/>
    <w:rsid w:val="00804D5C"/>
    <w:rsid w:val="00804FE0"/>
    <w:rsid w:val="008051E6"/>
    <w:rsid w:val="0080769C"/>
    <w:rsid w:val="008106D1"/>
    <w:rsid w:val="008110D4"/>
    <w:rsid w:val="008113C1"/>
    <w:rsid w:val="00811694"/>
    <w:rsid w:val="00812074"/>
    <w:rsid w:val="00812305"/>
    <w:rsid w:val="00813EE1"/>
    <w:rsid w:val="00814006"/>
    <w:rsid w:val="008142BE"/>
    <w:rsid w:val="00815538"/>
    <w:rsid w:val="008155EE"/>
    <w:rsid w:val="008161C5"/>
    <w:rsid w:val="0081674A"/>
    <w:rsid w:val="00816D1D"/>
    <w:rsid w:val="00817785"/>
    <w:rsid w:val="00817B94"/>
    <w:rsid w:val="008200D6"/>
    <w:rsid w:val="00820232"/>
    <w:rsid w:val="00820AF9"/>
    <w:rsid w:val="0082156F"/>
    <w:rsid w:val="0082168D"/>
    <w:rsid w:val="00821896"/>
    <w:rsid w:val="0082220F"/>
    <w:rsid w:val="00823228"/>
    <w:rsid w:val="00823C4E"/>
    <w:rsid w:val="008240FD"/>
    <w:rsid w:val="00824185"/>
    <w:rsid w:val="008247CB"/>
    <w:rsid w:val="00824BA3"/>
    <w:rsid w:val="00825176"/>
    <w:rsid w:val="00825A51"/>
    <w:rsid w:val="00825A5B"/>
    <w:rsid w:val="00825E01"/>
    <w:rsid w:val="00825EA3"/>
    <w:rsid w:val="00825EF0"/>
    <w:rsid w:val="00826D31"/>
    <w:rsid w:val="00826FB3"/>
    <w:rsid w:val="008278BD"/>
    <w:rsid w:val="00830058"/>
    <w:rsid w:val="00831329"/>
    <w:rsid w:val="00831D46"/>
    <w:rsid w:val="008320C1"/>
    <w:rsid w:val="00832110"/>
    <w:rsid w:val="0083267F"/>
    <w:rsid w:val="008327DC"/>
    <w:rsid w:val="00832827"/>
    <w:rsid w:val="00832EEA"/>
    <w:rsid w:val="00832F8F"/>
    <w:rsid w:val="00833118"/>
    <w:rsid w:val="008334B6"/>
    <w:rsid w:val="00833635"/>
    <w:rsid w:val="00833BE1"/>
    <w:rsid w:val="0083577F"/>
    <w:rsid w:val="00835B02"/>
    <w:rsid w:val="00836918"/>
    <w:rsid w:val="008402F6"/>
    <w:rsid w:val="0084090A"/>
    <w:rsid w:val="008410F2"/>
    <w:rsid w:val="00841B13"/>
    <w:rsid w:val="0084218A"/>
    <w:rsid w:val="00842283"/>
    <w:rsid w:val="008426DB"/>
    <w:rsid w:val="00842D6E"/>
    <w:rsid w:val="0084309D"/>
    <w:rsid w:val="0084337C"/>
    <w:rsid w:val="00843495"/>
    <w:rsid w:val="008439B5"/>
    <w:rsid w:val="0084505F"/>
    <w:rsid w:val="008450F7"/>
    <w:rsid w:val="008455A5"/>
    <w:rsid w:val="008458AB"/>
    <w:rsid w:val="008458E8"/>
    <w:rsid w:val="00846139"/>
    <w:rsid w:val="00846C50"/>
    <w:rsid w:val="00846D18"/>
    <w:rsid w:val="00846E39"/>
    <w:rsid w:val="008476DD"/>
    <w:rsid w:val="008478B0"/>
    <w:rsid w:val="00850369"/>
    <w:rsid w:val="00850AFE"/>
    <w:rsid w:val="008513C9"/>
    <w:rsid w:val="00851838"/>
    <w:rsid w:val="00851BBB"/>
    <w:rsid w:val="00851DE2"/>
    <w:rsid w:val="0085225A"/>
    <w:rsid w:val="00852EDF"/>
    <w:rsid w:val="008538C3"/>
    <w:rsid w:val="00853FDC"/>
    <w:rsid w:val="00854133"/>
    <w:rsid w:val="008542A5"/>
    <w:rsid w:val="00854F5F"/>
    <w:rsid w:val="00855896"/>
    <w:rsid w:val="00855F28"/>
    <w:rsid w:val="008563B6"/>
    <w:rsid w:val="00856692"/>
    <w:rsid w:val="008570DC"/>
    <w:rsid w:val="0085765A"/>
    <w:rsid w:val="00857A95"/>
    <w:rsid w:val="00860092"/>
    <w:rsid w:val="008602CF"/>
    <w:rsid w:val="008608CD"/>
    <w:rsid w:val="0086154A"/>
    <w:rsid w:val="008618F1"/>
    <w:rsid w:val="00861E01"/>
    <w:rsid w:val="008626C4"/>
    <w:rsid w:val="0086369B"/>
    <w:rsid w:val="00863C07"/>
    <w:rsid w:val="00863C41"/>
    <w:rsid w:val="00863E8F"/>
    <w:rsid w:val="008644B0"/>
    <w:rsid w:val="00864BB4"/>
    <w:rsid w:val="00865A89"/>
    <w:rsid w:val="00865B9B"/>
    <w:rsid w:val="0086604B"/>
    <w:rsid w:val="0086622E"/>
    <w:rsid w:val="008662FB"/>
    <w:rsid w:val="008664A6"/>
    <w:rsid w:val="00866B2E"/>
    <w:rsid w:val="0086725B"/>
    <w:rsid w:val="00867DA7"/>
    <w:rsid w:val="008703F7"/>
    <w:rsid w:val="00871409"/>
    <w:rsid w:val="00871560"/>
    <w:rsid w:val="008718F1"/>
    <w:rsid w:val="008722D0"/>
    <w:rsid w:val="00872535"/>
    <w:rsid w:val="00872A37"/>
    <w:rsid w:val="00872E9D"/>
    <w:rsid w:val="00873430"/>
    <w:rsid w:val="00873BAC"/>
    <w:rsid w:val="00873BE9"/>
    <w:rsid w:val="00874D7C"/>
    <w:rsid w:val="008752E6"/>
    <w:rsid w:val="008756DE"/>
    <w:rsid w:val="00876BDA"/>
    <w:rsid w:val="008770D6"/>
    <w:rsid w:val="008772A2"/>
    <w:rsid w:val="008775E7"/>
    <w:rsid w:val="00877885"/>
    <w:rsid w:val="0087789E"/>
    <w:rsid w:val="00877B7D"/>
    <w:rsid w:val="00877EFD"/>
    <w:rsid w:val="00880208"/>
    <w:rsid w:val="00881266"/>
    <w:rsid w:val="00881492"/>
    <w:rsid w:val="008816BD"/>
    <w:rsid w:val="008826E8"/>
    <w:rsid w:val="00883B11"/>
    <w:rsid w:val="00883C61"/>
    <w:rsid w:val="00883EF9"/>
    <w:rsid w:val="0088420E"/>
    <w:rsid w:val="0088429F"/>
    <w:rsid w:val="008847BD"/>
    <w:rsid w:val="00884BF7"/>
    <w:rsid w:val="00884D39"/>
    <w:rsid w:val="00885293"/>
    <w:rsid w:val="00885F8F"/>
    <w:rsid w:val="00886974"/>
    <w:rsid w:val="00886AC3"/>
    <w:rsid w:val="00887BC4"/>
    <w:rsid w:val="00890268"/>
    <w:rsid w:val="00890C9D"/>
    <w:rsid w:val="008913D2"/>
    <w:rsid w:val="008921B9"/>
    <w:rsid w:val="008929E5"/>
    <w:rsid w:val="00892A37"/>
    <w:rsid w:val="00892B58"/>
    <w:rsid w:val="00892F33"/>
    <w:rsid w:val="00893F29"/>
    <w:rsid w:val="008943C4"/>
    <w:rsid w:val="00895C76"/>
    <w:rsid w:val="00896520"/>
    <w:rsid w:val="008965AC"/>
    <w:rsid w:val="0089667A"/>
    <w:rsid w:val="00896A52"/>
    <w:rsid w:val="00896EE0"/>
    <w:rsid w:val="00897423"/>
    <w:rsid w:val="008978BD"/>
    <w:rsid w:val="00897CB5"/>
    <w:rsid w:val="00897E63"/>
    <w:rsid w:val="008A0457"/>
    <w:rsid w:val="008A0462"/>
    <w:rsid w:val="008A0496"/>
    <w:rsid w:val="008A0604"/>
    <w:rsid w:val="008A0FB0"/>
    <w:rsid w:val="008A1C8F"/>
    <w:rsid w:val="008A1E8A"/>
    <w:rsid w:val="008A21BA"/>
    <w:rsid w:val="008A25B6"/>
    <w:rsid w:val="008A2AD2"/>
    <w:rsid w:val="008A2C48"/>
    <w:rsid w:val="008A38CA"/>
    <w:rsid w:val="008A3FFF"/>
    <w:rsid w:val="008A4B58"/>
    <w:rsid w:val="008A4BEF"/>
    <w:rsid w:val="008A4FF3"/>
    <w:rsid w:val="008A57B8"/>
    <w:rsid w:val="008A6B0D"/>
    <w:rsid w:val="008A6C42"/>
    <w:rsid w:val="008A7102"/>
    <w:rsid w:val="008A788C"/>
    <w:rsid w:val="008B045F"/>
    <w:rsid w:val="008B3F88"/>
    <w:rsid w:val="008B5283"/>
    <w:rsid w:val="008B5922"/>
    <w:rsid w:val="008B6A33"/>
    <w:rsid w:val="008B6A62"/>
    <w:rsid w:val="008B6B1E"/>
    <w:rsid w:val="008B73D8"/>
    <w:rsid w:val="008B775C"/>
    <w:rsid w:val="008B7853"/>
    <w:rsid w:val="008C09FF"/>
    <w:rsid w:val="008C13B0"/>
    <w:rsid w:val="008C18C6"/>
    <w:rsid w:val="008C25D7"/>
    <w:rsid w:val="008C2D8B"/>
    <w:rsid w:val="008C3146"/>
    <w:rsid w:val="008C320C"/>
    <w:rsid w:val="008C3E69"/>
    <w:rsid w:val="008C3E99"/>
    <w:rsid w:val="008C4355"/>
    <w:rsid w:val="008C4386"/>
    <w:rsid w:val="008C439D"/>
    <w:rsid w:val="008C4478"/>
    <w:rsid w:val="008C463D"/>
    <w:rsid w:val="008C4F16"/>
    <w:rsid w:val="008C575D"/>
    <w:rsid w:val="008C5D47"/>
    <w:rsid w:val="008C5D9B"/>
    <w:rsid w:val="008C6A4D"/>
    <w:rsid w:val="008C6D2B"/>
    <w:rsid w:val="008C7042"/>
    <w:rsid w:val="008C72FA"/>
    <w:rsid w:val="008C78B3"/>
    <w:rsid w:val="008C7910"/>
    <w:rsid w:val="008D0852"/>
    <w:rsid w:val="008D087D"/>
    <w:rsid w:val="008D0E95"/>
    <w:rsid w:val="008D1855"/>
    <w:rsid w:val="008D19F9"/>
    <w:rsid w:val="008D2037"/>
    <w:rsid w:val="008D24E1"/>
    <w:rsid w:val="008D2713"/>
    <w:rsid w:val="008D290C"/>
    <w:rsid w:val="008D2A8E"/>
    <w:rsid w:val="008D2E1A"/>
    <w:rsid w:val="008D34AB"/>
    <w:rsid w:val="008D3958"/>
    <w:rsid w:val="008D3EEF"/>
    <w:rsid w:val="008D5665"/>
    <w:rsid w:val="008D5A99"/>
    <w:rsid w:val="008D5BEF"/>
    <w:rsid w:val="008D6739"/>
    <w:rsid w:val="008D6835"/>
    <w:rsid w:val="008D6966"/>
    <w:rsid w:val="008D7247"/>
    <w:rsid w:val="008E04C0"/>
    <w:rsid w:val="008E1A0E"/>
    <w:rsid w:val="008E1BF4"/>
    <w:rsid w:val="008E1E8C"/>
    <w:rsid w:val="008E1FBF"/>
    <w:rsid w:val="008E22D2"/>
    <w:rsid w:val="008E2FB6"/>
    <w:rsid w:val="008E3214"/>
    <w:rsid w:val="008E3FCF"/>
    <w:rsid w:val="008E4471"/>
    <w:rsid w:val="008E4635"/>
    <w:rsid w:val="008E4E13"/>
    <w:rsid w:val="008E6205"/>
    <w:rsid w:val="008E6293"/>
    <w:rsid w:val="008E63E7"/>
    <w:rsid w:val="008E7967"/>
    <w:rsid w:val="008F03EA"/>
    <w:rsid w:val="008F1587"/>
    <w:rsid w:val="008F19B1"/>
    <w:rsid w:val="008F1B2B"/>
    <w:rsid w:val="008F21DB"/>
    <w:rsid w:val="008F29A4"/>
    <w:rsid w:val="008F29A5"/>
    <w:rsid w:val="008F2A15"/>
    <w:rsid w:val="008F31F8"/>
    <w:rsid w:val="008F3D0C"/>
    <w:rsid w:val="008F40F6"/>
    <w:rsid w:val="0090021E"/>
    <w:rsid w:val="00900CEC"/>
    <w:rsid w:val="00900F16"/>
    <w:rsid w:val="0090208D"/>
    <w:rsid w:val="00902DCE"/>
    <w:rsid w:val="009035C4"/>
    <w:rsid w:val="00903640"/>
    <w:rsid w:val="009038C7"/>
    <w:rsid w:val="00903F17"/>
    <w:rsid w:val="009040CE"/>
    <w:rsid w:val="009042D8"/>
    <w:rsid w:val="009047F6"/>
    <w:rsid w:val="00904912"/>
    <w:rsid w:val="00904C94"/>
    <w:rsid w:val="009056F1"/>
    <w:rsid w:val="00905708"/>
    <w:rsid w:val="00905970"/>
    <w:rsid w:val="00905EED"/>
    <w:rsid w:val="00905F8F"/>
    <w:rsid w:val="0090629A"/>
    <w:rsid w:val="009075A0"/>
    <w:rsid w:val="009079F5"/>
    <w:rsid w:val="0091070F"/>
    <w:rsid w:val="00910D78"/>
    <w:rsid w:val="009119C0"/>
    <w:rsid w:val="00911DD8"/>
    <w:rsid w:val="009126AF"/>
    <w:rsid w:val="009137A8"/>
    <w:rsid w:val="00913911"/>
    <w:rsid w:val="0091449B"/>
    <w:rsid w:val="00914558"/>
    <w:rsid w:val="00914E70"/>
    <w:rsid w:val="00915A4E"/>
    <w:rsid w:val="009170CE"/>
    <w:rsid w:val="00917622"/>
    <w:rsid w:val="0091768E"/>
    <w:rsid w:val="009179D7"/>
    <w:rsid w:val="00917AA0"/>
    <w:rsid w:val="00917BDB"/>
    <w:rsid w:val="009200A3"/>
    <w:rsid w:val="00920C78"/>
    <w:rsid w:val="00921611"/>
    <w:rsid w:val="00921705"/>
    <w:rsid w:val="00922553"/>
    <w:rsid w:val="00923579"/>
    <w:rsid w:val="0092363E"/>
    <w:rsid w:val="00924462"/>
    <w:rsid w:val="00925AF3"/>
    <w:rsid w:val="009265E8"/>
    <w:rsid w:val="00926FF1"/>
    <w:rsid w:val="00927BCA"/>
    <w:rsid w:val="009303E7"/>
    <w:rsid w:val="00930472"/>
    <w:rsid w:val="009307A8"/>
    <w:rsid w:val="00930AD6"/>
    <w:rsid w:val="009313D6"/>
    <w:rsid w:val="009317E2"/>
    <w:rsid w:val="0093188D"/>
    <w:rsid w:val="00933571"/>
    <w:rsid w:val="00933BC4"/>
    <w:rsid w:val="00934145"/>
    <w:rsid w:val="00934414"/>
    <w:rsid w:val="009347A4"/>
    <w:rsid w:val="00934BE4"/>
    <w:rsid w:val="00935376"/>
    <w:rsid w:val="009353E9"/>
    <w:rsid w:val="0093554D"/>
    <w:rsid w:val="0093565F"/>
    <w:rsid w:val="00935B84"/>
    <w:rsid w:val="00936078"/>
    <w:rsid w:val="0093617B"/>
    <w:rsid w:val="009369B6"/>
    <w:rsid w:val="0093757D"/>
    <w:rsid w:val="0093791B"/>
    <w:rsid w:val="00940465"/>
    <w:rsid w:val="00941771"/>
    <w:rsid w:val="00941B6E"/>
    <w:rsid w:val="00942148"/>
    <w:rsid w:val="009427E6"/>
    <w:rsid w:val="00942C45"/>
    <w:rsid w:val="00944615"/>
    <w:rsid w:val="0094469C"/>
    <w:rsid w:val="0094475D"/>
    <w:rsid w:val="00944C5C"/>
    <w:rsid w:val="0094515B"/>
    <w:rsid w:val="00945400"/>
    <w:rsid w:val="00946029"/>
    <w:rsid w:val="0094612D"/>
    <w:rsid w:val="00946391"/>
    <w:rsid w:val="00946EB0"/>
    <w:rsid w:val="009471C4"/>
    <w:rsid w:val="009473B8"/>
    <w:rsid w:val="00947421"/>
    <w:rsid w:val="00947517"/>
    <w:rsid w:val="00947BF0"/>
    <w:rsid w:val="00947DD7"/>
    <w:rsid w:val="00947F90"/>
    <w:rsid w:val="00950173"/>
    <w:rsid w:val="0095033F"/>
    <w:rsid w:val="00951754"/>
    <w:rsid w:val="009519B1"/>
    <w:rsid w:val="0095211A"/>
    <w:rsid w:val="00952A75"/>
    <w:rsid w:val="009530DF"/>
    <w:rsid w:val="00953149"/>
    <w:rsid w:val="00953F5F"/>
    <w:rsid w:val="0095412B"/>
    <w:rsid w:val="0095465C"/>
    <w:rsid w:val="00954B1D"/>
    <w:rsid w:val="00954EF7"/>
    <w:rsid w:val="00954F11"/>
    <w:rsid w:val="0095504D"/>
    <w:rsid w:val="00955C7D"/>
    <w:rsid w:val="00955F42"/>
    <w:rsid w:val="00956387"/>
    <w:rsid w:val="00956AF3"/>
    <w:rsid w:val="00957137"/>
    <w:rsid w:val="00957356"/>
    <w:rsid w:val="00957ECD"/>
    <w:rsid w:val="009600B8"/>
    <w:rsid w:val="0096028F"/>
    <w:rsid w:val="009608B2"/>
    <w:rsid w:val="00960A3D"/>
    <w:rsid w:val="00960D5F"/>
    <w:rsid w:val="00962321"/>
    <w:rsid w:val="00962932"/>
    <w:rsid w:val="00962E80"/>
    <w:rsid w:val="00963DC8"/>
    <w:rsid w:val="00963E44"/>
    <w:rsid w:val="00965796"/>
    <w:rsid w:val="0096621B"/>
    <w:rsid w:val="009665FC"/>
    <w:rsid w:val="00966D1B"/>
    <w:rsid w:val="00967154"/>
    <w:rsid w:val="00970066"/>
    <w:rsid w:val="0097010D"/>
    <w:rsid w:val="00970253"/>
    <w:rsid w:val="00970C30"/>
    <w:rsid w:val="00972536"/>
    <w:rsid w:val="00972610"/>
    <w:rsid w:val="0097292F"/>
    <w:rsid w:val="00973144"/>
    <w:rsid w:val="00973389"/>
    <w:rsid w:val="00973488"/>
    <w:rsid w:val="00973979"/>
    <w:rsid w:val="00974862"/>
    <w:rsid w:val="00974F76"/>
    <w:rsid w:val="00975039"/>
    <w:rsid w:val="009754E3"/>
    <w:rsid w:val="00976385"/>
    <w:rsid w:val="0097642F"/>
    <w:rsid w:val="00977CF7"/>
    <w:rsid w:val="00980F01"/>
    <w:rsid w:val="0098111A"/>
    <w:rsid w:val="00981369"/>
    <w:rsid w:val="009819F9"/>
    <w:rsid w:val="00981ABA"/>
    <w:rsid w:val="00981FD9"/>
    <w:rsid w:val="00982439"/>
    <w:rsid w:val="00982513"/>
    <w:rsid w:val="009825EC"/>
    <w:rsid w:val="00982EA1"/>
    <w:rsid w:val="009832F6"/>
    <w:rsid w:val="0098358A"/>
    <w:rsid w:val="00983596"/>
    <w:rsid w:val="009840AE"/>
    <w:rsid w:val="009841E9"/>
    <w:rsid w:val="00984244"/>
    <w:rsid w:val="009856D6"/>
    <w:rsid w:val="009860AA"/>
    <w:rsid w:val="00986689"/>
    <w:rsid w:val="00986F79"/>
    <w:rsid w:val="009871C8"/>
    <w:rsid w:val="00987677"/>
    <w:rsid w:val="00987C97"/>
    <w:rsid w:val="00987E94"/>
    <w:rsid w:val="00987FE9"/>
    <w:rsid w:val="00990974"/>
    <w:rsid w:val="00990C79"/>
    <w:rsid w:val="00991289"/>
    <w:rsid w:val="0099181C"/>
    <w:rsid w:val="00991CD3"/>
    <w:rsid w:val="009928EB"/>
    <w:rsid w:val="00992DB1"/>
    <w:rsid w:val="00992F7E"/>
    <w:rsid w:val="009936E9"/>
    <w:rsid w:val="009938CE"/>
    <w:rsid w:val="00993C28"/>
    <w:rsid w:val="00994280"/>
    <w:rsid w:val="00995606"/>
    <w:rsid w:val="00995A1E"/>
    <w:rsid w:val="00995EFA"/>
    <w:rsid w:val="00995F3C"/>
    <w:rsid w:val="00996055"/>
    <w:rsid w:val="00996248"/>
    <w:rsid w:val="009969DE"/>
    <w:rsid w:val="00997B79"/>
    <w:rsid w:val="009A076F"/>
    <w:rsid w:val="009A08D1"/>
    <w:rsid w:val="009A1688"/>
    <w:rsid w:val="009A1FF9"/>
    <w:rsid w:val="009A217D"/>
    <w:rsid w:val="009A2865"/>
    <w:rsid w:val="009A3A5E"/>
    <w:rsid w:val="009A3D50"/>
    <w:rsid w:val="009A4604"/>
    <w:rsid w:val="009A4B97"/>
    <w:rsid w:val="009A5116"/>
    <w:rsid w:val="009A5561"/>
    <w:rsid w:val="009A5999"/>
    <w:rsid w:val="009A5C87"/>
    <w:rsid w:val="009A5F17"/>
    <w:rsid w:val="009A65B6"/>
    <w:rsid w:val="009A6EFE"/>
    <w:rsid w:val="009A7EDF"/>
    <w:rsid w:val="009A7F45"/>
    <w:rsid w:val="009B0132"/>
    <w:rsid w:val="009B0135"/>
    <w:rsid w:val="009B0253"/>
    <w:rsid w:val="009B05FB"/>
    <w:rsid w:val="009B0840"/>
    <w:rsid w:val="009B2760"/>
    <w:rsid w:val="009B3E12"/>
    <w:rsid w:val="009B4098"/>
    <w:rsid w:val="009B443B"/>
    <w:rsid w:val="009B4B30"/>
    <w:rsid w:val="009B4D16"/>
    <w:rsid w:val="009B4F91"/>
    <w:rsid w:val="009B52E1"/>
    <w:rsid w:val="009B57DE"/>
    <w:rsid w:val="009B5A44"/>
    <w:rsid w:val="009B6692"/>
    <w:rsid w:val="009B68C0"/>
    <w:rsid w:val="009B7504"/>
    <w:rsid w:val="009B7523"/>
    <w:rsid w:val="009B7534"/>
    <w:rsid w:val="009C00A3"/>
    <w:rsid w:val="009C0445"/>
    <w:rsid w:val="009C0BC0"/>
    <w:rsid w:val="009C15F4"/>
    <w:rsid w:val="009C21DD"/>
    <w:rsid w:val="009C2F67"/>
    <w:rsid w:val="009C32BD"/>
    <w:rsid w:val="009C4443"/>
    <w:rsid w:val="009C4724"/>
    <w:rsid w:val="009C4F4C"/>
    <w:rsid w:val="009C4F87"/>
    <w:rsid w:val="009C5416"/>
    <w:rsid w:val="009C5883"/>
    <w:rsid w:val="009C6BBC"/>
    <w:rsid w:val="009C70EE"/>
    <w:rsid w:val="009C75AA"/>
    <w:rsid w:val="009C77F5"/>
    <w:rsid w:val="009D189C"/>
    <w:rsid w:val="009D1A2E"/>
    <w:rsid w:val="009D1E6D"/>
    <w:rsid w:val="009D29F3"/>
    <w:rsid w:val="009D3190"/>
    <w:rsid w:val="009D33A7"/>
    <w:rsid w:val="009D38F2"/>
    <w:rsid w:val="009D392F"/>
    <w:rsid w:val="009D3982"/>
    <w:rsid w:val="009D3B3B"/>
    <w:rsid w:val="009D4161"/>
    <w:rsid w:val="009D42ED"/>
    <w:rsid w:val="009D4F7C"/>
    <w:rsid w:val="009D5FFA"/>
    <w:rsid w:val="009D65C3"/>
    <w:rsid w:val="009D68EA"/>
    <w:rsid w:val="009D6FAE"/>
    <w:rsid w:val="009E02C1"/>
    <w:rsid w:val="009E08B0"/>
    <w:rsid w:val="009E0C11"/>
    <w:rsid w:val="009E1429"/>
    <w:rsid w:val="009E280C"/>
    <w:rsid w:val="009E3338"/>
    <w:rsid w:val="009E370B"/>
    <w:rsid w:val="009E38CB"/>
    <w:rsid w:val="009E4AF0"/>
    <w:rsid w:val="009E4E73"/>
    <w:rsid w:val="009E55A5"/>
    <w:rsid w:val="009E58DF"/>
    <w:rsid w:val="009E61C5"/>
    <w:rsid w:val="009E675F"/>
    <w:rsid w:val="009E6B92"/>
    <w:rsid w:val="009F080D"/>
    <w:rsid w:val="009F100A"/>
    <w:rsid w:val="009F1602"/>
    <w:rsid w:val="009F170B"/>
    <w:rsid w:val="009F258F"/>
    <w:rsid w:val="009F2BB1"/>
    <w:rsid w:val="009F2E2C"/>
    <w:rsid w:val="009F3457"/>
    <w:rsid w:val="009F473E"/>
    <w:rsid w:val="009F4931"/>
    <w:rsid w:val="009F5528"/>
    <w:rsid w:val="009F5C37"/>
    <w:rsid w:val="009F6263"/>
    <w:rsid w:val="009F6551"/>
    <w:rsid w:val="009F6B0E"/>
    <w:rsid w:val="009F70CC"/>
    <w:rsid w:val="009F7A0A"/>
    <w:rsid w:val="009F7C76"/>
    <w:rsid w:val="00A00911"/>
    <w:rsid w:val="00A00CA8"/>
    <w:rsid w:val="00A0161A"/>
    <w:rsid w:val="00A02583"/>
    <w:rsid w:val="00A025AA"/>
    <w:rsid w:val="00A0414C"/>
    <w:rsid w:val="00A04B2A"/>
    <w:rsid w:val="00A04F6F"/>
    <w:rsid w:val="00A05001"/>
    <w:rsid w:val="00A0544B"/>
    <w:rsid w:val="00A058DC"/>
    <w:rsid w:val="00A0667F"/>
    <w:rsid w:val="00A1109E"/>
    <w:rsid w:val="00A11DD2"/>
    <w:rsid w:val="00A12504"/>
    <w:rsid w:val="00A12D95"/>
    <w:rsid w:val="00A13BCB"/>
    <w:rsid w:val="00A14778"/>
    <w:rsid w:val="00A14939"/>
    <w:rsid w:val="00A15363"/>
    <w:rsid w:val="00A153BD"/>
    <w:rsid w:val="00A15998"/>
    <w:rsid w:val="00A15D32"/>
    <w:rsid w:val="00A162AF"/>
    <w:rsid w:val="00A16436"/>
    <w:rsid w:val="00A1675A"/>
    <w:rsid w:val="00A168F1"/>
    <w:rsid w:val="00A21467"/>
    <w:rsid w:val="00A21673"/>
    <w:rsid w:val="00A21701"/>
    <w:rsid w:val="00A217FE"/>
    <w:rsid w:val="00A2230E"/>
    <w:rsid w:val="00A22342"/>
    <w:rsid w:val="00A2336F"/>
    <w:rsid w:val="00A23465"/>
    <w:rsid w:val="00A2352B"/>
    <w:rsid w:val="00A23EF9"/>
    <w:rsid w:val="00A248E9"/>
    <w:rsid w:val="00A24932"/>
    <w:rsid w:val="00A24F2E"/>
    <w:rsid w:val="00A25C54"/>
    <w:rsid w:val="00A26068"/>
    <w:rsid w:val="00A27522"/>
    <w:rsid w:val="00A2786D"/>
    <w:rsid w:val="00A27D2A"/>
    <w:rsid w:val="00A27D74"/>
    <w:rsid w:val="00A27E7D"/>
    <w:rsid w:val="00A301FB"/>
    <w:rsid w:val="00A30A9D"/>
    <w:rsid w:val="00A30C54"/>
    <w:rsid w:val="00A30CC1"/>
    <w:rsid w:val="00A31BEB"/>
    <w:rsid w:val="00A31CA6"/>
    <w:rsid w:val="00A32B8A"/>
    <w:rsid w:val="00A33189"/>
    <w:rsid w:val="00A332D8"/>
    <w:rsid w:val="00A339E5"/>
    <w:rsid w:val="00A35642"/>
    <w:rsid w:val="00A4038D"/>
    <w:rsid w:val="00A40EBB"/>
    <w:rsid w:val="00A40FF4"/>
    <w:rsid w:val="00A41F8F"/>
    <w:rsid w:val="00A42303"/>
    <w:rsid w:val="00A42941"/>
    <w:rsid w:val="00A43080"/>
    <w:rsid w:val="00A43234"/>
    <w:rsid w:val="00A43B22"/>
    <w:rsid w:val="00A43BD7"/>
    <w:rsid w:val="00A43C3A"/>
    <w:rsid w:val="00A44823"/>
    <w:rsid w:val="00A44B56"/>
    <w:rsid w:val="00A44E12"/>
    <w:rsid w:val="00A45060"/>
    <w:rsid w:val="00A45C2F"/>
    <w:rsid w:val="00A46227"/>
    <w:rsid w:val="00A46B8A"/>
    <w:rsid w:val="00A476AD"/>
    <w:rsid w:val="00A5095F"/>
    <w:rsid w:val="00A50AC3"/>
    <w:rsid w:val="00A513D7"/>
    <w:rsid w:val="00A5161C"/>
    <w:rsid w:val="00A521D6"/>
    <w:rsid w:val="00A5283C"/>
    <w:rsid w:val="00A5304D"/>
    <w:rsid w:val="00A5446B"/>
    <w:rsid w:val="00A54B58"/>
    <w:rsid w:val="00A556C5"/>
    <w:rsid w:val="00A565FE"/>
    <w:rsid w:val="00A56D77"/>
    <w:rsid w:val="00A57001"/>
    <w:rsid w:val="00A5733D"/>
    <w:rsid w:val="00A57422"/>
    <w:rsid w:val="00A5774F"/>
    <w:rsid w:val="00A5781A"/>
    <w:rsid w:val="00A60C50"/>
    <w:rsid w:val="00A625C9"/>
    <w:rsid w:val="00A62883"/>
    <w:rsid w:val="00A6358A"/>
    <w:rsid w:val="00A63814"/>
    <w:rsid w:val="00A64603"/>
    <w:rsid w:val="00A6486A"/>
    <w:rsid w:val="00A6608E"/>
    <w:rsid w:val="00A66290"/>
    <w:rsid w:val="00A66781"/>
    <w:rsid w:val="00A669BC"/>
    <w:rsid w:val="00A70BC5"/>
    <w:rsid w:val="00A70EF0"/>
    <w:rsid w:val="00A71383"/>
    <w:rsid w:val="00A715F4"/>
    <w:rsid w:val="00A71991"/>
    <w:rsid w:val="00A72425"/>
    <w:rsid w:val="00A726B6"/>
    <w:rsid w:val="00A72AE9"/>
    <w:rsid w:val="00A72CA1"/>
    <w:rsid w:val="00A74A51"/>
    <w:rsid w:val="00A74C9F"/>
    <w:rsid w:val="00A7515D"/>
    <w:rsid w:val="00A756F8"/>
    <w:rsid w:val="00A75E82"/>
    <w:rsid w:val="00A76006"/>
    <w:rsid w:val="00A7632F"/>
    <w:rsid w:val="00A764D8"/>
    <w:rsid w:val="00A76E40"/>
    <w:rsid w:val="00A77164"/>
    <w:rsid w:val="00A774C0"/>
    <w:rsid w:val="00A80702"/>
    <w:rsid w:val="00A807BD"/>
    <w:rsid w:val="00A8302D"/>
    <w:rsid w:val="00A83671"/>
    <w:rsid w:val="00A83803"/>
    <w:rsid w:val="00A83D11"/>
    <w:rsid w:val="00A84075"/>
    <w:rsid w:val="00A84D8F"/>
    <w:rsid w:val="00A84DB0"/>
    <w:rsid w:val="00A8531A"/>
    <w:rsid w:val="00A866F9"/>
    <w:rsid w:val="00A86877"/>
    <w:rsid w:val="00A86ABC"/>
    <w:rsid w:val="00A876C5"/>
    <w:rsid w:val="00A87746"/>
    <w:rsid w:val="00A878C5"/>
    <w:rsid w:val="00A879BE"/>
    <w:rsid w:val="00A90130"/>
    <w:rsid w:val="00A90165"/>
    <w:rsid w:val="00A90231"/>
    <w:rsid w:val="00A905E9"/>
    <w:rsid w:val="00A90DC7"/>
    <w:rsid w:val="00A91030"/>
    <w:rsid w:val="00A91099"/>
    <w:rsid w:val="00A9121C"/>
    <w:rsid w:val="00A919A9"/>
    <w:rsid w:val="00A91C2A"/>
    <w:rsid w:val="00A91DE7"/>
    <w:rsid w:val="00A91F85"/>
    <w:rsid w:val="00A92127"/>
    <w:rsid w:val="00A92363"/>
    <w:rsid w:val="00A92582"/>
    <w:rsid w:val="00A92CDF"/>
    <w:rsid w:val="00A93E4F"/>
    <w:rsid w:val="00A9465A"/>
    <w:rsid w:val="00A94714"/>
    <w:rsid w:val="00A94787"/>
    <w:rsid w:val="00A947A0"/>
    <w:rsid w:val="00A95C69"/>
    <w:rsid w:val="00A96FD3"/>
    <w:rsid w:val="00A97A55"/>
    <w:rsid w:val="00A97CF6"/>
    <w:rsid w:val="00AA1155"/>
    <w:rsid w:val="00AA1627"/>
    <w:rsid w:val="00AA180E"/>
    <w:rsid w:val="00AA1D83"/>
    <w:rsid w:val="00AA2055"/>
    <w:rsid w:val="00AA210B"/>
    <w:rsid w:val="00AA2716"/>
    <w:rsid w:val="00AA278E"/>
    <w:rsid w:val="00AA3056"/>
    <w:rsid w:val="00AA3736"/>
    <w:rsid w:val="00AA3E6F"/>
    <w:rsid w:val="00AA3EB9"/>
    <w:rsid w:val="00AA48A8"/>
    <w:rsid w:val="00AA4DAC"/>
    <w:rsid w:val="00AA54BA"/>
    <w:rsid w:val="00AA640E"/>
    <w:rsid w:val="00AA6C92"/>
    <w:rsid w:val="00AA6CC8"/>
    <w:rsid w:val="00AA7C7E"/>
    <w:rsid w:val="00AB0CAB"/>
    <w:rsid w:val="00AB120E"/>
    <w:rsid w:val="00AB1692"/>
    <w:rsid w:val="00AB2A1B"/>
    <w:rsid w:val="00AB2CD3"/>
    <w:rsid w:val="00AB3366"/>
    <w:rsid w:val="00AB3619"/>
    <w:rsid w:val="00AB3C97"/>
    <w:rsid w:val="00AB3FDB"/>
    <w:rsid w:val="00AB4206"/>
    <w:rsid w:val="00AB4396"/>
    <w:rsid w:val="00AB45FB"/>
    <w:rsid w:val="00AB5BC8"/>
    <w:rsid w:val="00AB65A3"/>
    <w:rsid w:val="00AB6935"/>
    <w:rsid w:val="00AB6AB8"/>
    <w:rsid w:val="00AB6B6F"/>
    <w:rsid w:val="00AB6B8E"/>
    <w:rsid w:val="00AB6D04"/>
    <w:rsid w:val="00AB6F60"/>
    <w:rsid w:val="00AC0406"/>
    <w:rsid w:val="00AC07CE"/>
    <w:rsid w:val="00AC0B27"/>
    <w:rsid w:val="00AC13B9"/>
    <w:rsid w:val="00AC1A6E"/>
    <w:rsid w:val="00AC2395"/>
    <w:rsid w:val="00AC3262"/>
    <w:rsid w:val="00AC4001"/>
    <w:rsid w:val="00AC45A7"/>
    <w:rsid w:val="00AC4615"/>
    <w:rsid w:val="00AC593B"/>
    <w:rsid w:val="00AC634D"/>
    <w:rsid w:val="00AC662A"/>
    <w:rsid w:val="00AC780C"/>
    <w:rsid w:val="00AC7B0C"/>
    <w:rsid w:val="00AC7C2D"/>
    <w:rsid w:val="00AC7E1E"/>
    <w:rsid w:val="00AD06BC"/>
    <w:rsid w:val="00AD0F88"/>
    <w:rsid w:val="00AD1069"/>
    <w:rsid w:val="00AD1EAE"/>
    <w:rsid w:val="00AD3D4E"/>
    <w:rsid w:val="00AD43F5"/>
    <w:rsid w:val="00AD4B0D"/>
    <w:rsid w:val="00AD5DC0"/>
    <w:rsid w:val="00AD5F76"/>
    <w:rsid w:val="00AD67B5"/>
    <w:rsid w:val="00AD6A5D"/>
    <w:rsid w:val="00AD6A83"/>
    <w:rsid w:val="00AD70CD"/>
    <w:rsid w:val="00AD733A"/>
    <w:rsid w:val="00AD7C64"/>
    <w:rsid w:val="00AE1D12"/>
    <w:rsid w:val="00AE2070"/>
    <w:rsid w:val="00AE2256"/>
    <w:rsid w:val="00AE2E33"/>
    <w:rsid w:val="00AE2FCF"/>
    <w:rsid w:val="00AE313F"/>
    <w:rsid w:val="00AE3D91"/>
    <w:rsid w:val="00AE44AA"/>
    <w:rsid w:val="00AE4B75"/>
    <w:rsid w:val="00AE4EF1"/>
    <w:rsid w:val="00AE5724"/>
    <w:rsid w:val="00AE6385"/>
    <w:rsid w:val="00AE7312"/>
    <w:rsid w:val="00AE7B53"/>
    <w:rsid w:val="00AE7FF0"/>
    <w:rsid w:val="00AF0AA4"/>
    <w:rsid w:val="00AF0D02"/>
    <w:rsid w:val="00AF183D"/>
    <w:rsid w:val="00AF24AB"/>
    <w:rsid w:val="00AF251B"/>
    <w:rsid w:val="00AF260E"/>
    <w:rsid w:val="00AF2E30"/>
    <w:rsid w:val="00AF31AC"/>
    <w:rsid w:val="00AF3DC5"/>
    <w:rsid w:val="00AF3FAF"/>
    <w:rsid w:val="00AF41B4"/>
    <w:rsid w:val="00AF4A10"/>
    <w:rsid w:val="00AF4D2B"/>
    <w:rsid w:val="00AF4E4F"/>
    <w:rsid w:val="00AF5364"/>
    <w:rsid w:val="00AF60E1"/>
    <w:rsid w:val="00AF6623"/>
    <w:rsid w:val="00AF79FE"/>
    <w:rsid w:val="00B00716"/>
    <w:rsid w:val="00B01392"/>
    <w:rsid w:val="00B02BF4"/>
    <w:rsid w:val="00B02C9F"/>
    <w:rsid w:val="00B02D1C"/>
    <w:rsid w:val="00B040E1"/>
    <w:rsid w:val="00B045F5"/>
    <w:rsid w:val="00B061B9"/>
    <w:rsid w:val="00B066B3"/>
    <w:rsid w:val="00B06EAD"/>
    <w:rsid w:val="00B0703A"/>
    <w:rsid w:val="00B075AD"/>
    <w:rsid w:val="00B07FEE"/>
    <w:rsid w:val="00B10A11"/>
    <w:rsid w:val="00B10A9C"/>
    <w:rsid w:val="00B10CDE"/>
    <w:rsid w:val="00B112B0"/>
    <w:rsid w:val="00B12A13"/>
    <w:rsid w:val="00B12A70"/>
    <w:rsid w:val="00B12E28"/>
    <w:rsid w:val="00B134BB"/>
    <w:rsid w:val="00B138EF"/>
    <w:rsid w:val="00B13F0D"/>
    <w:rsid w:val="00B14015"/>
    <w:rsid w:val="00B14053"/>
    <w:rsid w:val="00B143F9"/>
    <w:rsid w:val="00B1442F"/>
    <w:rsid w:val="00B14899"/>
    <w:rsid w:val="00B14C8D"/>
    <w:rsid w:val="00B1539F"/>
    <w:rsid w:val="00B15F83"/>
    <w:rsid w:val="00B1648B"/>
    <w:rsid w:val="00B16831"/>
    <w:rsid w:val="00B16CD4"/>
    <w:rsid w:val="00B1763D"/>
    <w:rsid w:val="00B17649"/>
    <w:rsid w:val="00B17E36"/>
    <w:rsid w:val="00B17E91"/>
    <w:rsid w:val="00B2019F"/>
    <w:rsid w:val="00B2025B"/>
    <w:rsid w:val="00B21E8D"/>
    <w:rsid w:val="00B22241"/>
    <w:rsid w:val="00B22AC8"/>
    <w:rsid w:val="00B22C0B"/>
    <w:rsid w:val="00B23E77"/>
    <w:rsid w:val="00B23F22"/>
    <w:rsid w:val="00B24F70"/>
    <w:rsid w:val="00B24FB6"/>
    <w:rsid w:val="00B25ABC"/>
    <w:rsid w:val="00B25B4A"/>
    <w:rsid w:val="00B25B76"/>
    <w:rsid w:val="00B268DB"/>
    <w:rsid w:val="00B269E8"/>
    <w:rsid w:val="00B26DE3"/>
    <w:rsid w:val="00B27769"/>
    <w:rsid w:val="00B30057"/>
    <w:rsid w:val="00B30A74"/>
    <w:rsid w:val="00B31198"/>
    <w:rsid w:val="00B31B02"/>
    <w:rsid w:val="00B32516"/>
    <w:rsid w:val="00B32747"/>
    <w:rsid w:val="00B32C24"/>
    <w:rsid w:val="00B32FEF"/>
    <w:rsid w:val="00B334DF"/>
    <w:rsid w:val="00B337BD"/>
    <w:rsid w:val="00B33F5B"/>
    <w:rsid w:val="00B3402D"/>
    <w:rsid w:val="00B35255"/>
    <w:rsid w:val="00B353FB"/>
    <w:rsid w:val="00B354E6"/>
    <w:rsid w:val="00B35586"/>
    <w:rsid w:val="00B35C04"/>
    <w:rsid w:val="00B361EB"/>
    <w:rsid w:val="00B36795"/>
    <w:rsid w:val="00B36AE9"/>
    <w:rsid w:val="00B3754A"/>
    <w:rsid w:val="00B37664"/>
    <w:rsid w:val="00B40E8A"/>
    <w:rsid w:val="00B411BE"/>
    <w:rsid w:val="00B42235"/>
    <w:rsid w:val="00B42245"/>
    <w:rsid w:val="00B42A48"/>
    <w:rsid w:val="00B42ECA"/>
    <w:rsid w:val="00B43BC1"/>
    <w:rsid w:val="00B44C68"/>
    <w:rsid w:val="00B45259"/>
    <w:rsid w:val="00B45D0E"/>
    <w:rsid w:val="00B45F80"/>
    <w:rsid w:val="00B4604E"/>
    <w:rsid w:val="00B4644E"/>
    <w:rsid w:val="00B46A01"/>
    <w:rsid w:val="00B474CF"/>
    <w:rsid w:val="00B47D9E"/>
    <w:rsid w:val="00B47F0E"/>
    <w:rsid w:val="00B50DD8"/>
    <w:rsid w:val="00B51E6B"/>
    <w:rsid w:val="00B5212E"/>
    <w:rsid w:val="00B52B3A"/>
    <w:rsid w:val="00B53CFD"/>
    <w:rsid w:val="00B54044"/>
    <w:rsid w:val="00B54A22"/>
    <w:rsid w:val="00B550AA"/>
    <w:rsid w:val="00B55322"/>
    <w:rsid w:val="00B55460"/>
    <w:rsid w:val="00B55575"/>
    <w:rsid w:val="00B56091"/>
    <w:rsid w:val="00B57FAD"/>
    <w:rsid w:val="00B6041B"/>
    <w:rsid w:val="00B60657"/>
    <w:rsid w:val="00B60955"/>
    <w:rsid w:val="00B60D9A"/>
    <w:rsid w:val="00B612B3"/>
    <w:rsid w:val="00B6146B"/>
    <w:rsid w:val="00B622AE"/>
    <w:rsid w:val="00B6230F"/>
    <w:rsid w:val="00B628C9"/>
    <w:rsid w:val="00B62AEA"/>
    <w:rsid w:val="00B63489"/>
    <w:rsid w:val="00B638C6"/>
    <w:rsid w:val="00B648CB"/>
    <w:rsid w:val="00B64947"/>
    <w:rsid w:val="00B65D4F"/>
    <w:rsid w:val="00B675F1"/>
    <w:rsid w:val="00B67644"/>
    <w:rsid w:val="00B67E68"/>
    <w:rsid w:val="00B70241"/>
    <w:rsid w:val="00B72842"/>
    <w:rsid w:val="00B73ED0"/>
    <w:rsid w:val="00B73F21"/>
    <w:rsid w:val="00B74A36"/>
    <w:rsid w:val="00B74BDF"/>
    <w:rsid w:val="00B74CC3"/>
    <w:rsid w:val="00B75B85"/>
    <w:rsid w:val="00B75C62"/>
    <w:rsid w:val="00B766A6"/>
    <w:rsid w:val="00B76BDD"/>
    <w:rsid w:val="00B76BE9"/>
    <w:rsid w:val="00B7742D"/>
    <w:rsid w:val="00B7763B"/>
    <w:rsid w:val="00B803F4"/>
    <w:rsid w:val="00B80559"/>
    <w:rsid w:val="00B805DE"/>
    <w:rsid w:val="00B80A1F"/>
    <w:rsid w:val="00B80A81"/>
    <w:rsid w:val="00B8172A"/>
    <w:rsid w:val="00B822F0"/>
    <w:rsid w:val="00B8257D"/>
    <w:rsid w:val="00B83DD7"/>
    <w:rsid w:val="00B84346"/>
    <w:rsid w:val="00B849CA"/>
    <w:rsid w:val="00B84F38"/>
    <w:rsid w:val="00B853A1"/>
    <w:rsid w:val="00B856CF"/>
    <w:rsid w:val="00B8596E"/>
    <w:rsid w:val="00B85A9D"/>
    <w:rsid w:val="00B86373"/>
    <w:rsid w:val="00B8718C"/>
    <w:rsid w:val="00B87366"/>
    <w:rsid w:val="00B8742C"/>
    <w:rsid w:val="00B9000E"/>
    <w:rsid w:val="00B90471"/>
    <w:rsid w:val="00B90C18"/>
    <w:rsid w:val="00B919B2"/>
    <w:rsid w:val="00B92978"/>
    <w:rsid w:val="00B92BD5"/>
    <w:rsid w:val="00B92C96"/>
    <w:rsid w:val="00B92F49"/>
    <w:rsid w:val="00B93128"/>
    <w:rsid w:val="00B936F7"/>
    <w:rsid w:val="00B9414C"/>
    <w:rsid w:val="00B94217"/>
    <w:rsid w:val="00B957CF"/>
    <w:rsid w:val="00B9627E"/>
    <w:rsid w:val="00B962EC"/>
    <w:rsid w:val="00B96C20"/>
    <w:rsid w:val="00BA00C9"/>
    <w:rsid w:val="00BA0463"/>
    <w:rsid w:val="00BA0840"/>
    <w:rsid w:val="00BA0D3A"/>
    <w:rsid w:val="00BA1431"/>
    <w:rsid w:val="00BA15AE"/>
    <w:rsid w:val="00BA1876"/>
    <w:rsid w:val="00BA1949"/>
    <w:rsid w:val="00BA229D"/>
    <w:rsid w:val="00BA2824"/>
    <w:rsid w:val="00BA33FA"/>
    <w:rsid w:val="00BA43BA"/>
    <w:rsid w:val="00BA4C5E"/>
    <w:rsid w:val="00BA4C6D"/>
    <w:rsid w:val="00BA551A"/>
    <w:rsid w:val="00BA6147"/>
    <w:rsid w:val="00BA6A6B"/>
    <w:rsid w:val="00BA6C28"/>
    <w:rsid w:val="00BA6C66"/>
    <w:rsid w:val="00BA6EA6"/>
    <w:rsid w:val="00BB0038"/>
    <w:rsid w:val="00BB02C0"/>
    <w:rsid w:val="00BB0492"/>
    <w:rsid w:val="00BB04C2"/>
    <w:rsid w:val="00BB0883"/>
    <w:rsid w:val="00BB0DFE"/>
    <w:rsid w:val="00BB0ED5"/>
    <w:rsid w:val="00BB19B5"/>
    <w:rsid w:val="00BB2261"/>
    <w:rsid w:val="00BB2876"/>
    <w:rsid w:val="00BB29A0"/>
    <w:rsid w:val="00BB2C44"/>
    <w:rsid w:val="00BB2F3F"/>
    <w:rsid w:val="00BB3106"/>
    <w:rsid w:val="00BB3760"/>
    <w:rsid w:val="00BB3858"/>
    <w:rsid w:val="00BB3CB9"/>
    <w:rsid w:val="00BB4334"/>
    <w:rsid w:val="00BB51C9"/>
    <w:rsid w:val="00BB6553"/>
    <w:rsid w:val="00BB6578"/>
    <w:rsid w:val="00BB6954"/>
    <w:rsid w:val="00BB7058"/>
    <w:rsid w:val="00BC0FB9"/>
    <w:rsid w:val="00BC17D4"/>
    <w:rsid w:val="00BC1812"/>
    <w:rsid w:val="00BC1D73"/>
    <w:rsid w:val="00BC20FD"/>
    <w:rsid w:val="00BC2385"/>
    <w:rsid w:val="00BC244F"/>
    <w:rsid w:val="00BC2664"/>
    <w:rsid w:val="00BC26BF"/>
    <w:rsid w:val="00BC3372"/>
    <w:rsid w:val="00BC37F0"/>
    <w:rsid w:val="00BC381A"/>
    <w:rsid w:val="00BC3BF7"/>
    <w:rsid w:val="00BC4067"/>
    <w:rsid w:val="00BC4684"/>
    <w:rsid w:val="00BC4CF8"/>
    <w:rsid w:val="00BC52FF"/>
    <w:rsid w:val="00BC5BFF"/>
    <w:rsid w:val="00BC67D2"/>
    <w:rsid w:val="00BC73EA"/>
    <w:rsid w:val="00BC7632"/>
    <w:rsid w:val="00BC766F"/>
    <w:rsid w:val="00BC7777"/>
    <w:rsid w:val="00BC7908"/>
    <w:rsid w:val="00BD0168"/>
    <w:rsid w:val="00BD0814"/>
    <w:rsid w:val="00BD0CBB"/>
    <w:rsid w:val="00BD3053"/>
    <w:rsid w:val="00BD32FF"/>
    <w:rsid w:val="00BD38BA"/>
    <w:rsid w:val="00BD3AC8"/>
    <w:rsid w:val="00BD47AA"/>
    <w:rsid w:val="00BD47C8"/>
    <w:rsid w:val="00BD4F9A"/>
    <w:rsid w:val="00BD5269"/>
    <w:rsid w:val="00BD52FF"/>
    <w:rsid w:val="00BD59B1"/>
    <w:rsid w:val="00BD5BB8"/>
    <w:rsid w:val="00BD5CEA"/>
    <w:rsid w:val="00BD6F45"/>
    <w:rsid w:val="00BD6F5E"/>
    <w:rsid w:val="00BD7388"/>
    <w:rsid w:val="00BE01B5"/>
    <w:rsid w:val="00BE046B"/>
    <w:rsid w:val="00BE0D1C"/>
    <w:rsid w:val="00BE140E"/>
    <w:rsid w:val="00BE17FF"/>
    <w:rsid w:val="00BE1AD9"/>
    <w:rsid w:val="00BE1EC2"/>
    <w:rsid w:val="00BE2680"/>
    <w:rsid w:val="00BE2F4A"/>
    <w:rsid w:val="00BE340B"/>
    <w:rsid w:val="00BE35F4"/>
    <w:rsid w:val="00BE47DD"/>
    <w:rsid w:val="00BE4D4F"/>
    <w:rsid w:val="00BE5791"/>
    <w:rsid w:val="00BE5A9D"/>
    <w:rsid w:val="00BE65FE"/>
    <w:rsid w:val="00BE6D5F"/>
    <w:rsid w:val="00BE705F"/>
    <w:rsid w:val="00BE735B"/>
    <w:rsid w:val="00BE7473"/>
    <w:rsid w:val="00BE76DA"/>
    <w:rsid w:val="00BE7F08"/>
    <w:rsid w:val="00BF10F3"/>
    <w:rsid w:val="00BF1130"/>
    <w:rsid w:val="00BF225D"/>
    <w:rsid w:val="00BF2ACB"/>
    <w:rsid w:val="00BF2B0E"/>
    <w:rsid w:val="00BF2DFD"/>
    <w:rsid w:val="00BF36D3"/>
    <w:rsid w:val="00BF3C35"/>
    <w:rsid w:val="00BF3F88"/>
    <w:rsid w:val="00BF4048"/>
    <w:rsid w:val="00BF4633"/>
    <w:rsid w:val="00BF5139"/>
    <w:rsid w:val="00BF530F"/>
    <w:rsid w:val="00BF6139"/>
    <w:rsid w:val="00BF67BD"/>
    <w:rsid w:val="00BF6871"/>
    <w:rsid w:val="00BF78D6"/>
    <w:rsid w:val="00BF7DF2"/>
    <w:rsid w:val="00C0014C"/>
    <w:rsid w:val="00C00557"/>
    <w:rsid w:val="00C00D06"/>
    <w:rsid w:val="00C01093"/>
    <w:rsid w:val="00C0176B"/>
    <w:rsid w:val="00C0219E"/>
    <w:rsid w:val="00C02612"/>
    <w:rsid w:val="00C03691"/>
    <w:rsid w:val="00C04083"/>
    <w:rsid w:val="00C049C6"/>
    <w:rsid w:val="00C04F88"/>
    <w:rsid w:val="00C054B9"/>
    <w:rsid w:val="00C058A6"/>
    <w:rsid w:val="00C05C05"/>
    <w:rsid w:val="00C05C85"/>
    <w:rsid w:val="00C05FC4"/>
    <w:rsid w:val="00C06299"/>
    <w:rsid w:val="00C07665"/>
    <w:rsid w:val="00C1060F"/>
    <w:rsid w:val="00C10DFD"/>
    <w:rsid w:val="00C10FE1"/>
    <w:rsid w:val="00C1190C"/>
    <w:rsid w:val="00C128D1"/>
    <w:rsid w:val="00C12DC0"/>
    <w:rsid w:val="00C13B22"/>
    <w:rsid w:val="00C13E5D"/>
    <w:rsid w:val="00C14B36"/>
    <w:rsid w:val="00C15FBD"/>
    <w:rsid w:val="00C16696"/>
    <w:rsid w:val="00C16715"/>
    <w:rsid w:val="00C16AAE"/>
    <w:rsid w:val="00C16CB8"/>
    <w:rsid w:val="00C173B9"/>
    <w:rsid w:val="00C1787F"/>
    <w:rsid w:val="00C179C5"/>
    <w:rsid w:val="00C20174"/>
    <w:rsid w:val="00C20969"/>
    <w:rsid w:val="00C20B82"/>
    <w:rsid w:val="00C219F1"/>
    <w:rsid w:val="00C21A02"/>
    <w:rsid w:val="00C22403"/>
    <w:rsid w:val="00C22766"/>
    <w:rsid w:val="00C22770"/>
    <w:rsid w:val="00C2285D"/>
    <w:rsid w:val="00C22A62"/>
    <w:rsid w:val="00C22F2B"/>
    <w:rsid w:val="00C24A7D"/>
    <w:rsid w:val="00C24DF9"/>
    <w:rsid w:val="00C2639B"/>
    <w:rsid w:val="00C26921"/>
    <w:rsid w:val="00C26FEF"/>
    <w:rsid w:val="00C27BAF"/>
    <w:rsid w:val="00C27D73"/>
    <w:rsid w:val="00C31202"/>
    <w:rsid w:val="00C3144C"/>
    <w:rsid w:val="00C31781"/>
    <w:rsid w:val="00C327F1"/>
    <w:rsid w:val="00C32974"/>
    <w:rsid w:val="00C335C7"/>
    <w:rsid w:val="00C3382E"/>
    <w:rsid w:val="00C339A4"/>
    <w:rsid w:val="00C33DF5"/>
    <w:rsid w:val="00C33E3B"/>
    <w:rsid w:val="00C34669"/>
    <w:rsid w:val="00C356DB"/>
    <w:rsid w:val="00C35A3D"/>
    <w:rsid w:val="00C37103"/>
    <w:rsid w:val="00C37295"/>
    <w:rsid w:val="00C373CE"/>
    <w:rsid w:val="00C37EB4"/>
    <w:rsid w:val="00C40263"/>
    <w:rsid w:val="00C4078A"/>
    <w:rsid w:val="00C41AF3"/>
    <w:rsid w:val="00C41F48"/>
    <w:rsid w:val="00C42432"/>
    <w:rsid w:val="00C42655"/>
    <w:rsid w:val="00C4290B"/>
    <w:rsid w:val="00C433E5"/>
    <w:rsid w:val="00C436BE"/>
    <w:rsid w:val="00C436DC"/>
    <w:rsid w:val="00C43F1C"/>
    <w:rsid w:val="00C44830"/>
    <w:rsid w:val="00C44D0C"/>
    <w:rsid w:val="00C44FA7"/>
    <w:rsid w:val="00C4568A"/>
    <w:rsid w:val="00C45784"/>
    <w:rsid w:val="00C4597C"/>
    <w:rsid w:val="00C45A54"/>
    <w:rsid w:val="00C45F93"/>
    <w:rsid w:val="00C47348"/>
    <w:rsid w:val="00C50018"/>
    <w:rsid w:val="00C514A3"/>
    <w:rsid w:val="00C514B5"/>
    <w:rsid w:val="00C51D93"/>
    <w:rsid w:val="00C5243E"/>
    <w:rsid w:val="00C53090"/>
    <w:rsid w:val="00C53277"/>
    <w:rsid w:val="00C546C8"/>
    <w:rsid w:val="00C557C7"/>
    <w:rsid w:val="00C572F3"/>
    <w:rsid w:val="00C57893"/>
    <w:rsid w:val="00C57FAE"/>
    <w:rsid w:val="00C6016E"/>
    <w:rsid w:val="00C609B2"/>
    <w:rsid w:val="00C616C7"/>
    <w:rsid w:val="00C6173F"/>
    <w:rsid w:val="00C62B2D"/>
    <w:rsid w:val="00C64172"/>
    <w:rsid w:val="00C64553"/>
    <w:rsid w:val="00C649D6"/>
    <w:rsid w:val="00C64A02"/>
    <w:rsid w:val="00C64DC2"/>
    <w:rsid w:val="00C64E53"/>
    <w:rsid w:val="00C65A04"/>
    <w:rsid w:val="00C65F01"/>
    <w:rsid w:val="00C66823"/>
    <w:rsid w:val="00C67506"/>
    <w:rsid w:val="00C67B22"/>
    <w:rsid w:val="00C67B27"/>
    <w:rsid w:val="00C67B3D"/>
    <w:rsid w:val="00C67E65"/>
    <w:rsid w:val="00C7013C"/>
    <w:rsid w:val="00C701D5"/>
    <w:rsid w:val="00C705AE"/>
    <w:rsid w:val="00C70613"/>
    <w:rsid w:val="00C70F82"/>
    <w:rsid w:val="00C717BA"/>
    <w:rsid w:val="00C71E72"/>
    <w:rsid w:val="00C7233A"/>
    <w:rsid w:val="00C725B6"/>
    <w:rsid w:val="00C72C2C"/>
    <w:rsid w:val="00C72EE9"/>
    <w:rsid w:val="00C733C5"/>
    <w:rsid w:val="00C73B70"/>
    <w:rsid w:val="00C73C01"/>
    <w:rsid w:val="00C741AF"/>
    <w:rsid w:val="00C7503A"/>
    <w:rsid w:val="00C75B59"/>
    <w:rsid w:val="00C75D16"/>
    <w:rsid w:val="00C76A8E"/>
    <w:rsid w:val="00C76F0D"/>
    <w:rsid w:val="00C77EAB"/>
    <w:rsid w:val="00C77EEB"/>
    <w:rsid w:val="00C77F42"/>
    <w:rsid w:val="00C81879"/>
    <w:rsid w:val="00C81980"/>
    <w:rsid w:val="00C81B0A"/>
    <w:rsid w:val="00C81CD9"/>
    <w:rsid w:val="00C826E4"/>
    <w:rsid w:val="00C82854"/>
    <w:rsid w:val="00C83536"/>
    <w:rsid w:val="00C83732"/>
    <w:rsid w:val="00C83AEF"/>
    <w:rsid w:val="00C83E77"/>
    <w:rsid w:val="00C84360"/>
    <w:rsid w:val="00C848ED"/>
    <w:rsid w:val="00C84BEF"/>
    <w:rsid w:val="00C8525D"/>
    <w:rsid w:val="00C852D9"/>
    <w:rsid w:val="00C8609D"/>
    <w:rsid w:val="00C86D3F"/>
    <w:rsid w:val="00C8761D"/>
    <w:rsid w:val="00C90295"/>
    <w:rsid w:val="00C91056"/>
    <w:rsid w:val="00C91240"/>
    <w:rsid w:val="00C92883"/>
    <w:rsid w:val="00C92C6E"/>
    <w:rsid w:val="00C92D4A"/>
    <w:rsid w:val="00C92EC6"/>
    <w:rsid w:val="00C93192"/>
    <w:rsid w:val="00C9430B"/>
    <w:rsid w:val="00C950BA"/>
    <w:rsid w:val="00C95712"/>
    <w:rsid w:val="00C95F29"/>
    <w:rsid w:val="00C970A1"/>
    <w:rsid w:val="00C974B3"/>
    <w:rsid w:val="00C9783C"/>
    <w:rsid w:val="00C97EC2"/>
    <w:rsid w:val="00CA0C48"/>
    <w:rsid w:val="00CA0D67"/>
    <w:rsid w:val="00CA0F2F"/>
    <w:rsid w:val="00CA1314"/>
    <w:rsid w:val="00CA1BCF"/>
    <w:rsid w:val="00CA234C"/>
    <w:rsid w:val="00CA279E"/>
    <w:rsid w:val="00CA29E3"/>
    <w:rsid w:val="00CA2C11"/>
    <w:rsid w:val="00CA2F6C"/>
    <w:rsid w:val="00CA3158"/>
    <w:rsid w:val="00CA4174"/>
    <w:rsid w:val="00CA5B80"/>
    <w:rsid w:val="00CA634F"/>
    <w:rsid w:val="00CA6BEF"/>
    <w:rsid w:val="00CA7284"/>
    <w:rsid w:val="00CA744A"/>
    <w:rsid w:val="00CA7E99"/>
    <w:rsid w:val="00CB0DA1"/>
    <w:rsid w:val="00CB0E09"/>
    <w:rsid w:val="00CB1791"/>
    <w:rsid w:val="00CB18F2"/>
    <w:rsid w:val="00CB1CC2"/>
    <w:rsid w:val="00CB216A"/>
    <w:rsid w:val="00CB274C"/>
    <w:rsid w:val="00CB3021"/>
    <w:rsid w:val="00CB3183"/>
    <w:rsid w:val="00CB3882"/>
    <w:rsid w:val="00CB3CBF"/>
    <w:rsid w:val="00CB3CDD"/>
    <w:rsid w:val="00CB40D9"/>
    <w:rsid w:val="00CB43A9"/>
    <w:rsid w:val="00CB5914"/>
    <w:rsid w:val="00CB5D11"/>
    <w:rsid w:val="00CB6273"/>
    <w:rsid w:val="00CB632C"/>
    <w:rsid w:val="00CB657B"/>
    <w:rsid w:val="00CC06C0"/>
    <w:rsid w:val="00CC0A69"/>
    <w:rsid w:val="00CC16A7"/>
    <w:rsid w:val="00CC1A61"/>
    <w:rsid w:val="00CC1BF3"/>
    <w:rsid w:val="00CC321B"/>
    <w:rsid w:val="00CC35C5"/>
    <w:rsid w:val="00CC3BCC"/>
    <w:rsid w:val="00CC427A"/>
    <w:rsid w:val="00CC4C43"/>
    <w:rsid w:val="00CC56CE"/>
    <w:rsid w:val="00CC5750"/>
    <w:rsid w:val="00CC5797"/>
    <w:rsid w:val="00CC5830"/>
    <w:rsid w:val="00CC5BAF"/>
    <w:rsid w:val="00CC5EA9"/>
    <w:rsid w:val="00CC69A4"/>
    <w:rsid w:val="00CC69CD"/>
    <w:rsid w:val="00CC6A0E"/>
    <w:rsid w:val="00CD01EC"/>
    <w:rsid w:val="00CD031A"/>
    <w:rsid w:val="00CD0A70"/>
    <w:rsid w:val="00CD0B28"/>
    <w:rsid w:val="00CD0C71"/>
    <w:rsid w:val="00CD1C29"/>
    <w:rsid w:val="00CD1D23"/>
    <w:rsid w:val="00CD29F9"/>
    <w:rsid w:val="00CD2E11"/>
    <w:rsid w:val="00CD47D9"/>
    <w:rsid w:val="00CD483E"/>
    <w:rsid w:val="00CD658B"/>
    <w:rsid w:val="00CD687B"/>
    <w:rsid w:val="00CD6C8C"/>
    <w:rsid w:val="00CD73AE"/>
    <w:rsid w:val="00CD780C"/>
    <w:rsid w:val="00CD7A1E"/>
    <w:rsid w:val="00CE0CFE"/>
    <w:rsid w:val="00CE1C48"/>
    <w:rsid w:val="00CE1D4F"/>
    <w:rsid w:val="00CE20FF"/>
    <w:rsid w:val="00CE210A"/>
    <w:rsid w:val="00CE218A"/>
    <w:rsid w:val="00CE268D"/>
    <w:rsid w:val="00CE285E"/>
    <w:rsid w:val="00CE3145"/>
    <w:rsid w:val="00CE343E"/>
    <w:rsid w:val="00CE3C27"/>
    <w:rsid w:val="00CE4518"/>
    <w:rsid w:val="00CE455B"/>
    <w:rsid w:val="00CE4787"/>
    <w:rsid w:val="00CE588B"/>
    <w:rsid w:val="00CE5BD0"/>
    <w:rsid w:val="00CE60B9"/>
    <w:rsid w:val="00CE6D2A"/>
    <w:rsid w:val="00CE7073"/>
    <w:rsid w:val="00CF088B"/>
    <w:rsid w:val="00CF0915"/>
    <w:rsid w:val="00CF096C"/>
    <w:rsid w:val="00CF12D9"/>
    <w:rsid w:val="00CF1B2F"/>
    <w:rsid w:val="00CF1C96"/>
    <w:rsid w:val="00CF2FFA"/>
    <w:rsid w:val="00CF365B"/>
    <w:rsid w:val="00CF4674"/>
    <w:rsid w:val="00CF4AA1"/>
    <w:rsid w:val="00CF54BB"/>
    <w:rsid w:val="00CF5A2E"/>
    <w:rsid w:val="00CF5AC6"/>
    <w:rsid w:val="00CF6228"/>
    <w:rsid w:val="00CF6285"/>
    <w:rsid w:val="00CF6BA0"/>
    <w:rsid w:val="00CF6ECB"/>
    <w:rsid w:val="00CF7568"/>
    <w:rsid w:val="00D00541"/>
    <w:rsid w:val="00D00F20"/>
    <w:rsid w:val="00D010EB"/>
    <w:rsid w:val="00D018B8"/>
    <w:rsid w:val="00D01978"/>
    <w:rsid w:val="00D028A5"/>
    <w:rsid w:val="00D03ECF"/>
    <w:rsid w:val="00D048FC"/>
    <w:rsid w:val="00D0606C"/>
    <w:rsid w:val="00D06595"/>
    <w:rsid w:val="00D06ADF"/>
    <w:rsid w:val="00D06B7F"/>
    <w:rsid w:val="00D0711A"/>
    <w:rsid w:val="00D07699"/>
    <w:rsid w:val="00D07C14"/>
    <w:rsid w:val="00D1033A"/>
    <w:rsid w:val="00D11090"/>
    <w:rsid w:val="00D113E0"/>
    <w:rsid w:val="00D1206B"/>
    <w:rsid w:val="00D120B6"/>
    <w:rsid w:val="00D1259D"/>
    <w:rsid w:val="00D12A62"/>
    <w:rsid w:val="00D13474"/>
    <w:rsid w:val="00D13A0B"/>
    <w:rsid w:val="00D13FDE"/>
    <w:rsid w:val="00D145ED"/>
    <w:rsid w:val="00D147CC"/>
    <w:rsid w:val="00D14932"/>
    <w:rsid w:val="00D14EDB"/>
    <w:rsid w:val="00D15617"/>
    <w:rsid w:val="00D15B47"/>
    <w:rsid w:val="00D15CC9"/>
    <w:rsid w:val="00D16CD3"/>
    <w:rsid w:val="00D178CC"/>
    <w:rsid w:val="00D200BE"/>
    <w:rsid w:val="00D20C83"/>
    <w:rsid w:val="00D21EAF"/>
    <w:rsid w:val="00D227A6"/>
    <w:rsid w:val="00D22858"/>
    <w:rsid w:val="00D22969"/>
    <w:rsid w:val="00D22B8B"/>
    <w:rsid w:val="00D22F79"/>
    <w:rsid w:val="00D23031"/>
    <w:rsid w:val="00D2354D"/>
    <w:rsid w:val="00D24544"/>
    <w:rsid w:val="00D265B9"/>
    <w:rsid w:val="00D271FE"/>
    <w:rsid w:val="00D272A0"/>
    <w:rsid w:val="00D2798C"/>
    <w:rsid w:val="00D27B54"/>
    <w:rsid w:val="00D30C9D"/>
    <w:rsid w:val="00D30D8E"/>
    <w:rsid w:val="00D3169C"/>
    <w:rsid w:val="00D3192D"/>
    <w:rsid w:val="00D31F81"/>
    <w:rsid w:val="00D33F1E"/>
    <w:rsid w:val="00D33F4F"/>
    <w:rsid w:val="00D3414F"/>
    <w:rsid w:val="00D3526F"/>
    <w:rsid w:val="00D3554D"/>
    <w:rsid w:val="00D35CDB"/>
    <w:rsid w:val="00D35D35"/>
    <w:rsid w:val="00D36CB4"/>
    <w:rsid w:val="00D36EC3"/>
    <w:rsid w:val="00D37B04"/>
    <w:rsid w:val="00D40244"/>
    <w:rsid w:val="00D40366"/>
    <w:rsid w:val="00D41EF2"/>
    <w:rsid w:val="00D41F8B"/>
    <w:rsid w:val="00D42DC1"/>
    <w:rsid w:val="00D42EF9"/>
    <w:rsid w:val="00D4313D"/>
    <w:rsid w:val="00D432C9"/>
    <w:rsid w:val="00D4334C"/>
    <w:rsid w:val="00D43A8B"/>
    <w:rsid w:val="00D44A9C"/>
    <w:rsid w:val="00D460AE"/>
    <w:rsid w:val="00D4670F"/>
    <w:rsid w:val="00D46D23"/>
    <w:rsid w:val="00D46DE8"/>
    <w:rsid w:val="00D51092"/>
    <w:rsid w:val="00D510E6"/>
    <w:rsid w:val="00D52626"/>
    <w:rsid w:val="00D5313E"/>
    <w:rsid w:val="00D533BC"/>
    <w:rsid w:val="00D53A03"/>
    <w:rsid w:val="00D54C34"/>
    <w:rsid w:val="00D5655E"/>
    <w:rsid w:val="00D566D9"/>
    <w:rsid w:val="00D574F4"/>
    <w:rsid w:val="00D5778A"/>
    <w:rsid w:val="00D60308"/>
    <w:rsid w:val="00D60638"/>
    <w:rsid w:val="00D60B7E"/>
    <w:rsid w:val="00D61FA6"/>
    <w:rsid w:val="00D627B6"/>
    <w:rsid w:val="00D628BC"/>
    <w:rsid w:val="00D62CD4"/>
    <w:rsid w:val="00D62DCB"/>
    <w:rsid w:val="00D63527"/>
    <w:rsid w:val="00D640E5"/>
    <w:rsid w:val="00D641C8"/>
    <w:rsid w:val="00D6432D"/>
    <w:rsid w:val="00D64527"/>
    <w:rsid w:val="00D646D2"/>
    <w:rsid w:val="00D64DC5"/>
    <w:rsid w:val="00D65285"/>
    <w:rsid w:val="00D657CD"/>
    <w:rsid w:val="00D66015"/>
    <w:rsid w:val="00D662DB"/>
    <w:rsid w:val="00D6636B"/>
    <w:rsid w:val="00D66891"/>
    <w:rsid w:val="00D67841"/>
    <w:rsid w:val="00D67906"/>
    <w:rsid w:val="00D67AFD"/>
    <w:rsid w:val="00D7049F"/>
    <w:rsid w:val="00D708A0"/>
    <w:rsid w:val="00D7104E"/>
    <w:rsid w:val="00D7189C"/>
    <w:rsid w:val="00D72318"/>
    <w:rsid w:val="00D730A9"/>
    <w:rsid w:val="00D73546"/>
    <w:rsid w:val="00D73710"/>
    <w:rsid w:val="00D7374F"/>
    <w:rsid w:val="00D7390A"/>
    <w:rsid w:val="00D73E6C"/>
    <w:rsid w:val="00D743F6"/>
    <w:rsid w:val="00D74597"/>
    <w:rsid w:val="00D746ED"/>
    <w:rsid w:val="00D74B78"/>
    <w:rsid w:val="00D74D65"/>
    <w:rsid w:val="00D754BD"/>
    <w:rsid w:val="00D75506"/>
    <w:rsid w:val="00D7553A"/>
    <w:rsid w:val="00D7568F"/>
    <w:rsid w:val="00D7571E"/>
    <w:rsid w:val="00D7699B"/>
    <w:rsid w:val="00D76BEE"/>
    <w:rsid w:val="00D80081"/>
    <w:rsid w:val="00D803B5"/>
    <w:rsid w:val="00D806BB"/>
    <w:rsid w:val="00D80F59"/>
    <w:rsid w:val="00D811D7"/>
    <w:rsid w:val="00D81AF9"/>
    <w:rsid w:val="00D81F6B"/>
    <w:rsid w:val="00D82515"/>
    <w:rsid w:val="00D827A9"/>
    <w:rsid w:val="00D82EA2"/>
    <w:rsid w:val="00D835A0"/>
    <w:rsid w:val="00D836A4"/>
    <w:rsid w:val="00D84467"/>
    <w:rsid w:val="00D8484B"/>
    <w:rsid w:val="00D8543F"/>
    <w:rsid w:val="00D857FD"/>
    <w:rsid w:val="00D85D0D"/>
    <w:rsid w:val="00D862FF"/>
    <w:rsid w:val="00D86644"/>
    <w:rsid w:val="00D86844"/>
    <w:rsid w:val="00D86AA5"/>
    <w:rsid w:val="00D86EC0"/>
    <w:rsid w:val="00D87BE9"/>
    <w:rsid w:val="00D90442"/>
    <w:rsid w:val="00D9071F"/>
    <w:rsid w:val="00D90C62"/>
    <w:rsid w:val="00D90D22"/>
    <w:rsid w:val="00D91710"/>
    <w:rsid w:val="00D91D9B"/>
    <w:rsid w:val="00D92A87"/>
    <w:rsid w:val="00D92B3E"/>
    <w:rsid w:val="00D92B4E"/>
    <w:rsid w:val="00D94BBE"/>
    <w:rsid w:val="00D94DE4"/>
    <w:rsid w:val="00D95A45"/>
    <w:rsid w:val="00D95BCA"/>
    <w:rsid w:val="00D95C5C"/>
    <w:rsid w:val="00D96D8A"/>
    <w:rsid w:val="00D974D3"/>
    <w:rsid w:val="00D97F24"/>
    <w:rsid w:val="00D97F56"/>
    <w:rsid w:val="00DA0158"/>
    <w:rsid w:val="00DA13DE"/>
    <w:rsid w:val="00DA1676"/>
    <w:rsid w:val="00DA1C0B"/>
    <w:rsid w:val="00DA1F5C"/>
    <w:rsid w:val="00DA2034"/>
    <w:rsid w:val="00DA24E1"/>
    <w:rsid w:val="00DA2971"/>
    <w:rsid w:val="00DA2F45"/>
    <w:rsid w:val="00DA301A"/>
    <w:rsid w:val="00DA3490"/>
    <w:rsid w:val="00DA38A6"/>
    <w:rsid w:val="00DA3EB1"/>
    <w:rsid w:val="00DA4604"/>
    <w:rsid w:val="00DA4C56"/>
    <w:rsid w:val="00DA623C"/>
    <w:rsid w:val="00DA672A"/>
    <w:rsid w:val="00DA67B1"/>
    <w:rsid w:val="00DA6CD8"/>
    <w:rsid w:val="00DA6CEE"/>
    <w:rsid w:val="00DA6D66"/>
    <w:rsid w:val="00DA7582"/>
    <w:rsid w:val="00DA759B"/>
    <w:rsid w:val="00DA7BCF"/>
    <w:rsid w:val="00DB0B1D"/>
    <w:rsid w:val="00DB0C9A"/>
    <w:rsid w:val="00DB1163"/>
    <w:rsid w:val="00DB1443"/>
    <w:rsid w:val="00DB256E"/>
    <w:rsid w:val="00DB2E77"/>
    <w:rsid w:val="00DB3771"/>
    <w:rsid w:val="00DB38E3"/>
    <w:rsid w:val="00DB3E10"/>
    <w:rsid w:val="00DB48F2"/>
    <w:rsid w:val="00DB5671"/>
    <w:rsid w:val="00DB5CF7"/>
    <w:rsid w:val="00DB7573"/>
    <w:rsid w:val="00DC049D"/>
    <w:rsid w:val="00DC04E6"/>
    <w:rsid w:val="00DC0834"/>
    <w:rsid w:val="00DC09C2"/>
    <w:rsid w:val="00DC1495"/>
    <w:rsid w:val="00DC1820"/>
    <w:rsid w:val="00DC221D"/>
    <w:rsid w:val="00DC228B"/>
    <w:rsid w:val="00DC251C"/>
    <w:rsid w:val="00DC27A8"/>
    <w:rsid w:val="00DC2D15"/>
    <w:rsid w:val="00DC3019"/>
    <w:rsid w:val="00DC31A8"/>
    <w:rsid w:val="00DC3931"/>
    <w:rsid w:val="00DC3B5E"/>
    <w:rsid w:val="00DC450F"/>
    <w:rsid w:val="00DC46CD"/>
    <w:rsid w:val="00DC4E28"/>
    <w:rsid w:val="00DC547A"/>
    <w:rsid w:val="00DC600A"/>
    <w:rsid w:val="00DC60C8"/>
    <w:rsid w:val="00DC6B2B"/>
    <w:rsid w:val="00DC767C"/>
    <w:rsid w:val="00DC7923"/>
    <w:rsid w:val="00DD0540"/>
    <w:rsid w:val="00DD22F7"/>
    <w:rsid w:val="00DD35A7"/>
    <w:rsid w:val="00DD38D8"/>
    <w:rsid w:val="00DD3AC0"/>
    <w:rsid w:val="00DD3F00"/>
    <w:rsid w:val="00DD42B9"/>
    <w:rsid w:val="00DD47CF"/>
    <w:rsid w:val="00DD4A74"/>
    <w:rsid w:val="00DD4D06"/>
    <w:rsid w:val="00DD50E6"/>
    <w:rsid w:val="00DD5330"/>
    <w:rsid w:val="00DD5FC5"/>
    <w:rsid w:val="00DD67F7"/>
    <w:rsid w:val="00DD6842"/>
    <w:rsid w:val="00DD6B9E"/>
    <w:rsid w:val="00DD72B1"/>
    <w:rsid w:val="00DD7682"/>
    <w:rsid w:val="00DD7E2B"/>
    <w:rsid w:val="00DE0010"/>
    <w:rsid w:val="00DE00C3"/>
    <w:rsid w:val="00DE0CB0"/>
    <w:rsid w:val="00DE0D7E"/>
    <w:rsid w:val="00DE10FC"/>
    <w:rsid w:val="00DE1761"/>
    <w:rsid w:val="00DE2C68"/>
    <w:rsid w:val="00DE3679"/>
    <w:rsid w:val="00DE386F"/>
    <w:rsid w:val="00DE389D"/>
    <w:rsid w:val="00DE4723"/>
    <w:rsid w:val="00DE4E16"/>
    <w:rsid w:val="00DE4E80"/>
    <w:rsid w:val="00DE567B"/>
    <w:rsid w:val="00DE5CB8"/>
    <w:rsid w:val="00DE5D2F"/>
    <w:rsid w:val="00DE6470"/>
    <w:rsid w:val="00DE69F9"/>
    <w:rsid w:val="00DE72F8"/>
    <w:rsid w:val="00DE7948"/>
    <w:rsid w:val="00DE7BB2"/>
    <w:rsid w:val="00DE7DB4"/>
    <w:rsid w:val="00DF059D"/>
    <w:rsid w:val="00DF1567"/>
    <w:rsid w:val="00DF32DA"/>
    <w:rsid w:val="00DF3CA9"/>
    <w:rsid w:val="00DF52B5"/>
    <w:rsid w:val="00DF55C0"/>
    <w:rsid w:val="00DF6726"/>
    <w:rsid w:val="00DF690E"/>
    <w:rsid w:val="00DF72FC"/>
    <w:rsid w:val="00DF7545"/>
    <w:rsid w:val="00E00045"/>
    <w:rsid w:val="00E00C68"/>
    <w:rsid w:val="00E00C7F"/>
    <w:rsid w:val="00E01018"/>
    <w:rsid w:val="00E018EA"/>
    <w:rsid w:val="00E01FCD"/>
    <w:rsid w:val="00E02038"/>
    <w:rsid w:val="00E030D3"/>
    <w:rsid w:val="00E031EF"/>
    <w:rsid w:val="00E03977"/>
    <w:rsid w:val="00E03C4F"/>
    <w:rsid w:val="00E03C5C"/>
    <w:rsid w:val="00E04842"/>
    <w:rsid w:val="00E053F5"/>
    <w:rsid w:val="00E059D9"/>
    <w:rsid w:val="00E0718D"/>
    <w:rsid w:val="00E07929"/>
    <w:rsid w:val="00E07B5D"/>
    <w:rsid w:val="00E07DA6"/>
    <w:rsid w:val="00E10295"/>
    <w:rsid w:val="00E103F9"/>
    <w:rsid w:val="00E105AF"/>
    <w:rsid w:val="00E107BF"/>
    <w:rsid w:val="00E1083C"/>
    <w:rsid w:val="00E10A42"/>
    <w:rsid w:val="00E10D8C"/>
    <w:rsid w:val="00E11E80"/>
    <w:rsid w:val="00E12AEC"/>
    <w:rsid w:val="00E12FCB"/>
    <w:rsid w:val="00E135CB"/>
    <w:rsid w:val="00E1398C"/>
    <w:rsid w:val="00E13FED"/>
    <w:rsid w:val="00E1415D"/>
    <w:rsid w:val="00E145FB"/>
    <w:rsid w:val="00E14635"/>
    <w:rsid w:val="00E146A7"/>
    <w:rsid w:val="00E14A4C"/>
    <w:rsid w:val="00E1576D"/>
    <w:rsid w:val="00E161ED"/>
    <w:rsid w:val="00E16802"/>
    <w:rsid w:val="00E16D09"/>
    <w:rsid w:val="00E17098"/>
    <w:rsid w:val="00E174C4"/>
    <w:rsid w:val="00E17A2A"/>
    <w:rsid w:val="00E20278"/>
    <w:rsid w:val="00E20BC3"/>
    <w:rsid w:val="00E20E44"/>
    <w:rsid w:val="00E21021"/>
    <w:rsid w:val="00E216A4"/>
    <w:rsid w:val="00E218FA"/>
    <w:rsid w:val="00E22AB0"/>
    <w:rsid w:val="00E22D91"/>
    <w:rsid w:val="00E22F32"/>
    <w:rsid w:val="00E231D2"/>
    <w:rsid w:val="00E23444"/>
    <w:rsid w:val="00E23D52"/>
    <w:rsid w:val="00E23EA3"/>
    <w:rsid w:val="00E24058"/>
    <w:rsid w:val="00E247B1"/>
    <w:rsid w:val="00E25733"/>
    <w:rsid w:val="00E25E7A"/>
    <w:rsid w:val="00E26318"/>
    <w:rsid w:val="00E26A96"/>
    <w:rsid w:val="00E26CDD"/>
    <w:rsid w:val="00E273FF"/>
    <w:rsid w:val="00E27646"/>
    <w:rsid w:val="00E277F8"/>
    <w:rsid w:val="00E3072E"/>
    <w:rsid w:val="00E30943"/>
    <w:rsid w:val="00E30BCF"/>
    <w:rsid w:val="00E31A5C"/>
    <w:rsid w:val="00E32D62"/>
    <w:rsid w:val="00E336BE"/>
    <w:rsid w:val="00E34BF9"/>
    <w:rsid w:val="00E35314"/>
    <w:rsid w:val="00E353DD"/>
    <w:rsid w:val="00E35523"/>
    <w:rsid w:val="00E37DC9"/>
    <w:rsid w:val="00E40409"/>
    <w:rsid w:val="00E4086D"/>
    <w:rsid w:val="00E40AAB"/>
    <w:rsid w:val="00E41201"/>
    <w:rsid w:val="00E41468"/>
    <w:rsid w:val="00E41F73"/>
    <w:rsid w:val="00E41FAD"/>
    <w:rsid w:val="00E4310A"/>
    <w:rsid w:val="00E431E2"/>
    <w:rsid w:val="00E4376F"/>
    <w:rsid w:val="00E43CF9"/>
    <w:rsid w:val="00E44285"/>
    <w:rsid w:val="00E4482E"/>
    <w:rsid w:val="00E45197"/>
    <w:rsid w:val="00E45573"/>
    <w:rsid w:val="00E459F9"/>
    <w:rsid w:val="00E45D20"/>
    <w:rsid w:val="00E46289"/>
    <w:rsid w:val="00E465A5"/>
    <w:rsid w:val="00E471C6"/>
    <w:rsid w:val="00E474B5"/>
    <w:rsid w:val="00E50E55"/>
    <w:rsid w:val="00E517B2"/>
    <w:rsid w:val="00E519A3"/>
    <w:rsid w:val="00E51D48"/>
    <w:rsid w:val="00E51F66"/>
    <w:rsid w:val="00E52200"/>
    <w:rsid w:val="00E5227F"/>
    <w:rsid w:val="00E52AF0"/>
    <w:rsid w:val="00E52B7A"/>
    <w:rsid w:val="00E531C3"/>
    <w:rsid w:val="00E537D0"/>
    <w:rsid w:val="00E53DD1"/>
    <w:rsid w:val="00E545AF"/>
    <w:rsid w:val="00E551D3"/>
    <w:rsid w:val="00E557DF"/>
    <w:rsid w:val="00E55C65"/>
    <w:rsid w:val="00E560B2"/>
    <w:rsid w:val="00E5659E"/>
    <w:rsid w:val="00E56A56"/>
    <w:rsid w:val="00E56ABE"/>
    <w:rsid w:val="00E56F08"/>
    <w:rsid w:val="00E5738B"/>
    <w:rsid w:val="00E57F2B"/>
    <w:rsid w:val="00E61506"/>
    <w:rsid w:val="00E61D8F"/>
    <w:rsid w:val="00E63472"/>
    <w:rsid w:val="00E63C30"/>
    <w:rsid w:val="00E65951"/>
    <w:rsid w:val="00E65AA4"/>
    <w:rsid w:val="00E66809"/>
    <w:rsid w:val="00E66F22"/>
    <w:rsid w:val="00E6754C"/>
    <w:rsid w:val="00E7098C"/>
    <w:rsid w:val="00E729A1"/>
    <w:rsid w:val="00E72FD3"/>
    <w:rsid w:val="00E73AAB"/>
    <w:rsid w:val="00E73D4B"/>
    <w:rsid w:val="00E74050"/>
    <w:rsid w:val="00E74A1B"/>
    <w:rsid w:val="00E761EF"/>
    <w:rsid w:val="00E768B8"/>
    <w:rsid w:val="00E76A74"/>
    <w:rsid w:val="00E76BE3"/>
    <w:rsid w:val="00E76C7A"/>
    <w:rsid w:val="00E77C7F"/>
    <w:rsid w:val="00E77D6B"/>
    <w:rsid w:val="00E80255"/>
    <w:rsid w:val="00E818F4"/>
    <w:rsid w:val="00E82CAA"/>
    <w:rsid w:val="00E834F8"/>
    <w:rsid w:val="00E835A6"/>
    <w:rsid w:val="00E8380C"/>
    <w:rsid w:val="00E84013"/>
    <w:rsid w:val="00E84238"/>
    <w:rsid w:val="00E84311"/>
    <w:rsid w:val="00E848B0"/>
    <w:rsid w:val="00E85086"/>
    <w:rsid w:val="00E85859"/>
    <w:rsid w:val="00E85F7D"/>
    <w:rsid w:val="00E86991"/>
    <w:rsid w:val="00E872A2"/>
    <w:rsid w:val="00E87654"/>
    <w:rsid w:val="00E87A1A"/>
    <w:rsid w:val="00E87AA8"/>
    <w:rsid w:val="00E87CB6"/>
    <w:rsid w:val="00E9159E"/>
    <w:rsid w:val="00E91601"/>
    <w:rsid w:val="00E91649"/>
    <w:rsid w:val="00E91A05"/>
    <w:rsid w:val="00E932E9"/>
    <w:rsid w:val="00E93315"/>
    <w:rsid w:val="00E942F4"/>
    <w:rsid w:val="00E952DD"/>
    <w:rsid w:val="00E953CE"/>
    <w:rsid w:val="00E95BF8"/>
    <w:rsid w:val="00E96302"/>
    <w:rsid w:val="00E96700"/>
    <w:rsid w:val="00E967BD"/>
    <w:rsid w:val="00E97028"/>
    <w:rsid w:val="00E97336"/>
    <w:rsid w:val="00EA0169"/>
    <w:rsid w:val="00EA0479"/>
    <w:rsid w:val="00EA08E0"/>
    <w:rsid w:val="00EA091E"/>
    <w:rsid w:val="00EA0D0D"/>
    <w:rsid w:val="00EA115A"/>
    <w:rsid w:val="00EA11B1"/>
    <w:rsid w:val="00EA18C8"/>
    <w:rsid w:val="00EA1AD2"/>
    <w:rsid w:val="00EA200B"/>
    <w:rsid w:val="00EA2031"/>
    <w:rsid w:val="00EA27FD"/>
    <w:rsid w:val="00EA3016"/>
    <w:rsid w:val="00EA3685"/>
    <w:rsid w:val="00EA4644"/>
    <w:rsid w:val="00EA51E4"/>
    <w:rsid w:val="00EA5E2F"/>
    <w:rsid w:val="00EA6971"/>
    <w:rsid w:val="00EA6994"/>
    <w:rsid w:val="00EA6B39"/>
    <w:rsid w:val="00EA6FA9"/>
    <w:rsid w:val="00EA7162"/>
    <w:rsid w:val="00EA71FE"/>
    <w:rsid w:val="00EA7515"/>
    <w:rsid w:val="00EA7549"/>
    <w:rsid w:val="00EB0A2B"/>
    <w:rsid w:val="00EB1613"/>
    <w:rsid w:val="00EB1BED"/>
    <w:rsid w:val="00EB2A7C"/>
    <w:rsid w:val="00EB3105"/>
    <w:rsid w:val="00EB3175"/>
    <w:rsid w:val="00EB31F4"/>
    <w:rsid w:val="00EB4DDF"/>
    <w:rsid w:val="00EB5087"/>
    <w:rsid w:val="00EB5597"/>
    <w:rsid w:val="00EB624C"/>
    <w:rsid w:val="00EB62DD"/>
    <w:rsid w:val="00EB69F7"/>
    <w:rsid w:val="00EB6E0F"/>
    <w:rsid w:val="00EC0BC9"/>
    <w:rsid w:val="00EC0E12"/>
    <w:rsid w:val="00EC0EFC"/>
    <w:rsid w:val="00EC1187"/>
    <w:rsid w:val="00EC1DC6"/>
    <w:rsid w:val="00EC300F"/>
    <w:rsid w:val="00EC3253"/>
    <w:rsid w:val="00EC371A"/>
    <w:rsid w:val="00EC3C46"/>
    <w:rsid w:val="00EC5491"/>
    <w:rsid w:val="00EC5BFC"/>
    <w:rsid w:val="00EC6A12"/>
    <w:rsid w:val="00ED0387"/>
    <w:rsid w:val="00ED0E00"/>
    <w:rsid w:val="00ED0FB6"/>
    <w:rsid w:val="00ED2E35"/>
    <w:rsid w:val="00ED2EBA"/>
    <w:rsid w:val="00ED306E"/>
    <w:rsid w:val="00ED37A8"/>
    <w:rsid w:val="00ED3EDE"/>
    <w:rsid w:val="00ED44D4"/>
    <w:rsid w:val="00ED4C07"/>
    <w:rsid w:val="00ED59E6"/>
    <w:rsid w:val="00ED5B6B"/>
    <w:rsid w:val="00ED6600"/>
    <w:rsid w:val="00ED7305"/>
    <w:rsid w:val="00ED73AE"/>
    <w:rsid w:val="00ED7F89"/>
    <w:rsid w:val="00EE06A4"/>
    <w:rsid w:val="00EE0BDA"/>
    <w:rsid w:val="00EE1379"/>
    <w:rsid w:val="00EE2C90"/>
    <w:rsid w:val="00EE33AC"/>
    <w:rsid w:val="00EE33E8"/>
    <w:rsid w:val="00EE3A65"/>
    <w:rsid w:val="00EE42F6"/>
    <w:rsid w:val="00EE4FF2"/>
    <w:rsid w:val="00EE5108"/>
    <w:rsid w:val="00EE5DF4"/>
    <w:rsid w:val="00EE5F4D"/>
    <w:rsid w:val="00EE631E"/>
    <w:rsid w:val="00EE639C"/>
    <w:rsid w:val="00EE66C5"/>
    <w:rsid w:val="00EE6816"/>
    <w:rsid w:val="00EE6C6A"/>
    <w:rsid w:val="00EE7761"/>
    <w:rsid w:val="00EF04D3"/>
    <w:rsid w:val="00EF0EA0"/>
    <w:rsid w:val="00EF145A"/>
    <w:rsid w:val="00EF16AD"/>
    <w:rsid w:val="00EF1724"/>
    <w:rsid w:val="00EF20A3"/>
    <w:rsid w:val="00EF252B"/>
    <w:rsid w:val="00EF275C"/>
    <w:rsid w:val="00EF325D"/>
    <w:rsid w:val="00EF3C06"/>
    <w:rsid w:val="00EF44D6"/>
    <w:rsid w:val="00EF4637"/>
    <w:rsid w:val="00EF47EA"/>
    <w:rsid w:val="00EF4D53"/>
    <w:rsid w:val="00EF5AA8"/>
    <w:rsid w:val="00EF5B43"/>
    <w:rsid w:val="00EF5E39"/>
    <w:rsid w:val="00EF5F4D"/>
    <w:rsid w:val="00EF6A8D"/>
    <w:rsid w:val="00EF6D56"/>
    <w:rsid w:val="00EF7650"/>
    <w:rsid w:val="00EF79B2"/>
    <w:rsid w:val="00EF7D5F"/>
    <w:rsid w:val="00F006C6"/>
    <w:rsid w:val="00F01815"/>
    <w:rsid w:val="00F02359"/>
    <w:rsid w:val="00F028EC"/>
    <w:rsid w:val="00F0291D"/>
    <w:rsid w:val="00F02C5A"/>
    <w:rsid w:val="00F0309C"/>
    <w:rsid w:val="00F031C2"/>
    <w:rsid w:val="00F03275"/>
    <w:rsid w:val="00F052E9"/>
    <w:rsid w:val="00F0564A"/>
    <w:rsid w:val="00F07589"/>
    <w:rsid w:val="00F11D10"/>
    <w:rsid w:val="00F12A42"/>
    <w:rsid w:val="00F12A45"/>
    <w:rsid w:val="00F12A94"/>
    <w:rsid w:val="00F130E0"/>
    <w:rsid w:val="00F140D7"/>
    <w:rsid w:val="00F1499D"/>
    <w:rsid w:val="00F1507A"/>
    <w:rsid w:val="00F15E74"/>
    <w:rsid w:val="00F162D2"/>
    <w:rsid w:val="00F166BA"/>
    <w:rsid w:val="00F16D63"/>
    <w:rsid w:val="00F21195"/>
    <w:rsid w:val="00F2126F"/>
    <w:rsid w:val="00F21AD2"/>
    <w:rsid w:val="00F21E34"/>
    <w:rsid w:val="00F21F6E"/>
    <w:rsid w:val="00F22AC0"/>
    <w:rsid w:val="00F236AA"/>
    <w:rsid w:val="00F238AD"/>
    <w:rsid w:val="00F2396E"/>
    <w:rsid w:val="00F244FC"/>
    <w:rsid w:val="00F2524B"/>
    <w:rsid w:val="00F25649"/>
    <w:rsid w:val="00F26488"/>
    <w:rsid w:val="00F26595"/>
    <w:rsid w:val="00F26A31"/>
    <w:rsid w:val="00F26D2C"/>
    <w:rsid w:val="00F26D6C"/>
    <w:rsid w:val="00F26EEA"/>
    <w:rsid w:val="00F27570"/>
    <w:rsid w:val="00F30383"/>
    <w:rsid w:val="00F31071"/>
    <w:rsid w:val="00F31876"/>
    <w:rsid w:val="00F31BE5"/>
    <w:rsid w:val="00F3298D"/>
    <w:rsid w:val="00F329D4"/>
    <w:rsid w:val="00F330EA"/>
    <w:rsid w:val="00F334CA"/>
    <w:rsid w:val="00F33AA1"/>
    <w:rsid w:val="00F34213"/>
    <w:rsid w:val="00F35830"/>
    <w:rsid w:val="00F35A95"/>
    <w:rsid w:val="00F35FB4"/>
    <w:rsid w:val="00F36025"/>
    <w:rsid w:val="00F36E48"/>
    <w:rsid w:val="00F36FB7"/>
    <w:rsid w:val="00F3703F"/>
    <w:rsid w:val="00F372FB"/>
    <w:rsid w:val="00F37B2E"/>
    <w:rsid w:val="00F37B30"/>
    <w:rsid w:val="00F4006C"/>
    <w:rsid w:val="00F4039F"/>
    <w:rsid w:val="00F40C5F"/>
    <w:rsid w:val="00F40D95"/>
    <w:rsid w:val="00F40F51"/>
    <w:rsid w:val="00F40F9F"/>
    <w:rsid w:val="00F41D44"/>
    <w:rsid w:val="00F41DE3"/>
    <w:rsid w:val="00F4271E"/>
    <w:rsid w:val="00F42FAB"/>
    <w:rsid w:val="00F43131"/>
    <w:rsid w:val="00F436ED"/>
    <w:rsid w:val="00F43C4A"/>
    <w:rsid w:val="00F43D74"/>
    <w:rsid w:val="00F44A7C"/>
    <w:rsid w:val="00F44E03"/>
    <w:rsid w:val="00F45AB2"/>
    <w:rsid w:val="00F469DD"/>
    <w:rsid w:val="00F46B3C"/>
    <w:rsid w:val="00F477D7"/>
    <w:rsid w:val="00F4789E"/>
    <w:rsid w:val="00F478C9"/>
    <w:rsid w:val="00F47FCD"/>
    <w:rsid w:val="00F502D8"/>
    <w:rsid w:val="00F50AB8"/>
    <w:rsid w:val="00F50FAF"/>
    <w:rsid w:val="00F512F8"/>
    <w:rsid w:val="00F52032"/>
    <w:rsid w:val="00F52043"/>
    <w:rsid w:val="00F5261F"/>
    <w:rsid w:val="00F52C1F"/>
    <w:rsid w:val="00F54042"/>
    <w:rsid w:val="00F54102"/>
    <w:rsid w:val="00F54840"/>
    <w:rsid w:val="00F55191"/>
    <w:rsid w:val="00F55279"/>
    <w:rsid w:val="00F554DA"/>
    <w:rsid w:val="00F55ED9"/>
    <w:rsid w:val="00F5614B"/>
    <w:rsid w:val="00F565F8"/>
    <w:rsid w:val="00F567A8"/>
    <w:rsid w:val="00F56F36"/>
    <w:rsid w:val="00F56FF8"/>
    <w:rsid w:val="00F57654"/>
    <w:rsid w:val="00F60246"/>
    <w:rsid w:val="00F6046C"/>
    <w:rsid w:val="00F6059F"/>
    <w:rsid w:val="00F60702"/>
    <w:rsid w:val="00F6151D"/>
    <w:rsid w:val="00F61863"/>
    <w:rsid w:val="00F61BAB"/>
    <w:rsid w:val="00F61CD9"/>
    <w:rsid w:val="00F61D77"/>
    <w:rsid w:val="00F61EE2"/>
    <w:rsid w:val="00F62252"/>
    <w:rsid w:val="00F6258C"/>
    <w:rsid w:val="00F63AC5"/>
    <w:rsid w:val="00F6404B"/>
    <w:rsid w:val="00F64899"/>
    <w:rsid w:val="00F64997"/>
    <w:rsid w:val="00F64DD7"/>
    <w:rsid w:val="00F658A0"/>
    <w:rsid w:val="00F6594A"/>
    <w:rsid w:val="00F65BFC"/>
    <w:rsid w:val="00F66377"/>
    <w:rsid w:val="00F665A7"/>
    <w:rsid w:val="00F67002"/>
    <w:rsid w:val="00F67216"/>
    <w:rsid w:val="00F67599"/>
    <w:rsid w:val="00F675AF"/>
    <w:rsid w:val="00F67AB0"/>
    <w:rsid w:val="00F67B8C"/>
    <w:rsid w:val="00F7040A"/>
    <w:rsid w:val="00F715DC"/>
    <w:rsid w:val="00F715F7"/>
    <w:rsid w:val="00F72383"/>
    <w:rsid w:val="00F72DAB"/>
    <w:rsid w:val="00F7310E"/>
    <w:rsid w:val="00F73D74"/>
    <w:rsid w:val="00F741F0"/>
    <w:rsid w:val="00F744C6"/>
    <w:rsid w:val="00F7471A"/>
    <w:rsid w:val="00F74800"/>
    <w:rsid w:val="00F74DA0"/>
    <w:rsid w:val="00F75B47"/>
    <w:rsid w:val="00F761F0"/>
    <w:rsid w:val="00F767B8"/>
    <w:rsid w:val="00F7689E"/>
    <w:rsid w:val="00F7738A"/>
    <w:rsid w:val="00F7756D"/>
    <w:rsid w:val="00F80867"/>
    <w:rsid w:val="00F8094D"/>
    <w:rsid w:val="00F80F42"/>
    <w:rsid w:val="00F8112B"/>
    <w:rsid w:val="00F816C5"/>
    <w:rsid w:val="00F81B7A"/>
    <w:rsid w:val="00F82056"/>
    <w:rsid w:val="00F8412D"/>
    <w:rsid w:val="00F841A2"/>
    <w:rsid w:val="00F847BA"/>
    <w:rsid w:val="00F84C33"/>
    <w:rsid w:val="00F84D50"/>
    <w:rsid w:val="00F856C1"/>
    <w:rsid w:val="00F85EB9"/>
    <w:rsid w:val="00F85F11"/>
    <w:rsid w:val="00F869B0"/>
    <w:rsid w:val="00F86AB9"/>
    <w:rsid w:val="00F86BD1"/>
    <w:rsid w:val="00F86D6A"/>
    <w:rsid w:val="00F86F0C"/>
    <w:rsid w:val="00F90DAE"/>
    <w:rsid w:val="00F91067"/>
    <w:rsid w:val="00F916E0"/>
    <w:rsid w:val="00F91ADF"/>
    <w:rsid w:val="00F923C7"/>
    <w:rsid w:val="00F930AE"/>
    <w:rsid w:val="00F93593"/>
    <w:rsid w:val="00F944D5"/>
    <w:rsid w:val="00F94F15"/>
    <w:rsid w:val="00F95220"/>
    <w:rsid w:val="00F95C62"/>
    <w:rsid w:val="00F97865"/>
    <w:rsid w:val="00F97F50"/>
    <w:rsid w:val="00FA0903"/>
    <w:rsid w:val="00FA0B56"/>
    <w:rsid w:val="00FA0F7D"/>
    <w:rsid w:val="00FA13D4"/>
    <w:rsid w:val="00FA1C4D"/>
    <w:rsid w:val="00FA2664"/>
    <w:rsid w:val="00FA2C9A"/>
    <w:rsid w:val="00FA3308"/>
    <w:rsid w:val="00FA35F4"/>
    <w:rsid w:val="00FA434F"/>
    <w:rsid w:val="00FA4935"/>
    <w:rsid w:val="00FA4CB2"/>
    <w:rsid w:val="00FA4F08"/>
    <w:rsid w:val="00FA547E"/>
    <w:rsid w:val="00FA5892"/>
    <w:rsid w:val="00FA5AE9"/>
    <w:rsid w:val="00FA68D4"/>
    <w:rsid w:val="00FA7584"/>
    <w:rsid w:val="00FA7B8F"/>
    <w:rsid w:val="00FA7EC7"/>
    <w:rsid w:val="00FB046B"/>
    <w:rsid w:val="00FB04A7"/>
    <w:rsid w:val="00FB0F0D"/>
    <w:rsid w:val="00FB1446"/>
    <w:rsid w:val="00FB188A"/>
    <w:rsid w:val="00FB21DC"/>
    <w:rsid w:val="00FB27A0"/>
    <w:rsid w:val="00FB321D"/>
    <w:rsid w:val="00FB337F"/>
    <w:rsid w:val="00FB34AA"/>
    <w:rsid w:val="00FB3F3A"/>
    <w:rsid w:val="00FB418D"/>
    <w:rsid w:val="00FB41D6"/>
    <w:rsid w:val="00FB4539"/>
    <w:rsid w:val="00FB48B7"/>
    <w:rsid w:val="00FB4E65"/>
    <w:rsid w:val="00FB5113"/>
    <w:rsid w:val="00FB536A"/>
    <w:rsid w:val="00FB556C"/>
    <w:rsid w:val="00FB5796"/>
    <w:rsid w:val="00FB78BF"/>
    <w:rsid w:val="00FC14C1"/>
    <w:rsid w:val="00FC1702"/>
    <w:rsid w:val="00FC254C"/>
    <w:rsid w:val="00FC2689"/>
    <w:rsid w:val="00FC2CD0"/>
    <w:rsid w:val="00FC3EE1"/>
    <w:rsid w:val="00FC4C95"/>
    <w:rsid w:val="00FC583A"/>
    <w:rsid w:val="00FC5EDA"/>
    <w:rsid w:val="00FC612C"/>
    <w:rsid w:val="00FC6679"/>
    <w:rsid w:val="00FC6E36"/>
    <w:rsid w:val="00FC7095"/>
    <w:rsid w:val="00FC761D"/>
    <w:rsid w:val="00FD06B4"/>
    <w:rsid w:val="00FD0CA1"/>
    <w:rsid w:val="00FD157D"/>
    <w:rsid w:val="00FD1E00"/>
    <w:rsid w:val="00FD20BE"/>
    <w:rsid w:val="00FD2D3A"/>
    <w:rsid w:val="00FD3507"/>
    <w:rsid w:val="00FD5040"/>
    <w:rsid w:val="00FD68D4"/>
    <w:rsid w:val="00FD716C"/>
    <w:rsid w:val="00FD7FEC"/>
    <w:rsid w:val="00FE0638"/>
    <w:rsid w:val="00FE1419"/>
    <w:rsid w:val="00FE1CBE"/>
    <w:rsid w:val="00FE1CDC"/>
    <w:rsid w:val="00FE2DF5"/>
    <w:rsid w:val="00FE31CF"/>
    <w:rsid w:val="00FE34E3"/>
    <w:rsid w:val="00FE36F1"/>
    <w:rsid w:val="00FE3848"/>
    <w:rsid w:val="00FE3DB4"/>
    <w:rsid w:val="00FE3F49"/>
    <w:rsid w:val="00FE4D09"/>
    <w:rsid w:val="00FE5941"/>
    <w:rsid w:val="00FE5F29"/>
    <w:rsid w:val="00FE617E"/>
    <w:rsid w:val="00FE64D6"/>
    <w:rsid w:val="00FE689B"/>
    <w:rsid w:val="00FE6D1A"/>
    <w:rsid w:val="00FE7189"/>
    <w:rsid w:val="00FE720A"/>
    <w:rsid w:val="00FE743D"/>
    <w:rsid w:val="00FE7F0C"/>
    <w:rsid w:val="00FE7FBE"/>
    <w:rsid w:val="00FF0054"/>
    <w:rsid w:val="00FF0D01"/>
    <w:rsid w:val="00FF16BD"/>
    <w:rsid w:val="00FF18BD"/>
    <w:rsid w:val="00FF199C"/>
    <w:rsid w:val="00FF1A77"/>
    <w:rsid w:val="00FF2464"/>
    <w:rsid w:val="00FF2C24"/>
    <w:rsid w:val="00FF2E5E"/>
    <w:rsid w:val="00FF3BA6"/>
    <w:rsid w:val="00FF41A8"/>
    <w:rsid w:val="00FF45A6"/>
    <w:rsid w:val="00FF4F82"/>
    <w:rsid w:val="00FF6D94"/>
    <w:rsid w:val="00FF7C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EF185"/>
  <w15:chartTrackingRefBased/>
  <w15:docId w15:val="{AECC2567-CC76-4B5C-BB1C-E14CFFBF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813"/>
    <w:rPr>
      <w:rFonts w:ascii="Arial" w:eastAsia="Times New Roman" w:hAnsi="Arial"/>
      <w:sz w:val="24"/>
      <w:szCs w:val="24"/>
    </w:rPr>
  </w:style>
  <w:style w:type="paragraph" w:styleId="Ttulo10">
    <w:name w:val="heading 1"/>
    <w:aliases w:val="1 ghost,g"/>
    <w:basedOn w:val="Normal"/>
    <w:next w:val="Normal"/>
    <w:link w:val="Ttulo1Car"/>
    <w:autoRedefine/>
    <w:qFormat/>
    <w:rsid w:val="00F26A31"/>
    <w:pPr>
      <w:keepNext/>
      <w:keepLines/>
      <w:numPr>
        <w:numId w:val="6"/>
      </w:numPr>
      <w:jc w:val="center"/>
      <w:outlineLvl w:val="0"/>
    </w:pPr>
    <w:rPr>
      <w:rFonts w:eastAsia="Arial" w:cs="Arial"/>
      <w:b/>
      <w:color w:val="000000"/>
      <w:szCs w:val="28"/>
    </w:rPr>
  </w:style>
  <w:style w:type="paragraph" w:styleId="Ttulo2">
    <w:name w:val="heading 2"/>
    <w:basedOn w:val="Normal"/>
    <w:next w:val="Normal"/>
    <w:link w:val="Ttulo2Car"/>
    <w:uiPriority w:val="9"/>
    <w:unhideWhenUsed/>
    <w:qFormat/>
    <w:rsid w:val="00C71E72"/>
    <w:pPr>
      <w:keepNext/>
      <w:numPr>
        <w:ilvl w:val="1"/>
        <w:numId w:val="6"/>
      </w:numPr>
      <w:spacing w:before="240" w:after="60"/>
      <w:outlineLvl w:val="1"/>
    </w:pPr>
    <w:rPr>
      <w:rFonts w:ascii="Calibri Light" w:hAnsi="Calibri Light"/>
      <w:b/>
      <w:bCs/>
      <w:i/>
      <w:iCs/>
      <w:sz w:val="28"/>
      <w:szCs w:val="28"/>
    </w:rPr>
  </w:style>
  <w:style w:type="paragraph" w:styleId="Ttulo3">
    <w:name w:val="heading 3"/>
    <w:basedOn w:val="Normal"/>
    <w:next w:val="Normal"/>
    <w:link w:val="Ttulo3Car"/>
    <w:unhideWhenUsed/>
    <w:qFormat/>
    <w:rsid w:val="00EA4644"/>
    <w:pPr>
      <w:keepNext/>
      <w:numPr>
        <w:ilvl w:val="2"/>
        <w:numId w:val="6"/>
      </w:numPr>
      <w:spacing w:before="240" w:after="60"/>
      <w:outlineLvl w:val="2"/>
    </w:pPr>
    <w:rPr>
      <w:rFonts w:ascii="Calibri Light" w:hAnsi="Calibri Light"/>
      <w:b/>
      <w:bCs/>
      <w:sz w:val="26"/>
      <w:szCs w:val="26"/>
    </w:rPr>
  </w:style>
  <w:style w:type="paragraph" w:styleId="Ttulo4">
    <w:name w:val="heading 4"/>
    <w:basedOn w:val="Normal"/>
    <w:next w:val="Normal"/>
    <w:link w:val="Ttulo4Car"/>
    <w:unhideWhenUsed/>
    <w:qFormat/>
    <w:rsid w:val="00B411BE"/>
    <w:pPr>
      <w:keepNext/>
      <w:keepLines/>
      <w:numPr>
        <w:ilvl w:val="3"/>
        <w:numId w:val="6"/>
      </w:numPr>
      <w:spacing w:before="200" w:line="276" w:lineRule="auto"/>
      <w:ind w:left="864"/>
      <w:outlineLvl w:val="3"/>
    </w:pPr>
    <w:rPr>
      <w:rFonts w:ascii="Calibri Light" w:hAnsi="Calibri Light"/>
      <w:b/>
      <w:bCs/>
      <w:i/>
      <w:iCs/>
      <w:color w:val="4472C4"/>
      <w:szCs w:val="22"/>
      <w:lang w:eastAsia="en-US"/>
    </w:rPr>
  </w:style>
  <w:style w:type="paragraph" w:styleId="Ttulo5">
    <w:name w:val="heading 5"/>
    <w:basedOn w:val="Normal"/>
    <w:next w:val="Normal"/>
    <w:link w:val="Ttulo5Car"/>
    <w:unhideWhenUsed/>
    <w:qFormat/>
    <w:rsid w:val="00B411BE"/>
    <w:pPr>
      <w:numPr>
        <w:ilvl w:val="4"/>
        <w:numId w:val="6"/>
      </w:numPr>
      <w:spacing w:line="271" w:lineRule="auto"/>
      <w:outlineLvl w:val="4"/>
    </w:pPr>
    <w:rPr>
      <w:rFonts w:ascii="Calibri Light" w:hAnsi="Calibri Light"/>
      <w:i/>
      <w:iCs/>
      <w:lang w:eastAsia="en-US"/>
    </w:rPr>
  </w:style>
  <w:style w:type="paragraph" w:styleId="Ttulo6">
    <w:name w:val="heading 6"/>
    <w:basedOn w:val="Normal"/>
    <w:next w:val="Normal"/>
    <w:link w:val="Ttulo6Car"/>
    <w:uiPriority w:val="9"/>
    <w:unhideWhenUsed/>
    <w:qFormat/>
    <w:rsid w:val="00EA4644"/>
    <w:pPr>
      <w:numPr>
        <w:ilvl w:val="5"/>
        <w:numId w:val="6"/>
      </w:numPr>
      <w:spacing w:before="240" w:after="60"/>
      <w:outlineLvl w:val="5"/>
    </w:pPr>
    <w:rPr>
      <w:rFonts w:ascii="Calibri" w:hAnsi="Calibri"/>
      <w:b/>
      <w:bCs/>
      <w:szCs w:val="22"/>
    </w:rPr>
  </w:style>
  <w:style w:type="paragraph" w:styleId="Ttulo7">
    <w:name w:val="heading 7"/>
    <w:basedOn w:val="Normal"/>
    <w:next w:val="Normal"/>
    <w:link w:val="Ttulo7Car"/>
    <w:unhideWhenUsed/>
    <w:qFormat/>
    <w:rsid w:val="000731FE"/>
    <w:pPr>
      <w:numPr>
        <w:ilvl w:val="6"/>
        <w:numId w:val="6"/>
      </w:numPr>
      <w:spacing w:before="240" w:after="60"/>
      <w:outlineLvl w:val="6"/>
    </w:pPr>
    <w:rPr>
      <w:rFonts w:ascii="Calibri" w:hAnsi="Calibri"/>
    </w:rPr>
  </w:style>
  <w:style w:type="paragraph" w:styleId="Ttulo8">
    <w:name w:val="heading 8"/>
    <w:basedOn w:val="Normal"/>
    <w:next w:val="Normal"/>
    <w:link w:val="Ttulo8Car"/>
    <w:unhideWhenUsed/>
    <w:qFormat/>
    <w:rsid w:val="00C71E72"/>
    <w:pPr>
      <w:numPr>
        <w:ilvl w:val="7"/>
        <w:numId w:val="6"/>
      </w:numPr>
      <w:spacing w:before="240" w:after="60"/>
      <w:outlineLvl w:val="7"/>
    </w:pPr>
    <w:rPr>
      <w:rFonts w:ascii="Calibri" w:hAnsi="Calibri"/>
      <w:i/>
      <w:iCs/>
    </w:rPr>
  </w:style>
  <w:style w:type="paragraph" w:styleId="Ttulo9">
    <w:name w:val="heading 9"/>
    <w:basedOn w:val="Normal"/>
    <w:next w:val="Normal"/>
    <w:link w:val="Ttulo9Car"/>
    <w:unhideWhenUsed/>
    <w:qFormat/>
    <w:rsid w:val="00B411BE"/>
    <w:pPr>
      <w:numPr>
        <w:ilvl w:val="8"/>
        <w:numId w:val="6"/>
      </w:numPr>
      <w:spacing w:line="271" w:lineRule="auto"/>
      <w:outlineLvl w:val="8"/>
    </w:pPr>
    <w:rPr>
      <w:rFonts w:ascii="Calibri Light" w:hAnsi="Calibri Light"/>
      <w:b/>
      <w:bCs/>
      <w:i/>
      <w:iCs/>
      <w:color w:val="7F7F7F"/>
      <w:sz w:val="18"/>
      <w:szCs w:val="1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o,header odd,encabezado,h,h8,h9,h10,h18,articulo,Encabezado 2,Haut de page,Cover Page,Encabezado Car Car Car,Encabezado1,Haut de page Car Car,Encabezado Car Car Car Car Car,hd,he"/>
    <w:basedOn w:val="Normal"/>
    <w:link w:val="EncabezadoCar"/>
    <w:unhideWhenUsed/>
    <w:qFormat/>
    <w:rsid w:val="00477CB4"/>
    <w:pPr>
      <w:tabs>
        <w:tab w:val="center" w:pos="4419"/>
        <w:tab w:val="right" w:pos="8838"/>
      </w:tabs>
    </w:pPr>
  </w:style>
  <w:style w:type="character" w:customStyle="1" w:styleId="EncabezadoCar">
    <w:name w:val="Encabezado Car"/>
    <w:aliases w:val="ho Car,header odd Car,encabezado Car,h Car,h8 Car,h9 Car,h10 Car,h18 Car,articulo Car,Encabezado 2 Car,Haut de page Car,Cover Page Car,Encabezado Car Car Car Car,Encabezado1 Car,Haut de page Car Car Car,Encabezado Car Car Car Car Car Car"/>
    <w:basedOn w:val="Fuentedeprrafopredeter"/>
    <w:link w:val="Encabezado"/>
    <w:qFormat/>
    <w:rsid w:val="00477CB4"/>
  </w:style>
  <w:style w:type="paragraph" w:styleId="Piedepgina">
    <w:name w:val="footer"/>
    <w:basedOn w:val="Normal"/>
    <w:link w:val="PiedepginaCar"/>
    <w:unhideWhenUsed/>
    <w:qFormat/>
    <w:rsid w:val="00477CB4"/>
    <w:pPr>
      <w:tabs>
        <w:tab w:val="center" w:pos="4419"/>
        <w:tab w:val="right" w:pos="8838"/>
      </w:tabs>
    </w:pPr>
  </w:style>
  <w:style w:type="character" w:customStyle="1" w:styleId="PiedepginaCar">
    <w:name w:val="Pie de página Car"/>
    <w:basedOn w:val="Fuentedeprrafopredeter"/>
    <w:link w:val="Piedepgina"/>
    <w:uiPriority w:val="99"/>
    <w:rsid w:val="00477CB4"/>
  </w:style>
  <w:style w:type="character" w:styleId="Nmerodepgina">
    <w:name w:val="page number"/>
    <w:basedOn w:val="Fuentedeprrafopredeter"/>
    <w:rsid w:val="00477CB4"/>
  </w:style>
  <w:style w:type="character" w:customStyle="1" w:styleId="Ttulo1Car">
    <w:name w:val="Título 1 Car"/>
    <w:aliases w:val="1 ghost Car,g Car"/>
    <w:link w:val="Ttulo10"/>
    <w:rsid w:val="00F26A31"/>
    <w:rPr>
      <w:rFonts w:ascii="Arial" w:eastAsia="Arial" w:hAnsi="Arial" w:cs="Arial"/>
      <w:b/>
      <w:color w:val="000000"/>
      <w:sz w:val="24"/>
      <w:szCs w:val="28"/>
    </w:rPr>
  </w:style>
  <w:style w:type="paragraph" w:styleId="Textoindependiente">
    <w:name w:val="Body Text"/>
    <w:aliases w:val="body text,bt"/>
    <w:basedOn w:val="Normal"/>
    <w:link w:val="TextoindependienteCar"/>
    <w:qFormat/>
    <w:rsid w:val="00477CB4"/>
    <w:pPr>
      <w:tabs>
        <w:tab w:val="left" w:pos="-1440"/>
        <w:tab w:val="left" w:pos="-720"/>
      </w:tabs>
      <w:suppressAutoHyphens/>
      <w:jc w:val="both"/>
    </w:pPr>
  </w:style>
  <w:style w:type="character" w:customStyle="1" w:styleId="TextoindependienteCar">
    <w:name w:val="Texto independiente Car"/>
    <w:aliases w:val="body text Car,bt Car"/>
    <w:link w:val="Textoindependiente"/>
    <w:rsid w:val="00477CB4"/>
    <w:rPr>
      <w:rFonts w:ascii="Arial" w:eastAsia="Times New Roman" w:hAnsi="Arial" w:cs="Times New Roman"/>
      <w:szCs w:val="20"/>
      <w:lang w:val="es-ES_tradnl" w:eastAsia="es-ES"/>
    </w:rPr>
  </w:style>
  <w:style w:type="paragraph" w:styleId="ndice1">
    <w:name w:val="index 1"/>
    <w:basedOn w:val="Normal"/>
    <w:next w:val="Normal"/>
    <w:autoRedefine/>
    <w:uiPriority w:val="99"/>
    <w:unhideWhenUsed/>
    <w:rsid w:val="00175FC2"/>
    <w:pPr>
      <w:ind w:left="220" w:hanging="220"/>
    </w:pPr>
    <w:rPr>
      <w:b/>
    </w:rPr>
  </w:style>
  <w:style w:type="paragraph" w:styleId="Ttulodendice">
    <w:name w:val="index heading"/>
    <w:basedOn w:val="Normal"/>
    <w:next w:val="ndice1"/>
    <w:uiPriority w:val="99"/>
    <w:semiHidden/>
    <w:rsid w:val="00477CB4"/>
  </w:style>
  <w:style w:type="paragraph" w:styleId="Textocomentario">
    <w:name w:val="annotation text"/>
    <w:basedOn w:val="Normal"/>
    <w:link w:val="TextocomentarioCar"/>
    <w:rsid w:val="00C91240"/>
    <w:rPr>
      <w:sz w:val="20"/>
    </w:rPr>
  </w:style>
  <w:style w:type="character" w:customStyle="1" w:styleId="TextocomentarioCar">
    <w:name w:val="Texto comentario Car"/>
    <w:link w:val="Textocomentario"/>
    <w:rsid w:val="00C91240"/>
    <w:rPr>
      <w:rFonts w:ascii="Arial" w:eastAsia="Times New Roman" w:hAnsi="Arial"/>
      <w:lang w:val="es-ES_tradnl" w:eastAsia="es-ES"/>
    </w:rPr>
  </w:style>
  <w:style w:type="paragraph" w:styleId="Textonotapie">
    <w:name w:val="footnote text"/>
    <w:aliases w:val="single space,fn,ft,FOOTNOTES,Footnote text,Car,Footnote Text Char Char Char Char Char Char,Footnote Text Char1,Footnote Text Char Char,Footnote,Fußnote,text,ADB,WB-Fußnotentext,WB-Fuﬂnotentext,Fuﬂnote,f,Ch, Car,footnote,Texto tablas,FA Fu"/>
    <w:basedOn w:val="Normal"/>
    <w:link w:val="TextonotapieCar"/>
    <w:uiPriority w:val="99"/>
    <w:qFormat/>
    <w:rsid w:val="000A5FBD"/>
    <w:rPr>
      <w:sz w:val="20"/>
    </w:rPr>
  </w:style>
  <w:style w:type="character" w:customStyle="1" w:styleId="TextonotapieCar">
    <w:name w:val="Texto nota pie Car"/>
    <w:aliases w:val="single space Car,fn Car,ft Car,FOOTNOTES Car,Footnote text Car,Car Car,Footnote Text Char Char Char Char Char Char Car,Footnote Text Char1 Car,Footnote Text Char Char Car,Footnote Car,Fußnote Car,text Car,ADB Car,WB-Fußnotentext Car"/>
    <w:link w:val="Textonotapie"/>
    <w:uiPriority w:val="99"/>
    <w:rsid w:val="000A5FBD"/>
    <w:rPr>
      <w:rFonts w:ascii="Arial" w:eastAsia="Times New Roman" w:hAnsi="Arial"/>
      <w:lang w:val="es-ES_tradnl" w:eastAsia="es-ES"/>
    </w:rPr>
  </w:style>
  <w:style w:type="character" w:styleId="Refdenotaalpie">
    <w:name w:val="footnote reference"/>
    <w:aliases w:val="ftref,Ref. de nota al pie.,16 Point,Superscript 6 Point,referencia nota al pie,Fußnotenzeichen DISS,Ref. de nota al pie EDEP,pie pddes,FC,Footnote Reference Number,Footnote Reference_LVL6,Footnote Reference_LVL61,fr,SUPERS,titulo 2,F"/>
    <w:uiPriority w:val="99"/>
    <w:qFormat/>
    <w:rsid w:val="000A5FBD"/>
    <w:rPr>
      <w:vertAlign w:val="superscript"/>
    </w:rPr>
  </w:style>
  <w:style w:type="character" w:customStyle="1" w:styleId="Ttulo2Car">
    <w:name w:val="Título 2 Car"/>
    <w:link w:val="Ttulo2"/>
    <w:uiPriority w:val="9"/>
    <w:rsid w:val="00C71E72"/>
    <w:rPr>
      <w:rFonts w:ascii="Calibri Light" w:eastAsia="Times New Roman" w:hAnsi="Calibri Light"/>
      <w:b/>
      <w:bCs/>
      <w:i/>
      <w:iCs/>
      <w:sz w:val="28"/>
      <w:szCs w:val="28"/>
    </w:rPr>
  </w:style>
  <w:style w:type="character" w:customStyle="1" w:styleId="Ttulo8Car">
    <w:name w:val="Título 8 Car"/>
    <w:link w:val="Ttulo8"/>
    <w:rsid w:val="00C71E72"/>
    <w:rPr>
      <w:rFonts w:eastAsia="Times New Roman"/>
      <w:i/>
      <w:iCs/>
      <w:sz w:val="24"/>
      <w:szCs w:val="24"/>
    </w:rPr>
  </w:style>
  <w:style w:type="character" w:customStyle="1" w:styleId="Ttulo3Car">
    <w:name w:val="Título 3 Car"/>
    <w:link w:val="Ttulo3"/>
    <w:rsid w:val="00EA4644"/>
    <w:rPr>
      <w:rFonts w:ascii="Calibri Light" w:eastAsia="Times New Roman" w:hAnsi="Calibri Light"/>
      <w:b/>
      <w:bCs/>
      <w:sz w:val="26"/>
      <w:szCs w:val="26"/>
    </w:rPr>
  </w:style>
  <w:style w:type="character" w:customStyle="1" w:styleId="Ttulo6Car">
    <w:name w:val="Título 6 Car"/>
    <w:link w:val="Ttulo6"/>
    <w:uiPriority w:val="9"/>
    <w:rsid w:val="00EA4644"/>
    <w:rPr>
      <w:rFonts w:eastAsia="Times New Roman"/>
      <w:b/>
      <w:bCs/>
      <w:sz w:val="24"/>
      <w:szCs w:val="22"/>
    </w:rPr>
  </w:style>
  <w:style w:type="paragraph" w:customStyle="1" w:styleId="1">
    <w:name w:val="1"/>
    <w:basedOn w:val="Normal"/>
    <w:rsid w:val="0020381C"/>
    <w:pPr>
      <w:spacing w:after="160" w:line="240" w:lineRule="exact"/>
    </w:pPr>
    <w:rPr>
      <w:rFonts w:ascii="Verdana" w:hAnsi="Verdana"/>
      <w:sz w:val="20"/>
      <w:lang w:val="en-US" w:eastAsia="en-US"/>
    </w:rPr>
  </w:style>
  <w:style w:type="table" w:styleId="Tablaconcuadrcula">
    <w:name w:val="Table Grid"/>
    <w:basedOn w:val="Tablanormal"/>
    <w:uiPriority w:val="39"/>
    <w:rsid w:val="00851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link w:val="Ttulo7"/>
    <w:rsid w:val="000731FE"/>
    <w:rPr>
      <w:rFonts w:eastAsia="Times New Roman"/>
      <w:sz w:val="24"/>
      <w:szCs w:val="24"/>
    </w:rPr>
  </w:style>
  <w:style w:type="paragraph" w:styleId="Textoindependiente3">
    <w:name w:val="Body Text 3"/>
    <w:basedOn w:val="Normal"/>
    <w:link w:val="Textoindependiente3Car"/>
    <w:unhideWhenUsed/>
    <w:rsid w:val="00CC5797"/>
    <w:pPr>
      <w:spacing w:after="120"/>
    </w:pPr>
    <w:rPr>
      <w:sz w:val="16"/>
      <w:szCs w:val="16"/>
    </w:rPr>
  </w:style>
  <w:style w:type="character" w:customStyle="1" w:styleId="Textoindependiente3Car">
    <w:name w:val="Texto independiente 3 Car"/>
    <w:link w:val="Textoindependiente3"/>
    <w:rsid w:val="00CC5797"/>
    <w:rPr>
      <w:rFonts w:ascii="Arial" w:eastAsia="Times New Roman" w:hAnsi="Arial"/>
      <w:sz w:val="16"/>
      <w:szCs w:val="16"/>
      <w:lang w:val="es-ES_tradnl" w:eastAsia="es-ES"/>
    </w:rPr>
  </w:style>
  <w:style w:type="paragraph" w:customStyle="1" w:styleId="Textopredeterminado">
    <w:name w:val="Texto predeterminado"/>
    <w:basedOn w:val="Normal"/>
    <w:rsid w:val="00C81980"/>
    <w:rPr>
      <w:color w:val="000000"/>
      <w:lang w:val="en-US"/>
    </w:rPr>
  </w:style>
  <w:style w:type="paragraph" w:styleId="Prrafodelista">
    <w:name w:val="List Paragraph"/>
    <w:aliases w:val="Ha,Segundo nivel de viñetas,List Paragraph1,Normal. Viñetas,Título de Diagrama,Bolita,Párrafo de lista3,Párrafo de lista21,Párrafo de lista4,Párrafo de lista5,VIÑETA,titulo 3,Lista vistosa - Énfasis 11,Párrafo de lista2,List Paragraph"/>
    <w:basedOn w:val="Normal"/>
    <w:link w:val="PrrafodelistaCar"/>
    <w:uiPriority w:val="34"/>
    <w:qFormat/>
    <w:rsid w:val="004D2F4A"/>
    <w:pPr>
      <w:ind w:left="708"/>
    </w:pPr>
  </w:style>
  <w:style w:type="paragraph" w:styleId="Textodeglobo">
    <w:name w:val="Balloon Text"/>
    <w:basedOn w:val="Normal"/>
    <w:link w:val="TextodegloboCar"/>
    <w:uiPriority w:val="99"/>
    <w:unhideWhenUsed/>
    <w:rsid w:val="00830058"/>
    <w:rPr>
      <w:rFonts w:ascii="Segoe UI" w:hAnsi="Segoe UI" w:cs="Segoe UI"/>
      <w:sz w:val="18"/>
      <w:szCs w:val="18"/>
    </w:rPr>
  </w:style>
  <w:style w:type="character" w:customStyle="1" w:styleId="TextodegloboCar">
    <w:name w:val="Texto de globo Car"/>
    <w:link w:val="Textodeglobo"/>
    <w:uiPriority w:val="99"/>
    <w:rsid w:val="00830058"/>
    <w:rPr>
      <w:rFonts w:ascii="Segoe UI" w:eastAsia="Times New Roman" w:hAnsi="Segoe UI" w:cs="Segoe UI"/>
      <w:sz w:val="18"/>
      <w:szCs w:val="18"/>
      <w:lang w:val="es-ES_tradnl" w:eastAsia="es-ES"/>
    </w:rPr>
  </w:style>
  <w:style w:type="paragraph" w:customStyle="1" w:styleId="CarCarCarCar">
    <w:name w:val="Car Car Car Car"/>
    <w:basedOn w:val="Normal"/>
    <w:rsid w:val="001148E0"/>
    <w:pPr>
      <w:spacing w:after="160" w:line="240" w:lineRule="exact"/>
    </w:pPr>
    <w:rPr>
      <w:rFonts w:ascii="Verdana" w:hAnsi="Verdana"/>
      <w:sz w:val="20"/>
      <w:lang w:val="en-US" w:eastAsia="en-US"/>
    </w:rPr>
  </w:style>
  <w:style w:type="paragraph" w:customStyle="1" w:styleId="CarCar2CarCar">
    <w:name w:val="Car Car2 Car Car"/>
    <w:basedOn w:val="Normal"/>
    <w:rsid w:val="001025C9"/>
    <w:pPr>
      <w:spacing w:after="160" w:line="240" w:lineRule="exact"/>
    </w:pPr>
    <w:rPr>
      <w:rFonts w:ascii="Verdana" w:hAnsi="Verdana"/>
      <w:sz w:val="20"/>
      <w:lang w:val="en-US" w:eastAsia="en-US"/>
    </w:rPr>
  </w:style>
  <w:style w:type="character" w:customStyle="1" w:styleId="code">
    <w:name w:val="code"/>
    <w:rsid w:val="00BB19B5"/>
  </w:style>
  <w:style w:type="character" w:customStyle="1" w:styleId="Ttulo4Car">
    <w:name w:val="Título 4 Car"/>
    <w:link w:val="Ttulo4"/>
    <w:rsid w:val="00B411BE"/>
    <w:rPr>
      <w:rFonts w:ascii="Calibri Light" w:eastAsia="Times New Roman" w:hAnsi="Calibri Light"/>
      <w:b/>
      <w:bCs/>
      <w:i/>
      <w:iCs/>
      <w:color w:val="4472C4"/>
      <w:sz w:val="24"/>
      <w:szCs w:val="22"/>
      <w:lang w:eastAsia="en-US"/>
    </w:rPr>
  </w:style>
  <w:style w:type="character" w:customStyle="1" w:styleId="Ttulo5Car">
    <w:name w:val="Título 5 Car"/>
    <w:link w:val="Ttulo5"/>
    <w:rsid w:val="00B411BE"/>
    <w:rPr>
      <w:rFonts w:ascii="Calibri Light" w:eastAsia="Times New Roman" w:hAnsi="Calibri Light"/>
      <w:i/>
      <w:iCs/>
      <w:sz w:val="24"/>
      <w:szCs w:val="24"/>
      <w:lang w:eastAsia="en-US"/>
    </w:rPr>
  </w:style>
  <w:style w:type="character" w:customStyle="1" w:styleId="Ttulo9Car">
    <w:name w:val="Título 9 Car"/>
    <w:link w:val="Ttulo9"/>
    <w:rsid w:val="00B411BE"/>
    <w:rPr>
      <w:rFonts w:ascii="Calibri Light" w:eastAsia="Times New Roman" w:hAnsi="Calibri Light"/>
      <w:b/>
      <w:bCs/>
      <w:i/>
      <w:iCs/>
      <w:color w:val="7F7F7F"/>
      <w:sz w:val="18"/>
      <w:szCs w:val="18"/>
      <w:lang w:eastAsia="en-US"/>
    </w:rPr>
  </w:style>
  <w:style w:type="numbering" w:customStyle="1" w:styleId="Sinlista1">
    <w:name w:val="Sin lista1"/>
    <w:next w:val="Sinlista"/>
    <w:uiPriority w:val="99"/>
    <w:semiHidden/>
    <w:unhideWhenUsed/>
    <w:rsid w:val="00B411BE"/>
  </w:style>
  <w:style w:type="paragraph" w:customStyle="1" w:styleId="Default">
    <w:name w:val="Default"/>
    <w:qFormat/>
    <w:rsid w:val="00B411BE"/>
    <w:pPr>
      <w:autoSpaceDE w:val="0"/>
      <w:autoSpaceDN w:val="0"/>
      <w:adjustRightInd w:val="0"/>
    </w:pPr>
    <w:rPr>
      <w:rFonts w:ascii="Arial" w:hAnsi="Arial" w:cs="Arial"/>
      <w:color w:val="000000"/>
      <w:sz w:val="24"/>
      <w:szCs w:val="24"/>
      <w:lang w:eastAsia="en-US"/>
    </w:rPr>
  </w:style>
  <w:style w:type="character" w:customStyle="1" w:styleId="MSGENFONTSTYLENAMETEMPLATEROLELEVELMSGENFONTSTYLENAMEBYROLEHEADING1">
    <w:name w:val="MSG_EN_FONT_STYLE_NAME_TEMPLATE_ROLE_LEVEL MSG_EN_FONT_STYLE_NAME_BY_ROLE_HEADING 1_"/>
    <w:link w:val="MSGENFONTSTYLENAMETEMPLATEROLELEVELMSGENFONTSTYLENAMEBYROLEHEADING10"/>
    <w:rsid w:val="00B411BE"/>
    <w:rPr>
      <w:rFonts w:ascii="Arial" w:eastAsia="Arial" w:hAnsi="Arial" w:cs="Arial"/>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B411BE"/>
    <w:pPr>
      <w:widowControl w:val="0"/>
      <w:shd w:val="clear" w:color="auto" w:fill="FFFFFF"/>
      <w:spacing w:before="780" w:after="60" w:line="0" w:lineRule="atLeast"/>
      <w:ind w:hanging="280"/>
      <w:outlineLvl w:val="0"/>
    </w:pPr>
    <w:rPr>
      <w:rFonts w:eastAsia="Arial" w:cs="Arial"/>
      <w:sz w:val="20"/>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1"/>
    <w:rsid w:val="00B411BE"/>
    <w:rPr>
      <w:rFonts w:ascii="Arial" w:eastAsia="Arial" w:hAnsi="Arial" w:cs="Arial"/>
      <w:sz w:val="19"/>
      <w:szCs w:val="19"/>
      <w:shd w:val="clear" w:color="auto" w:fill="FFFFFF"/>
    </w:rPr>
  </w:style>
  <w:style w:type="paragraph" w:customStyle="1" w:styleId="MSGENFONTSTYLENAMETEMPLATEROLENUMBERMSGENFONTSTYLENAMEBYROLETEXT41">
    <w:name w:val="MSG_EN_FONT_STYLE_NAME_TEMPLATE_ROLE_NUMBER MSG_EN_FONT_STYLE_NAME_BY_ROLE_TEXT 41"/>
    <w:basedOn w:val="Normal"/>
    <w:link w:val="MSGENFONTSTYLENAMETEMPLATEROLENUMBERMSGENFONTSTYLENAMEBYROLETEXT4"/>
    <w:rsid w:val="00B411BE"/>
    <w:pPr>
      <w:widowControl w:val="0"/>
      <w:shd w:val="clear" w:color="auto" w:fill="FFFFFF"/>
      <w:spacing w:before="240" w:line="226" w:lineRule="exact"/>
      <w:ind w:hanging="420"/>
      <w:jc w:val="both"/>
    </w:pPr>
    <w:rPr>
      <w:rFonts w:eastAsia="Arial" w:cs="Arial"/>
      <w:sz w:val="19"/>
      <w:szCs w:val="19"/>
    </w:rPr>
  </w:style>
  <w:style w:type="paragraph" w:customStyle="1" w:styleId="Pa3">
    <w:name w:val="Pa3"/>
    <w:basedOn w:val="Default"/>
    <w:next w:val="Default"/>
    <w:rsid w:val="00B411BE"/>
    <w:pPr>
      <w:spacing w:line="241" w:lineRule="atLeast"/>
    </w:pPr>
    <w:rPr>
      <w:rFonts w:ascii="Aldine721 BT" w:hAnsi="Aldine721 BT" w:cs="Times New Roman"/>
      <w:color w:val="auto"/>
    </w:rPr>
  </w:style>
  <w:style w:type="paragraph" w:customStyle="1" w:styleId="Pa0">
    <w:name w:val="Pa0"/>
    <w:basedOn w:val="Default"/>
    <w:next w:val="Default"/>
    <w:rsid w:val="00B411BE"/>
    <w:pPr>
      <w:spacing w:line="221" w:lineRule="atLeast"/>
    </w:pPr>
    <w:rPr>
      <w:rFonts w:ascii="Aldine721 BT" w:hAnsi="Aldine721 BT" w:cs="Times New Roman"/>
      <w:color w:val="auto"/>
    </w:rPr>
  </w:style>
  <w:style w:type="paragraph" w:customStyle="1" w:styleId="Pa23">
    <w:name w:val="Pa23"/>
    <w:basedOn w:val="Default"/>
    <w:next w:val="Default"/>
    <w:uiPriority w:val="99"/>
    <w:rsid w:val="00B411BE"/>
    <w:pPr>
      <w:spacing w:line="221" w:lineRule="atLeast"/>
    </w:pPr>
    <w:rPr>
      <w:rFonts w:ascii="Aldine721 BT" w:hAnsi="Aldine721 BT" w:cs="Times New Roman"/>
      <w:color w:val="auto"/>
    </w:rPr>
  </w:style>
  <w:style w:type="table" w:customStyle="1" w:styleId="Tablaconcuadrcula1">
    <w:name w:val="Tabla con cuadrícula1"/>
    <w:basedOn w:val="Tablanormal"/>
    <w:next w:val="Tablaconcuadrcula"/>
    <w:rsid w:val="00B41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9">
    <w:name w:val="Pa19"/>
    <w:basedOn w:val="Default"/>
    <w:next w:val="Default"/>
    <w:uiPriority w:val="99"/>
    <w:rsid w:val="00B411BE"/>
    <w:pPr>
      <w:spacing w:line="181" w:lineRule="atLeast"/>
    </w:pPr>
    <w:rPr>
      <w:rFonts w:ascii="ZapfHumnst Dm BT" w:hAnsi="ZapfHumnst Dm BT" w:cs="Times New Roman"/>
      <w:color w:val="auto"/>
    </w:rPr>
  </w:style>
  <w:style w:type="table" w:styleId="Cuadrculamedia1-nfasis5">
    <w:name w:val="Medium Grid 1 Accent 5"/>
    <w:basedOn w:val="Tablanormal"/>
    <w:uiPriority w:val="67"/>
    <w:rsid w:val="00B411BE"/>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Cuadrculamedia1">
    <w:name w:val="Medium Grid 1"/>
    <w:basedOn w:val="Tablanormal"/>
    <w:uiPriority w:val="67"/>
    <w:rsid w:val="00B411B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styleId="Hipervnculo">
    <w:name w:val="Hyperlink"/>
    <w:uiPriority w:val="99"/>
    <w:unhideWhenUsed/>
    <w:rsid w:val="00B411BE"/>
    <w:rPr>
      <w:color w:val="0563C1"/>
      <w:u w:val="single"/>
    </w:rPr>
  </w:style>
  <w:style w:type="character" w:customStyle="1" w:styleId="MSGENFONTSTYLENAMETEMPLATEROLEMSGENFONTSTYLENAMEBYROLETEXT">
    <w:name w:val="MSG_EN_FONT_STYLE_NAME_TEMPLATE_ROLE MSG_EN_FONT_STYLE_NAME_BY_ROLE_TEXT_"/>
    <w:link w:val="MSGENFONTSTYLENAMETEMPLATEROLEMSGENFONTSTYLENAMEBYROLETEXT0"/>
    <w:uiPriority w:val="99"/>
    <w:rsid w:val="00B411BE"/>
    <w:rPr>
      <w:rFonts w:ascii="Arial" w:eastAsia="Arial" w:hAnsi="Arial" w:cs="Arial"/>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uiPriority w:val="99"/>
    <w:rsid w:val="00B411BE"/>
    <w:pPr>
      <w:widowControl w:val="0"/>
      <w:shd w:val="clear" w:color="auto" w:fill="FFFFFF"/>
      <w:spacing w:before="60" w:after="300" w:line="0" w:lineRule="atLeast"/>
      <w:ind w:hanging="420"/>
    </w:pPr>
    <w:rPr>
      <w:rFonts w:eastAsia="Arial" w:cs="Arial"/>
      <w:sz w:val="20"/>
    </w:rPr>
  </w:style>
  <w:style w:type="paragraph" w:styleId="NormalWeb">
    <w:name w:val="Normal (Web)"/>
    <w:aliases w:val="Normal (Web)1,Normal (Web) Car Car,Normal (Web) Car,Normal (Web)2,Normal+ Arial"/>
    <w:basedOn w:val="Normal"/>
    <w:link w:val="NormalWebCar1"/>
    <w:uiPriority w:val="99"/>
    <w:unhideWhenUsed/>
    <w:qFormat/>
    <w:rsid w:val="00B411BE"/>
    <w:pPr>
      <w:spacing w:before="45" w:after="45" w:line="276" w:lineRule="auto"/>
      <w:ind w:left="375" w:right="375"/>
      <w:jc w:val="both"/>
    </w:pPr>
    <w:rPr>
      <w:lang w:eastAsia="en-US" w:bidi="en-US"/>
    </w:rPr>
  </w:style>
  <w:style w:type="paragraph" w:customStyle="1" w:styleId="3">
    <w:name w:val="3"/>
    <w:basedOn w:val="Normal"/>
    <w:next w:val="Normal"/>
    <w:qFormat/>
    <w:rsid w:val="00B411BE"/>
    <w:pPr>
      <w:spacing w:after="300"/>
      <w:contextualSpacing/>
    </w:pPr>
    <w:rPr>
      <w:rFonts w:ascii="Calibri Light" w:hAnsi="Calibri Light"/>
      <w:smallCaps/>
      <w:sz w:val="52"/>
      <w:szCs w:val="52"/>
      <w:lang w:eastAsia="en-US"/>
    </w:rPr>
  </w:style>
  <w:style w:type="paragraph" w:styleId="TDC1">
    <w:name w:val="toc 1"/>
    <w:basedOn w:val="Normal"/>
    <w:next w:val="Normal"/>
    <w:autoRedefine/>
    <w:uiPriority w:val="39"/>
    <w:unhideWhenUsed/>
    <w:qFormat/>
    <w:rsid w:val="00D06ADF"/>
    <w:pPr>
      <w:tabs>
        <w:tab w:val="left" w:pos="567"/>
        <w:tab w:val="right" w:pos="8828"/>
      </w:tabs>
      <w:spacing w:line="276" w:lineRule="auto"/>
      <w:jc w:val="center"/>
    </w:pPr>
    <w:rPr>
      <w:rFonts w:eastAsia="Calibri" w:cs="Arial"/>
      <w:b/>
      <w:bCs/>
      <w:caps/>
      <w:noProof/>
      <w:sz w:val="20"/>
      <w:lang w:eastAsia="en-US"/>
    </w:rPr>
  </w:style>
  <w:style w:type="paragraph" w:styleId="TDC2">
    <w:name w:val="toc 2"/>
    <w:basedOn w:val="Normal"/>
    <w:next w:val="Normal"/>
    <w:link w:val="TDC2Car"/>
    <w:autoRedefine/>
    <w:uiPriority w:val="39"/>
    <w:unhideWhenUsed/>
    <w:qFormat/>
    <w:rsid w:val="00D06ADF"/>
    <w:pPr>
      <w:tabs>
        <w:tab w:val="left" w:pos="660"/>
        <w:tab w:val="right" w:pos="9062"/>
      </w:tabs>
      <w:spacing w:before="240" w:line="276" w:lineRule="auto"/>
    </w:pPr>
    <w:rPr>
      <w:rFonts w:ascii="Calibri" w:eastAsia="Calibri" w:hAnsi="Calibri" w:cs="Calibri"/>
      <w:b/>
      <w:bCs/>
      <w:sz w:val="20"/>
      <w:lang w:eastAsia="en-US"/>
    </w:rPr>
  </w:style>
  <w:style w:type="paragraph" w:styleId="TDC3">
    <w:name w:val="toc 3"/>
    <w:basedOn w:val="Normal"/>
    <w:next w:val="Normal"/>
    <w:autoRedefine/>
    <w:uiPriority w:val="39"/>
    <w:unhideWhenUsed/>
    <w:qFormat/>
    <w:rsid w:val="00B411BE"/>
    <w:pPr>
      <w:tabs>
        <w:tab w:val="right" w:pos="8828"/>
      </w:tabs>
    </w:pPr>
    <w:rPr>
      <w:rFonts w:ascii="Calibri" w:eastAsia="Calibri" w:hAnsi="Calibri" w:cs="Calibri"/>
      <w:sz w:val="20"/>
      <w:lang w:eastAsia="en-US"/>
    </w:rPr>
  </w:style>
  <w:style w:type="character" w:styleId="Refdecomentario">
    <w:name w:val="annotation reference"/>
    <w:unhideWhenUsed/>
    <w:rsid w:val="00B411BE"/>
    <w:rPr>
      <w:sz w:val="16"/>
      <w:szCs w:val="16"/>
    </w:rPr>
  </w:style>
  <w:style w:type="table" w:customStyle="1" w:styleId="Tablaconcuadrcula11">
    <w:name w:val="Tabla con cuadrícula11"/>
    <w:basedOn w:val="Tablanormal"/>
    <w:next w:val="Tablaconcuadrcula"/>
    <w:uiPriority w:val="59"/>
    <w:rsid w:val="00B411BE"/>
    <w:pPr>
      <w:widowControl w:val="0"/>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1">
    <w:name w:val="Tabla de cuadrícula 41"/>
    <w:basedOn w:val="Tablanormal"/>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
    <w:name w:val="Tabla de cuadrícula 42"/>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inespaciado">
    <w:name w:val="No Spacing"/>
    <w:link w:val="SinespaciadoCar"/>
    <w:uiPriority w:val="1"/>
    <w:qFormat/>
    <w:rsid w:val="00B411BE"/>
    <w:rPr>
      <w:sz w:val="22"/>
      <w:szCs w:val="22"/>
      <w:lang w:eastAsia="en-US"/>
    </w:rPr>
  </w:style>
  <w:style w:type="paragraph" w:styleId="Descripcin">
    <w:name w:val="caption"/>
    <w:basedOn w:val="Normal"/>
    <w:next w:val="Normal"/>
    <w:uiPriority w:val="35"/>
    <w:unhideWhenUsed/>
    <w:qFormat/>
    <w:rsid w:val="00B411BE"/>
    <w:pPr>
      <w:spacing w:after="200"/>
    </w:pPr>
    <w:rPr>
      <w:rFonts w:ascii="Calibri" w:eastAsia="Calibri" w:hAnsi="Calibri"/>
      <w:i/>
      <w:iCs/>
      <w:color w:val="44546A"/>
      <w:sz w:val="18"/>
      <w:szCs w:val="18"/>
      <w:lang w:eastAsia="en-US"/>
    </w:rPr>
  </w:style>
  <w:style w:type="paragraph" w:styleId="Tabladeilustraciones">
    <w:name w:val="table of figures"/>
    <w:basedOn w:val="Normal"/>
    <w:next w:val="Normal"/>
    <w:uiPriority w:val="99"/>
    <w:unhideWhenUsed/>
    <w:rsid w:val="00B411BE"/>
    <w:pPr>
      <w:spacing w:line="276" w:lineRule="auto"/>
    </w:pPr>
    <w:rPr>
      <w:rFonts w:ascii="Calibri" w:eastAsia="Calibri" w:hAnsi="Calibri"/>
      <w:szCs w:val="22"/>
      <w:lang w:eastAsia="en-US"/>
    </w:rPr>
  </w:style>
  <w:style w:type="character" w:customStyle="1" w:styleId="PrrafodelistaCar">
    <w:name w:val="Párrafo de lista Car"/>
    <w:aliases w:val="Ha Car,Segundo nivel de viñetas Car,List Paragraph1 Car,Normal. Viñetas Car,Título de Diagrama Car,Bolita Car,Párrafo de lista3 Car,Párrafo de lista21 Car,Párrafo de lista4 Car,Párrafo de lista5 Car,VIÑETA Car,titulo 3 Car"/>
    <w:link w:val="Prrafodelista"/>
    <w:uiPriority w:val="34"/>
    <w:rsid w:val="00B411BE"/>
    <w:rPr>
      <w:rFonts w:ascii="Arial" w:eastAsia="Times New Roman" w:hAnsi="Arial"/>
      <w:sz w:val="22"/>
      <w:lang w:val="es-ES_tradnl" w:eastAsia="es-ES"/>
    </w:rPr>
  </w:style>
  <w:style w:type="paragraph" w:customStyle="1" w:styleId="Prrafobsico">
    <w:name w:val="[Párrafo básico]"/>
    <w:basedOn w:val="Normal"/>
    <w:uiPriority w:val="99"/>
    <w:rsid w:val="00B411B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A7">
    <w:name w:val="A7"/>
    <w:uiPriority w:val="99"/>
    <w:rsid w:val="00B411BE"/>
    <w:rPr>
      <w:rFonts w:cs="Verdana"/>
      <w:color w:val="232852"/>
      <w:sz w:val="16"/>
      <w:szCs w:val="16"/>
    </w:rPr>
  </w:style>
  <w:style w:type="character" w:customStyle="1" w:styleId="A3">
    <w:name w:val="A3"/>
    <w:uiPriority w:val="99"/>
    <w:rsid w:val="00B411BE"/>
    <w:rPr>
      <w:rFonts w:cs="Verdana"/>
      <w:color w:val="211D1E"/>
      <w:sz w:val="18"/>
      <w:szCs w:val="18"/>
    </w:rPr>
  </w:style>
  <w:style w:type="character" w:customStyle="1" w:styleId="SinespaciadoCar">
    <w:name w:val="Sin espaciado Car"/>
    <w:link w:val="Sinespaciado"/>
    <w:uiPriority w:val="1"/>
    <w:rsid w:val="00B411BE"/>
    <w:rPr>
      <w:sz w:val="22"/>
      <w:szCs w:val="22"/>
      <w:lang w:eastAsia="en-US"/>
    </w:rPr>
  </w:style>
  <w:style w:type="numbering" w:customStyle="1" w:styleId="Sinlista11">
    <w:name w:val="Sin lista11"/>
    <w:next w:val="Sinlista"/>
    <w:uiPriority w:val="99"/>
    <w:semiHidden/>
    <w:unhideWhenUsed/>
    <w:rsid w:val="00B411BE"/>
  </w:style>
  <w:style w:type="table" w:customStyle="1" w:styleId="Tablaconcuadrcula2">
    <w:name w:val="Tabla con cuadrícula2"/>
    <w:basedOn w:val="Tablanormal"/>
    <w:next w:val="Tablaconcuadrcula"/>
    <w:uiPriority w:val="39"/>
    <w:rsid w:val="00B41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411BE"/>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1">
    <w:name w:val="Cuadrícula media 11"/>
    <w:basedOn w:val="Tablanormal"/>
    <w:next w:val="Cuadrculamedia1"/>
    <w:uiPriority w:val="67"/>
    <w:rsid w:val="00B411B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decuadrcula43">
    <w:name w:val="Tabla de cuadrícula 43"/>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1">
    <w:name w:val="Tabla de cuadrícula 411"/>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1">
    <w:name w:val="Tabla de cuadrícula 421"/>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Textoennegrita">
    <w:name w:val="Strong"/>
    <w:uiPriority w:val="22"/>
    <w:qFormat/>
    <w:rsid w:val="00B411BE"/>
    <w:rPr>
      <w:b/>
      <w:bCs/>
    </w:rPr>
  </w:style>
  <w:style w:type="paragraph" w:styleId="TDC4">
    <w:name w:val="toc 4"/>
    <w:basedOn w:val="Normal"/>
    <w:next w:val="Normal"/>
    <w:autoRedefine/>
    <w:uiPriority w:val="39"/>
    <w:unhideWhenUsed/>
    <w:rsid w:val="00B411BE"/>
    <w:pPr>
      <w:spacing w:line="276" w:lineRule="auto"/>
      <w:ind w:left="440"/>
    </w:pPr>
    <w:rPr>
      <w:rFonts w:ascii="Calibri" w:eastAsia="Calibri" w:hAnsi="Calibri" w:cs="Calibri"/>
      <w:sz w:val="20"/>
      <w:lang w:eastAsia="en-US"/>
    </w:rPr>
  </w:style>
  <w:style w:type="paragraph" w:styleId="TDC5">
    <w:name w:val="toc 5"/>
    <w:basedOn w:val="Normal"/>
    <w:next w:val="Normal"/>
    <w:autoRedefine/>
    <w:uiPriority w:val="39"/>
    <w:unhideWhenUsed/>
    <w:rsid w:val="00B411BE"/>
    <w:pPr>
      <w:spacing w:line="276" w:lineRule="auto"/>
      <w:ind w:left="660"/>
    </w:pPr>
    <w:rPr>
      <w:rFonts w:ascii="Calibri" w:eastAsia="Calibri" w:hAnsi="Calibri" w:cs="Calibri"/>
      <w:sz w:val="20"/>
      <w:lang w:eastAsia="en-US"/>
    </w:rPr>
  </w:style>
  <w:style w:type="paragraph" w:styleId="TDC6">
    <w:name w:val="toc 6"/>
    <w:basedOn w:val="Normal"/>
    <w:next w:val="Normal"/>
    <w:autoRedefine/>
    <w:uiPriority w:val="39"/>
    <w:unhideWhenUsed/>
    <w:rsid w:val="00B411BE"/>
    <w:pPr>
      <w:spacing w:line="276" w:lineRule="auto"/>
      <w:ind w:left="880"/>
    </w:pPr>
    <w:rPr>
      <w:rFonts w:ascii="Calibri" w:eastAsia="Calibri" w:hAnsi="Calibri" w:cs="Calibri"/>
      <w:sz w:val="20"/>
      <w:lang w:eastAsia="en-US"/>
    </w:rPr>
  </w:style>
  <w:style w:type="paragraph" w:styleId="TDC7">
    <w:name w:val="toc 7"/>
    <w:basedOn w:val="Normal"/>
    <w:next w:val="Normal"/>
    <w:autoRedefine/>
    <w:uiPriority w:val="39"/>
    <w:unhideWhenUsed/>
    <w:rsid w:val="00B411BE"/>
    <w:pPr>
      <w:spacing w:line="276" w:lineRule="auto"/>
      <w:ind w:left="1100"/>
    </w:pPr>
    <w:rPr>
      <w:rFonts w:ascii="Calibri" w:eastAsia="Calibri" w:hAnsi="Calibri" w:cs="Calibri"/>
      <w:sz w:val="20"/>
      <w:lang w:eastAsia="en-US"/>
    </w:rPr>
  </w:style>
  <w:style w:type="paragraph" w:styleId="TDC8">
    <w:name w:val="toc 8"/>
    <w:basedOn w:val="Normal"/>
    <w:next w:val="Normal"/>
    <w:autoRedefine/>
    <w:uiPriority w:val="39"/>
    <w:unhideWhenUsed/>
    <w:rsid w:val="00B411BE"/>
    <w:pPr>
      <w:spacing w:line="276" w:lineRule="auto"/>
      <w:ind w:left="1320"/>
    </w:pPr>
    <w:rPr>
      <w:rFonts w:ascii="Calibri" w:eastAsia="Calibri" w:hAnsi="Calibri" w:cs="Calibri"/>
      <w:sz w:val="20"/>
      <w:lang w:eastAsia="en-US"/>
    </w:rPr>
  </w:style>
  <w:style w:type="paragraph" w:styleId="TDC9">
    <w:name w:val="toc 9"/>
    <w:basedOn w:val="Normal"/>
    <w:next w:val="Normal"/>
    <w:autoRedefine/>
    <w:uiPriority w:val="39"/>
    <w:unhideWhenUsed/>
    <w:rsid w:val="00B411BE"/>
    <w:pPr>
      <w:spacing w:line="276" w:lineRule="auto"/>
      <w:ind w:left="1540"/>
    </w:pPr>
    <w:rPr>
      <w:rFonts w:ascii="Calibri" w:eastAsia="Calibri" w:hAnsi="Calibri" w:cs="Calibri"/>
      <w:sz w:val="20"/>
      <w:lang w:eastAsia="en-US"/>
    </w:rPr>
  </w:style>
  <w:style w:type="character" w:customStyle="1" w:styleId="PuestoCar1">
    <w:name w:val="Puesto Car1"/>
    <w:link w:val="Puesto"/>
    <w:uiPriority w:val="10"/>
    <w:rsid w:val="00B411BE"/>
    <w:rPr>
      <w:rFonts w:ascii="Calibri Light" w:eastAsia="Times New Roman" w:hAnsi="Calibri Light" w:cs="Times New Roman"/>
      <w:smallCaps/>
      <w:sz w:val="52"/>
      <w:szCs w:val="52"/>
      <w:lang w:val="es-CO"/>
    </w:rPr>
  </w:style>
  <w:style w:type="paragraph" w:styleId="Subttulo">
    <w:name w:val="Subtitle"/>
    <w:basedOn w:val="Normal"/>
    <w:next w:val="Normal"/>
    <w:link w:val="SubttuloCar"/>
    <w:qFormat/>
    <w:rsid w:val="00B411BE"/>
    <w:pPr>
      <w:spacing w:after="200" w:line="276" w:lineRule="auto"/>
    </w:pPr>
    <w:rPr>
      <w:rFonts w:ascii="Hero" w:hAnsi="Hero"/>
      <w:i/>
      <w:iCs/>
      <w:smallCaps/>
      <w:spacing w:val="10"/>
      <w:sz w:val="28"/>
      <w:szCs w:val="28"/>
      <w:lang w:val="es-ES" w:eastAsia="en-US"/>
    </w:rPr>
  </w:style>
  <w:style w:type="character" w:customStyle="1" w:styleId="SubttuloCar">
    <w:name w:val="Subtítulo Car"/>
    <w:link w:val="Subttulo"/>
    <w:rsid w:val="00B411BE"/>
    <w:rPr>
      <w:rFonts w:ascii="Hero" w:eastAsia="Times New Roman" w:hAnsi="Hero"/>
      <w:i/>
      <w:iCs/>
      <w:smallCaps/>
      <w:spacing w:val="10"/>
      <w:sz w:val="28"/>
      <w:szCs w:val="28"/>
      <w:lang w:val="es-ES" w:eastAsia="en-US"/>
    </w:rPr>
  </w:style>
  <w:style w:type="character" w:styleId="nfasis">
    <w:name w:val="Emphasis"/>
    <w:uiPriority w:val="20"/>
    <w:qFormat/>
    <w:rsid w:val="00B411BE"/>
    <w:rPr>
      <w:b/>
      <w:bCs/>
      <w:i/>
      <w:iCs/>
      <w:spacing w:val="10"/>
    </w:rPr>
  </w:style>
  <w:style w:type="paragraph" w:styleId="Cita">
    <w:name w:val="Quote"/>
    <w:basedOn w:val="Normal"/>
    <w:next w:val="Normal"/>
    <w:link w:val="CitaCar"/>
    <w:qFormat/>
    <w:rsid w:val="00B411BE"/>
    <w:pPr>
      <w:spacing w:after="200" w:line="276" w:lineRule="auto"/>
    </w:pPr>
    <w:rPr>
      <w:rFonts w:ascii="Calibri Light" w:hAnsi="Calibri Light"/>
      <w:i/>
      <w:iCs/>
      <w:szCs w:val="22"/>
      <w:lang w:eastAsia="en-US"/>
    </w:rPr>
  </w:style>
  <w:style w:type="character" w:customStyle="1" w:styleId="CitaCar">
    <w:name w:val="Cita Car"/>
    <w:link w:val="Cita"/>
    <w:rsid w:val="00B411BE"/>
    <w:rPr>
      <w:rFonts w:ascii="Calibri Light" w:eastAsia="Times New Roman" w:hAnsi="Calibri Light"/>
      <w:i/>
      <w:iCs/>
      <w:sz w:val="22"/>
      <w:szCs w:val="22"/>
      <w:lang w:eastAsia="en-US"/>
    </w:rPr>
  </w:style>
  <w:style w:type="paragraph" w:styleId="Citadestacada">
    <w:name w:val="Intense Quote"/>
    <w:basedOn w:val="Normal"/>
    <w:next w:val="Normal"/>
    <w:link w:val="CitadestacadaCar"/>
    <w:uiPriority w:val="30"/>
    <w:qFormat/>
    <w:rsid w:val="00B411BE"/>
    <w:pPr>
      <w:pBdr>
        <w:top w:val="single" w:sz="4" w:space="10" w:color="auto"/>
        <w:bottom w:val="single" w:sz="4" w:space="10" w:color="auto"/>
      </w:pBdr>
      <w:spacing w:before="240" w:after="240" w:line="300" w:lineRule="auto"/>
      <w:ind w:left="1152" w:right="1152"/>
      <w:jc w:val="both"/>
    </w:pPr>
    <w:rPr>
      <w:rFonts w:ascii="Calibri Light" w:hAnsi="Calibri Light"/>
      <w:i/>
      <w:iCs/>
      <w:szCs w:val="22"/>
      <w:lang w:eastAsia="en-US"/>
    </w:rPr>
  </w:style>
  <w:style w:type="character" w:customStyle="1" w:styleId="CitadestacadaCar">
    <w:name w:val="Cita destacada Car"/>
    <w:link w:val="Citadestacada"/>
    <w:uiPriority w:val="30"/>
    <w:rsid w:val="00B411BE"/>
    <w:rPr>
      <w:rFonts w:ascii="Calibri Light" w:eastAsia="Times New Roman" w:hAnsi="Calibri Light"/>
      <w:i/>
      <w:iCs/>
      <w:sz w:val="22"/>
      <w:szCs w:val="22"/>
      <w:lang w:eastAsia="en-US"/>
    </w:rPr>
  </w:style>
  <w:style w:type="character" w:styleId="nfasissutil">
    <w:name w:val="Subtle Emphasis"/>
    <w:uiPriority w:val="19"/>
    <w:qFormat/>
    <w:rsid w:val="00B411BE"/>
    <w:rPr>
      <w:i/>
      <w:iCs/>
    </w:rPr>
  </w:style>
  <w:style w:type="character" w:styleId="nfasisintenso">
    <w:name w:val="Intense Emphasis"/>
    <w:uiPriority w:val="21"/>
    <w:qFormat/>
    <w:rsid w:val="00B411BE"/>
    <w:rPr>
      <w:b/>
      <w:bCs/>
      <w:i/>
      <w:iCs/>
    </w:rPr>
  </w:style>
  <w:style w:type="character" w:styleId="Referenciasutil">
    <w:name w:val="Subtle Reference"/>
    <w:uiPriority w:val="31"/>
    <w:qFormat/>
    <w:rsid w:val="00B411BE"/>
    <w:rPr>
      <w:smallCaps/>
    </w:rPr>
  </w:style>
  <w:style w:type="character" w:styleId="Referenciaintensa">
    <w:name w:val="Intense Reference"/>
    <w:uiPriority w:val="32"/>
    <w:qFormat/>
    <w:rsid w:val="00B411BE"/>
    <w:rPr>
      <w:b/>
      <w:bCs/>
      <w:smallCaps/>
    </w:rPr>
  </w:style>
  <w:style w:type="character" w:styleId="Ttulodellibro">
    <w:name w:val="Book Title"/>
    <w:uiPriority w:val="33"/>
    <w:qFormat/>
    <w:rsid w:val="00B411BE"/>
    <w:rPr>
      <w:i/>
      <w:iCs/>
      <w:smallCaps/>
      <w:spacing w:val="5"/>
    </w:rPr>
  </w:style>
  <w:style w:type="table" w:customStyle="1" w:styleId="Cuadrculadetablaclara1">
    <w:name w:val="Cuadrícula de tabla clara1"/>
    <w:basedOn w:val="Tablanormal"/>
    <w:uiPriority w:val="40"/>
    <w:rsid w:val="00B411BE"/>
    <w:rPr>
      <w:rFonts w:ascii="Calibri Light" w:eastAsia="Times New Roman" w:hAnsi="Calibri Light"/>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1clara1">
    <w:name w:val="Tabla de cuadrícula 1 clara1"/>
    <w:basedOn w:val="Tablanormal"/>
    <w:uiPriority w:val="46"/>
    <w:rsid w:val="00B411BE"/>
    <w:rPr>
      <w:rFonts w:ascii="Calibri Light" w:eastAsia="Times New Roman" w:hAnsi="Calibri Light"/>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411BE"/>
    <w:rPr>
      <w:rFonts w:ascii="Calibri Light" w:eastAsia="Times New Roman" w:hAnsi="Calibri Light"/>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extoindependiente4">
    <w:name w:val="Texto independiente+4"/>
    <w:basedOn w:val="Default"/>
    <w:next w:val="Default"/>
    <w:uiPriority w:val="99"/>
    <w:rsid w:val="00B411BE"/>
    <w:rPr>
      <w:rFonts w:ascii="Times New Roman" w:hAnsi="Times New Roman" w:cs="Times New Roman"/>
      <w:color w:val="auto"/>
      <w:lang w:val="es-DO"/>
    </w:rPr>
  </w:style>
  <w:style w:type="paragraph" w:customStyle="1" w:styleId="Normal5">
    <w:name w:val="Normal+5"/>
    <w:basedOn w:val="Default"/>
    <w:next w:val="Default"/>
    <w:uiPriority w:val="99"/>
    <w:rsid w:val="00B411BE"/>
    <w:rPr>
      <w:rFonts w:ascii="Times New Roman" w:hAnsi="Times New Roman" w:cs="Times New Roman"/>
      <w:color w:val="auto"/>
      <w:lang w:val="es-DO"/>
    </w:rPr>
  </w:style>
  <w:style w:type="paragraph" w:customStyle="1" w:styleId="Textoindependiente22">
    <w:name w:val="Texto independiente 2+2"/>
    <w:basedOn w:val="Default"/>
    <w:next w:val="Default"/>
    <w:uiPriority w:val="99"/>
    <w:rsid w:val="00B411BE"/>
    <w:rPr>
      <w:rFonts w:ascii="Times New Roman" w:hAnsi="Times New Roman" w:cs="Times New Roman"/>
      <w:color w:val="auto"/>
      <w:lang w:val="es-DO"/>
    </w:rPr>
  </w:style>
  <w:style w:type="paragraph" w:customStyle="1" w:styleId="FooterEven">
    <w:name w:val="Footer Even"/>
    <w:basedOn w:val="Normal"/>
    <w:qFormat/>
    <w:rsid w:val="00B411BE"/>
    <w:pPr>
      <w:pBdr>
        <w:top w:val="single" w:sz="4" w:space="1" w:color="4472C4"/>
      </w:pBdr>
      <w:spacing w:after="180" w:line="264" w:lineRule="auto"/>
    </w:pPr>
    <w:rPr>
      <w:rFonts w:ascii="Calibri" w:hAnsi="Calibri"/>
      <w:color w:val="44546A"/>
      <w:sz w:val="20"/>
      <w:szCs w:val="23"/>
      <w:lang w:val="es-ES" w:eastAsia="fr-FR"/>
    </w:rPr>
  </w:style>
  <w:style w:type="paragraph" w:styleId="Asuntodelcomentario">
    <w:name w:val="annotation subject"/>
    <w:basedOn w:val="Textocomentario"/>
    <w:next w:val="Textocomentario"/>
    <w:link w:val="AsuntodelcomentarioCar"/>
    <w:unhideWhenUsed/>
    <w:rsid w:val="00B411BE"/>
    <w:pPr>
      <w:spacing w:after="160"/>
    </w:pPr>
    <w:rPr>
      <w:rFonts w:ascii="Calibri" w:eastAsia="Calibri" w:hAnsi="Calibri"/>
      <w:b/>
      <w:bCs/>
      <w:lang w:val="es-DO" w:eastAsia="en-US"/>
    </w:rPr>
  </w:style>
  <w:style w:type="character" w:customStyle="1" w:styleId="AsuntodelcomentarioCar">
    <w:name w:val="Asunto del comentario Car"/>
    <w:link w:val="Asuntodelcomentario"/>
    <w:rsid w:val="00B411BE"/>
    <w:rPr>
      <w:rFonts w:ascii="Arial" w:eastAsia="Times New Roman" w:hAnsi="Arial"/>
      <w:b/>
      <w:bCs/>
      <w:lang w:val="es-DO" w:eastAsia="en-US"/>
    </w:rPr>
  </w:style>
  <w:style w:type="character" w:styleId="Textodelmarcadordeposicin">
    <w:name w:val="Placeholder Text"/>
    <w:uiPriority w:val="99"/>
    <w:semiHidden/>
    <w:rsid w:val="00B411BE"/>
    <w:rPr>
      <w:color w:val="808080"/>
    </w:rPr>
  </w:style>
  <w:style w:type="paragraph" w:styleId="Revisin">
    <w:name w:val="Revision"/>
    <w:hidden/>
    <w:uiPriority w:val="99"/>
    <w:semiHidden/>
    <w:rsid w:val="00B411BE"/>
    <w:rPr>
      <w:sz w:val="22"/>
      <w:szCs w:val="22"/>
      <w:lang w:val="es-DO" w:eastAsia="en-US"/>
    </w:rPr>
  </w:style>
  <w:style w:type="character" w:customStyle="1" w:styleId="apple-converted-space">
    <w:name w:val="apple-converted-space"/>
    <w:rsid w:val="00B411BE"/>
  </w:style>
  <w:style w:type="character" w:customStyle="1" w:styleId="ParagraphChar">
    <w:name w:val="Paragraph Char"/>
    <w:link w:val="Paragraph"/>
    <w:locked/>
    <w:rsid w:val="00B411BE"/>
    <w:rPr>
      <w:rFonts w:ascii="Times New Roman" w:hAnsi="Times New Roman"/>
      <w:sz w:val="24"/>
      <w:lang w:val="es-ES_tradnl"/>
    </w:rPr>
  </w:style>
  <w:style w:type="paragraph" w:customStyle="1" w:styleId="Paragraph">
    <w:name w:val="Paragraph"/>
    <w:aliases w:val="paragraph,p,PARAGRAPH,PG,pa,at"/>
    <w:basedOn w:val="Sangradetextonormal"/>
    <w:link w:val="ParagraphChar"/>
    <w:qFormat/>
    <w:rsid w:val="00B411BE"/>
    <w:pPr>
      <w:tabs>
        <w:tab w:val="num" w:pos="720"/>
      </w:tabs>
      <w:spacing w:before="120" w:line="240" w:lineRule="auto"/>
      <w:ind w:left="720" w:hanging="720"/>
      <w:jc w:val="both"/>
      <w:outlineLvl w:val="1"/>
    </w:pPr>
    <w:rPr>
      <w:rFonts w:ascii="Times New Roman" w:hAnsi="Times New Roman"/>
      <w:szCs w:val="20"/>
      <w:lang w:val="es-ES_tradnl" w:eastAsia="es-CO"/>
    </w:rPr>
  </w:style>
  <w:style w:type="paragraph" w:styleId="Sangradetextonormal">
    <w:name w:val="Body Text Indent"/>
    <w:basedOn w:val="Normal"/>
    <w:link w:val="SangradetextonormalCar"/>
    <w:unhideWhenUsed/>
    <w:rsid w:val="00B411BE"/>
    <w:pPr>
      <w:spacing w:after="120" w:line="259" w:lineRule="auto"/>
      <w:ind w:left="360"/>
    </w:pPr>
    <w:rPr>
      <w:rFonts w:ascii="Calibri" w:eastAsia="Calibri" w:hAnsi="Calibri"/>
      <w:szCs w:val="22"/>
      <w:lang w:val="es-DO" w:eastAsia="en-US"/>
    </w:rPr>
  </w:style>
  <w:style w:type="character" w:customStyle="1" w:styleId="SangradetextonormalCar">
    <w:name w:val="Sangría de texto normal Car"/>
    <w:link w:val="Sangradetextonormal"/>
    <w:rsid w:val="00B411BE"/>
    <w:rPr>
      <w:sz w:val="22"/>
      <w:szCs w:val="22"/>
      <w:lang w:val="es-DO" w:eastAsia="en-US"/>
    </w:rPr>
  </w:style>
  <w:style w:type="numbering" w:customStyle="1" w:styleId="Estilo6">
    <w:name w:val="Estilo6"/>
    <w:uiPriority w:val="99"/>
    <w:rsid w:val="00B411BE"/>
    <w:pPr>
      <w:numPr>
        <w:numId w:val="1"/>
      </w:numPr>
    </w:pPr>
  </w:style>
  <w:style w:type="paragraph" w:customStyle="1" w:styleId="Textoindependiente5">
    <w:name w:val="Texto independiente+5"/>
    <w:basedOn w:val="Default"/>
    <w:next w:val="Default"/>
    <w:uiPriority w:val="99"/>
    <w:rsid w:val="00B411BE"/>
    <w:rPr>
      <w:rFonts w:ascii="Times New Roman" w:hAnsi="Times New Roman" w:cs="Times New Roman"/>
      <w:color w:val="auto"/>
      <w:lang w:val="es-DO"/>
    </w:rPr>
  </w:style>
  <w:style w:type="paragraph" w:customStyle="1" w:styleId="Normal6">
    <w:name w:val="Normal+6"/>
    <w:basedOn w:val="Default"/>
    <w:next w:val="Default"/>
    <w:uiPriority w:val="99"/>
    <w:rsid w:val="00B411BE"/>
    <w:rPr>
      <w:rFonts w:ascii="Times New Roman" w:hAnsi="Times New Roman" w:cs="Times New Roman"/>
      <w:color w:val="auto"/>
      <w:lang w:val="es-DO"/>
    </w:rPr>
  </w:style>
  <w:style w:type="paragraph" w:customStyle="1" w:styleId="Textoindependiente34">
    <w:name w:val="Texto independiente 3+4"/>
    <w:basedOn w:val="Default"/>
    <w:next w:val="Default"/>
    <w:uiPriority w:val="99"/>
    <w:rsid w:val="00B411BE"/>
    <w:rPr>
      <w:rFonts w:ascii="Times New Roman" w:hAnsi="Times New Roman" w:cs="Times New Roman"/>
      <w:color w:val="auto"/>
      <w:lang w:val="es-DO"/>
    </w:rPr>
  </w:style>
  <w:style w:type="paragraph" w:customStyle="1" w:styleId="Ttulo41">
    <w:name w:val="Título 4+1"/>
    <w:basedOn w:val="Default"/>
    <w:next w:val="Default"/>
    <w:uiPriority w:val="99"/>
    <w:rsid w:val="00B411BE"/>
    <w:rPr>
      <w:rFonts w:ascii="Times New Roman" w:hAnsi="Times New Roman" w:cs="Times New Roman"/>
      <w:color w:val="auto"/>
      <w:lang w:val="es-DO"/>
    </w:rPr>
  </w:style>
  <w:style w:type="paragraph" w:customStyle="1" w:styleId="Sangradetindependiente2">
    <w:name w:val="Sangría de t. independiente+2"/>
    <w:basedOn w:val="Default"/>
    <w:next w:val="Default"/>
    <w:uiPriority w:val="99"/>
    <w:rsid w:val="00B411BE"/>
    <w:rPr>
      <w:rFonts w:ascii="Times New Roman" w:hAnsi="Times New Roman" w:cs="Times New Roman"/>
      <w:color w:val="auto"/>
      <w:lang w:val="es-DO"/>
    </w:rPr>
  </w:style>
  <w:style w:type="paragraph" w:styleId="Sangra2detindependiente">
    <w:name w:val="Body Text Indent 2"/>
    <w:basedOn w:val="Normal"/>
    <w:link w:val="Sangra2detindependienteCar"/>
    <w:unhideWhenUsed/>
    <w:rsid w:val="00B411BE"/>
    <w:pPr>
      <w:spacing w:after="120" w:line="480" w:lineRule="auto"/>
      <w:ind w:left="283"/>
    </w:pPr>
    <w:rPr>
      <w:rFonts w:ascii="Calibri" w:eastAsia="Calibri" w:hAnsi="Calibri"/>
      <w:szCs w:val="22"/>
      <w:lang w:val="es-DO" w:eastAsia="en-US"/>
    </w:rPr>
  </w:style>
  <w:style w:type="character" w:customStyle="1" w:styleId="Sangra2detindependienteCar">
    <w:name w:val="Sangría 2 de t. independiente Car"/>
    <w:link w:val="Sangra2detindependiente"/>
    <w:rsid w:val="00B411BE"/>
    <w:rPr>
      <w:sz w:val="22"/>
      <w:szCs w:val="22"/>
      <w:lang w:val="es-DO" w:eastAsia="en-US"/>
    </w:rPr>
  </w:style>
  <w:style w:type="paragraph" w:customStyle="1" w:styleId="BodyText21">
    <w:name w:val="Body Text 2+1"/>
    <w:basedOn w:val="Default"/>
    <w:next w:val="Default"/>
    <w:uiPriority w:val="99"/>
    <w:rsid w:val="00B411BE"/>
    <w:rPr>
      <w:rFonts w:ascii="Times New Roman" w:hAnsi="Times New Roman" w:cs="Times New Roman"/>
      <w:color w:val="auto"/>
      <w:lang w:val="es-DO"/>
    </w:rPr>
  </w:style>
  <w:style w:type="paragraph" w:customStyle="1" w:styleId="Sangradetindependiente3">
    <w:name w:val="Sangría de t. independiente+3"/>
    <w:basedOn w:val="Default"/>
    <w:next w:val="Default"/>
    <w:uiPriority w:val="99"/>
    <w:rsid w:val="00B411BE"/>
    <w:rPr>
      <w:rFonts w:ascii="Times New Roman" w:hAnsi="Times New Roman" w:cs="Times New Roman"/>
      <w:color w:val="auto"/>
      <w:lang w:val="es-DO"/>
    </w:rPr>
  </w:style>
  <w:style w:type="paragraph" w:styleId="Textodebloque">
    <w:name w:val="Block Text"/>
    <w:basedOn w:val="Normal"/>
    <w:rsid w:val="00B411BE"/>
    <w:pPr>
      <w:spacing w:before="100" w:beforeAutospacing="1" w:after="100" w:afterAutospacing="1"/>
      <w:ind w:left="2880" w:right="244"/>
      <w:jc w:val="both"/>
    </w:pPr>
    <w:rPr>
      <w:szCs w:val="13"/>
      <w:lang w:val="es-ES"/>
    </w:rPr>
  </w:style>
  <w:style w:type="paragraph" w:styleId="Textoindependiente2">
    <w:name w:val="Body Text 2"/>
    <w:basedOn w:val="Normal"/>
    <w:link w:val="Textoindependiente2Car"/>
    <w:unhideWhenUsed/>
    <w:rsid w:val="00B411BE"/>
    <w:pPr>
      <w:spacing w:after="120" w:line="480" w:lineRule="auto"/>
    </w:pPr>
    <w:rPr>
      <w:rFonts w:ascii="Calibri Light" w:hAnsi="Calibri Light"/>
      <w:szCs w:val="22"/>
      <w:lang w:eastAsia="en-US"/>
    </w:rPr>
  </w:style>
  <w:style w:type="character" w:customStyle="1" w:styleId="Textoindependiente2Car">
    <w:name w:val="Texto independiente 2 Car"/>
    <w:link w:val="Textoindependiente2"/>
    <w:rsid w:val="00B411BE"/>
    <w:rPr>
      <w:rFonts w:ascii="Calibri Light" w:eastAsia="Times New Roman" w:hAnsi="Calibri Light"/>
      <w:sz w:val="22"/>
      <w:szCs w:val="22"/>
      <w:lang w:eastAsia="en-US"/>
    </w:rPr>
  </w:style>
  <w:style w:type="paragraph" w:styleId="Sangra3detindependiente">
    <w:name w:val="Body Text Indent 3"/>
    <w:basedOn w:val="Normal"/>
    <w:link w:val="Sangra3detindependienteCar"/>
    <w:unhideWhenUsed/>
    <w:rsid w:val="00B411BE"/>
    <w:pPr>
      <w:spacing w:after="120" w:line="276" w:lineRule="auto"/>
      <w:ind w:left="283"/>
    </w:pPr>
    <w:rPr>
      <w:rFonts w:ascii="Calibri Light" w:hAnsi="Calibri Light"/>
      <w:sz w:val="16"/>
      <w:szCs w:val="16"/>
      <w:lang w:eastAsia="en-US"/>
    </w:rPr>
  </w:style>
  <w:style w:type="character" w:customStyle="1" w:styleId="Sangra3detindependienteCar">
    <w:name w:val="Sangría 3 de t. independiente Car"/>
    <w:link w:val="Sangra3detindependiente"/>
    <w:rsid w:val="00B411BE"/>
    <w:rPr>
      <w:rFonts w:ascii="Calibri Light" w:eastAsia="Times New Roman" w:hAnsi="Calibri Light"/>
      <w:sz w:val="16"/>
      <w:szCs w:val="16"/>
      <w:lang w:eastAsia="en-US"/>
    </w:rPr>
  </w:style>
  <w:style w:type="paragraph" w:styleId="Textonotaalfinal">
    <w:name w:val="endnote text"/>
    <w:basedOn w:val="Normal"/>
    <w:link w:val="TextonotaalfinalCar"/>
    <w:uiPriority w:val="99"/>
    <w:unhideWhenUsed/>
    <w:rsid w:val="00B411BE"/>
    <w:rPr>
      <w:rFonts w:ascii="Calibri Light" w:hAnsi="Calibri Light"/>
      <w:sz w:val="20"/>
      <w:lang w:eastAsia="en-US"/>
    </w:rPr>
  </w:style>
  <w:style w:type="character" w:customStyle="1" w:styleId="TextonotaalfinalCar">
    <w:name w:val="Texto nota al final Car"/>
    <w:link w:val="Textonotaalfinal"/>
    <w:uiPriority w:val="99"/>
    <w:rsid w:val="00B411BE"/>
    <w:rPr>
      <w:rFonts w:ascii="Calibri Light" w:eastAsia="Times New Roman" w:hAnsi="Calibri Light"/>
      <w:lang w:eastAsia="en-US"/>
    </w:rPr>
  </w:style>
  <w:style w:type="character" w:styleId="Refdenotaalfinal">
    <w:name w:val="endnote reference"/>
    <w:uiPriority w:val="99"/>
    <w:unhideWhenUsed/>
    <w:rsid w:val="00B411BE"/>
    <w:rPr>
      <w:vertAlign w:val="superscript"/>
    </w:rPr>
  </w:style>
  <w:style w:type="table" w:customStyle="1" w:styleId="Tablaconcuadrcula3">
    <w:name w:val="Tabla con cuadrícula3"/>
    <w:basedOn w:val="Tablanormal"/>
    <w:next w:val="Tablaconcuadrcula"/>
    <w:uiPriority w:val="39"/>
    <w:rsid w:val="00B41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411BE"/>
  </w:style>
  <w:style w:type="numbering" w:customStyle="1" w:styleId="Sinlista3">
    <w:name w:val="Sin lista3"/>
    <w:next w:val="Sinlista"/>
    <w:uiPriority w:val="99"/>
    <w:semiHidden/>
    <w:unhideWhenUsed/>
    <w:rsid w:val="00B411BE"/>
  </w:style>
  <w:style w:type="paragraph" w:customStyle="1" w:styleId="msonormal0">
    <w:name w:val="msonormal"/>
    <w:basedOn w:val="Normal"/>
    <w:rsid w:val="00B411BE"/>
    <w:pPr>
      <w:spacing w:before="100" w:beforeAutospacing="1" w:after="100" w:afterAutospacing="1"/>
    </w:pPr>
  </w:style>
  <w:style w:type="numbering" w:customStyle="1" w:styleId="Sinlista4">
    <w:name w:val="Sin lista4"/>
    <w:next w:val="Sinlista"/>
    <w:uiPriority w:val="99"/>
    <w:semiHidden/>
    <w:unhideWhenUsed/>
    <w:rsid w:val="00B411BE"/>
  </w:style>
  <w:style w:type="table" w:customStyle="1" w:styleId="Tablaconcuadrcula4">
    <w:name w:val="Tabla con cuadrícula4"/>
    <w:basedOn w:val="Tablanormal"/>
    <w:next w:val="Tablaconcuadrcula"/>
    <w:rsid w:val="00B41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2">
    <w:name w:val="Cuadrícula media 1 - Énfasis 52"/>
    <w:basedOn w:val="Tablanormal"/>
    <w:next w:val="Cuadrculamedia1-nfasis5"/>
    <w:uiPriority w:val="67"/>
    <w:rsid w:val="00B411BE"/>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2">
    <w:name w:val="Cuadrícula media 12"/>
    <w:basedOn w:val="Tablanormal"/>
    <w:next w:val="Cuadrculamedia1"/>
    <w:uiPriority w:val="67"/>
    <w:rsid w:val="00B411B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concuadrcula12">
    <w:name w:val="Tabla con cuadrícula12"/>
    <w:basedOn w:val="Tablanormal"/>
    <w:next w:val="Tablaconcuadrcula"/>
    <w:uiPriority w:val="59"/>
    <w:rsid w:val="00B411BE"/>
    <w:pPr>
      <w:widowControl w:val="0"/>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12">
    <w:name w:val="Tabla de cuadrícula 412"/>
    <w:basedOn w:val="Tablanormal"/>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3">
    <w:name w:val="Tabla de cuadrícula 413"/>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1">
    <w:name w:val="Sin lista111"/>
    <w:next w:val="Sinlista"/>
    <w:uiPriority w:val="99"/>
    <w:semiHidden/>
    <w:unhideWhenUsed/>
    <w:rsid w:val="00B411BE"/>
  </w:style>
  <w:style w:type="table" w:customStyle="1" w:styleId="Tablaconcuadrcula21">
    <w:name w:val="Tabla con cuadrícula21"/>
    <w:basedOn w:val="Tablanormal"/>
    <w:next w:val="Tablaconcuadrcula"/>
    <w:uiPriority w:val="39"/>
    <w:rsid w:val="00B41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1">
    <w:name w:val="Cuadrícula media 1 - Énfasis 511"/>
    <w:basedOn w:val="Tablanormal"/>
    <w:next w:val="Cuadrculamedia1-nfasis5"/>
    <w:uiPriority w:val="67"/>
    <w:rsid w:val="00B411BE"/>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11">
    <w:name w:val="Cuadrícula media 111"/>
    <w:basedOn w:val="Tablanormal"/>
    <w:next w:val="Cuadrculamedia1"/>
    <w:uiPriority w:val="67"/>
    <w:rsid w:val="00B411B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concuadrcula111">
    <w:name w:val="Tabla con cuadrícula111"/>
    <w:basedOn w:val="Tablanormal"/>
    <w:next w:val="Tablaconcuadrcula"/>
    <w:uiPriority w:val="59"/>
    <w:rsid w:val="00B411BE"/>
    <w:pPr>
      <w:widowControl w:val="0"/>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31">
    <w:name w:val="Tabla de cuadrícula 431"/>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11">
    <w:name w:val="Tabla de cuadrícula 4111"/>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11">
    <w:name w:val="Tabla de cuadrícula 4211"/>
    <w:basedOn w:val="Tablanormal"/>
    <w:next w:val="Tabladecuadrcula41"/>
    <w:uiPriority w:val="49"/>
    <w:rsid w:val="00B411BE"/>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1">
    <w:name w:val="Cuadrícula de tabla clara11"/>
    <w:basedOn w:val="Tablanormal"/>
    <w:uiPriority w:val="40"/>
    <w:rsid w:val="00B411BE"/>
    <w:rPr>
      <w:rFonts w:ascii="Calibri Light" w:eastAsia="Times New Roman" w:hAnsi="Calibri Light"/>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B411BE"/>
    <w:rPr>
      <w:rFonts w:ascii="Calibri Light" w:eastAsia="Times New Roman" w:hAnsi="Calibri Light"/>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B411BE"/>
    <w:rPr>
      <w:rFonts w:ascii="Calibri Light" w:eastAsia="Times New Roman" w:hAnsi="Calibri Light"/>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31">
    <w:name w:val="Tabla con cuadrícula31"/>
    <w:basedOn w:val="Tablanormal"/>
    <w:next w:val="Tablaconcuadrcula"/>
    <w:uiPriority w:val="39"/>
    <w:rsid w:val="00B41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411BE"/>
  </w:style>
  <w:style w:type="paragraph" w:customStyle="1" w:styleId="MSGENFONTSTYLENAMETEMPLATEROLEMSGENFONTSTYLENAMEBYROLETEXT1">
    <w:name w:val="MSG_EN_FONT_STYLE_NAME_TEMPLATE_ROLE MSG_EN_FONT_STYLE_NAME_BY_ROLE_TEXT1"/>
    <w:basedOn w:val="Normal"/>
    <w:uiPriority w:val="99"/>
    <w:rsid w:val="00B411BE"/>
    <w:pPr>
      <w:widowControl w:val="0"/>
      <w:shd w:val="clear" w:color="auto" w:fill="FFFFFF"/>
      <w:spacing w:line="230" w:lineRule="exact"/>
      <w:ind w:hanging="520"/>
      <w:jc w:val="both"/>
    </w:pPr>
    <w:rPr>
      <w:rFonts w:eastAsia="Calibri" w:cs="Arial"/>
      <w:sz w:val="18"/>
      <w:szCs w:val="18"/>
      <w:lang w:val="es-ES" w:eastAsia="en-US"/>
    </w:rPr>
  </w:style>
  <w:style w:type="table" w:customStyle="1" w:styleId="Tablaconcuadrcula41">
    <w:name w:val="Tabla con cuadrícula41"/>
    <w:basedOn w:val="Tablanormal"/>
    <w:next w:val="Tablaconcuadrcula"/>
    <w:uiPriority w:val="59"/>
    <w:rsid w:val="00B411BE"/>
    <w:pPr>
      <w:ind w:left="357" w:hanging="357"/>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411BE"/>
  </w:style>
  <w:style w:type="paragraph" w:customStyle="1" w:styleId="q">
    <w:name w:val="q"/>
    <w:basedOn w:val="Normal"/>
    <w:rsid w:val="00B411BE"/>
    <w:pPr>
      <w:spacing w:before="100" w:beforeAutospacing="1" w:after="100" w:afterAutospacing="1"/>
      <w:jc w:val="both"/>
    </w:pPr>
    <w:rPr>
      <w:lang w:val="es-ES"/>
    </w:rPr>
  </w:style>
  <w:style w:type="table" w:customStyle="1" w:styleId="Tablaconcuadrcula5">
    <w:name w:val="Tabla con cuadrícula5"/>
    <w:basedOn w:val="Tablanormal"/>
    <w:next w:val="Tablaconcuadrcula"/>
    <w:rsid w:val="00B411BE"/>
    <w:pPr>
      <w:ind w:left="357" w:hanging="357"/>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o">
    <w:name w:val="Definição"/>
    <w:basedOn w:val="Textoindependiente"/>
    <w:rsid w:val="00B411BE"/>
    <w:pPr>
      <w:tabs>
        <w:tab w:val="clear" w:pos="-1440"/>
        <w:tab w:val="clear" w:pos="-720"/>
      </w:tabs>
      <w:suppressAutoHyphens w:val="0"/>
      <w:spacing w:after="120"/>
      <w:ind w:left="357" w:hanging="357"/>
    </w:pPr>
    <w:rPr>
      <w:rFonts w:eastAsia="Arial"/>
      <w:szCs w:val="22"/>
      <w:lang w:val="es-ES" w:eastAsia="en-US"/>
    </w:rPr>
  </w:style>
  <w:style w:type="paragraph" w:customStyle="1" w:styleId="Prrafodelista1">
    <w:name w:val="Párrafo de lista1"/>
    <w:basedOn w:val="Normal"/>
    <w:qFormat/>
    <w:rsid w:val="00B411BE"/>
    <w:pPr>
      <w:spacing w:after="120"/>
      <w:ind w:left="720"/>
      <w:contextualSpacing/>
      <w:jc w:val="both"/>
    </w:pPr>
    <w:rPr>
      <w:rFonts w:eastAsia="Calibri"/>
      <w:lang w:val="pt-BR" w:eastAsia="en-US"/>
    </w:rPr>
  </w:style>
  <w:style w:type="paragraph" w:customStyle="1" w:styleId="que-hace-cgr">
    <w:name w:val="que-hace-cgr"/>
    <w:basedOn w:val="Normal"/>
    <w:rsid w:val="00B411BE"/>
    <w:pPr>
      <w:spacing w:before="100" w:beforeAutospacing="1" w:after="240" w:line="270" w:lineRule="atLeast"/>
      <w:jc w:val="both"/>
    </w:pPr>
    <w:rPr>
      <w:rFonts w:ascii="Lucida Sans Unicode" w:hAnsi="Lucida Sans Unicode" w:cs="Lucida Sans Unicode"/>
      <w:sz w:val="21"/>
      <w:szCs w:val="21"/>
    </w:rPr>
  </w:style>
  <w:style w:type="table" w:customStyle="1" w:styleId="Sombreadoclaro1">
    <w:name w:val="Sombreado claro1"/>
    <w:basedOn w:val="Tablanormal"/>
    <w:uiPriority w:val="60"/>
    <w:rsid w:val="00B411BE"/>
    <w:rPr>
      <w:color w:val="000000"/>
      <w:lang w:val="es-EC"/>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conformatoprevio">
    <w:name w:val="HTML Preformatted"/>
    <w:basedOn w:val="Normal"/>
    <w:link w:val="HTMLconformatoprevioCar"/>
    <w:uiPriority w:val="99"/>
    <w:unhideWhenUsed/>
    <w:rsid w:val="00B41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rPr>
  </w:style>
  <w:style w:type="character" w:customStyle="1" w:styleId="HTMLconformatoprevioCar">
    <w:name w:val="HTML con formato previo Car"/>
    <w:link w:val="HTMLconformatoprevio"/>
    <w:uiPriority w:val="99"/>
    <w:rsid w:val="00B411BE"/>
    <w:rPr>
      <w:rFonts w:ascii="Courier New" w:eastAsia="Times New Roman" w:hAnsi="Courier New" w:cs="Courier New"/>
    </w:rPr>
  </w:style>
  <w:style w:type="paragraph" w:styleId="Lista">
    <w:name w:val="List"/>
    <w:basedOn w:val="Normal"/>
    <w:unhideWhenUsed/>
    <w:rsid w:val="00B411BE"/>
    <w:pPr>
      <w:ind w:left="283" w:hanging="283"/>
      <w:contextualSpacing/>
      <w:jc w:val="both"/>
    </w:pPr>
    <w:rPr>
      <w:rFonts w:ascii="Calibri" w:eastAsia="Calibri" w:hAnsi="Calibri"/>
      <w:szCs w:val="22"/>
      <w:lang w:val="es-ES" w:eastAsia="en-US"/>
    </w:rPr>
  </w:style>
  <w:style w:type="paragraph" w:styleId="Saludo">
    <w:name w:val="Salutation"/>
    <w:basedOn w:val="Normal"/>
    <w:next w:val="Normal"/>
    <w:link w:val="SaludoCar"/>
    <w:unhideWhenUsed/>
    <w:rsid w:val="00B411BE"/>
    <w:pPr>
      <w:ind w:left="357" w:hanging="357"/>
      <w:jc w:val="both"/>
    </w:pPr>
    <w:rPr>
      <w:rFonts w:ascii="Calibri" w:eastAsia="Calibri" w:hAnsi="Calibri"/>
      <w:szCs w:val="22"/>
      <w:lang w:val="es-ES" w:eastAsia="en-US"/>
    </w:rPr>
  </w:style>
  <w:style w:type="character" w:customStyle="1" w:styleId="SaludoCar">
    <w:name w:val="Saludo Car"/>
    <w:link w:val="Saludo"/>
    <w:rsid w:val="00B411BE"/>
    <w:rPr>
      <w:sz w:val="24"/>
      <w:szCs w:val="22"/>
      <w:lang w:val="es-ES" w:eastAsia="en-US"/>
    </w:rPr>
  </w:style>
  <w:style w:type="paragraph" w:styleId="Listaconvietas">
    <w:name w:val="List Bullet"/>
    <w:basedOn w:val="Normal"/>
    <w:uiPriority w:val="99"/>
    <w:unhideWhenUsed/>
    <w:rsid w:val="00B411BE"/>
    <w:pPr>
      <w:numPr>
        <w:numId w:val="2"/>
      </w:numPr>
      <w:tabs>
        <w:tab w:val="clear" w:pos="360"/>
      </w:tabs>
      <w:ind w:left="740"/>
      <w:contextualSpacing/>
      <w:jc w:val="both"/>
    </w:pPr>
    <w:rPr>
      <w:rFonts w:ascii="Calibri" w:eastAsia="Calibri" w:hAnsi="Calibri"/>
      <w:szCs w:val="22"/>
      <w:lang w:val="es-ES" w:eastAsia="en-US"/>
    </w:rPr>
  </w:style>
  <w:style w:type="paragraph" w:styleId="Textoindependienteprimerasangra2">
    <w:name w:val="Body Text First Indent 2"/>
    <w:basedOn w:val="Sangradetextonormal"/>
    <w:link w:val="Textoindependienteprimerasangra2Car"/>
    <w:uiPriority w:val="99"/>
    <w:unhideWhenUsed/>
    <w:rsid w:val="00B411BE"/>
    <w:pPr>
      <w:spacing w:after="0" w:line="240" w:lineRule="auto"/>
      <w:ind w:firstLine="360"/>
      <w:jc w:val="both"/>
    </w:pPr>
    <w:rPr>
      <w:lang w:val="es-ES"/>
    </w:rPr>
  </w:style>
  <w:style w:type="character" w:customStyle="1" w:styleId="Textoindependienteprimerasangra2Car">
    <w:name w:val="Texto independiente primera sangría 2 Car"/>
    <w:link w:val="Textoindependienteprimerasangra2"/>
    <w:uiPriority w:val="99"/>
    <w:rsid w:val="00B411BE"/>
    <w:rPr>
      <w:sz w:val="24"/>
      <w:szCs w:val="22"/>
      <w:lang w:val="es-ES" w:eastAsia="en-US"/>
    </w:rPr>
  </w:style>
  <w:style w:type="table" w:customStyle="1" w:styleId="Tablaconcuadrcula121">
    <w:name w:val="Tabla con cuadrícula121"/>
    <w:basedOn w:val="Tablanormal"/>
    <w:next w:val="Tablaconcuadrcula"/>
    <w:uiPriority w:val="39"/>
    <w:rsid w:val="00B411BE"/>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DC2Car">
    <w:name w:val="TDC 2 Car"/>
    <w:link w:val="TDC2"/>
    <w:uiPriority w:val="39"/>
    <w:rsid w:val="00D06ADF"/>
    <w:rPr>
      <w:rFonts w:cs="Calibri"/>
      <w:b/>
      <w:bCs/>
      <w:szCs w:val="24"/>
      <w:lang w:eastAsia="en-US"/>
    </w:rPr>
  </w:style>
  <w:style w:type="table" w:customStyle="1" w:styleId="TableNormal">
    <w:name w:val="Table Normal"/>
    <w:uiPriority w:val="2"/>
    <w:semiHidden/>
    <w:unhideWhenUsed/>
    <w:qFormat/>
    <w:rsid w:val="00B411B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11BE"/>
    <w:pPr>
      <w:widowControl w:val="0"/>
      <w:spacing w:before="2"/>
      <w:ind w:left="62" w:right="55"/>
      <w:jc w:val="both"/>
    </w:pPr>
    <w:rPr>
      <w:rFonts w:eastAsia="Arial" w:cs="Arial"/>
      <w:szCs w:val="22"/>
      <w:lang w:val="en-US" w:eastAsia="en-US"/>
    </w:rPr>
  </w:style>
  <w:style w:type="character" w:customStyle="1" w:styleId="MSGENFONTSTYLENAMETEMPLATEROLELEVELNUMBERMSGENFONTSTYLENAMEBYROLEHEADING12">
    <w:name w:val="MSG_EN_FONT_STYLE_NAME_TEMPLATE_ROLE_LEVEL_NUMBER MSG_EN_FONT_STYLE_NAME_BY_ROLE_HEADING 1 2_"/>
    <w:link w:val="MSGENFONTSTYLENAMETEMPLATEROLELEVELNUMBERMSGENFONTSTYLENAMEBYROLEHEADING120"/>
    <w:rsid w:val="00B411BE"/>
    <w:rPr>
      <w:rFonts w:ascii="Arial" w:eastAsia="Arial" w:hAnsi="Arial" w:cs="Arial"/>
      <w:shd w:val="clear" w:color="auto" w:fill="FFFFFF"/>
    </w:rPr>
  </w:style>
  <w:style w:type="paragraph" w:customStyle="1" w:styleId="MSGENFONTSTYLENAMETEMPLATEROLELEVELNUMBERMSGENFONTSTYLENAMEBYROLEHEADING120">
    <w:name w:val="MSG_EN_FONT_STYLE_NAME_TEMPLATE_ROLE_LEVEL_NUMBER MSG_EN_FONT_STYLE_NAME_BY_ROLE_HEADING 1 2"/>
    <w:basedOn w:val="Normal"/>
    <w:link w:val="MSGENFONTSTYLENAMETEMPLATEROLELEVELNUMBERMSGENFONTSTYLENAMEBYROLEHEADING12"/>
    <w:rsid w:val="00B411BE"/>
    <w:pPr>
      <w:widowControl w:val="0"/>
      <w:shd w:val="clear" w:color="auto" w:fill="FFFFFF"/>
      <w:spacing w:before="300" w:after="300" w:afterAutospacing="1" w:line="0" w:lineRule="atLeast"/>
      <w:ind w:hanging="1140"/>
      <w:jc w:val="both"/>
      <w:outlineLvl w:val="0"/>
    </w:pPr>
    <w:rPr>
      <w:rFonts w:eastAsia="Arial" w:cs="Arial"/>
      <w:sz w:val="20"/>
    </w:rPr>
  </w:style>
  <w:style w:type="character" w:customStyle="1" w:styleId="MSGENFONTSTYLENAMETEMPLATEROLEMSGENFONTSTYLENAMEBYROLETEXTMSGENFONTSTYLEMODIFERBOLD5">
    <w:name w:val="MSG_EN_FONT_STYLE_NAME_TEMPLATE_ROLE MSG_EN_FONT_STYLE_NAME_BY_ROLE_TEXT + MSG_EN_FONT_STYLE_MODIFER_BOLD5"/>
    <w:aliases w:val="MSG_EN_FONT_STYLE_MODIFER_ITALIC4"/>
    <w:rsid w:val="00B411BE"/>
    <w:rPr>
      <w:rFonts w:ascii="Arial" w:eastAsia="Arial" w:hAnsi="Arial" w:cs="Arial"/>
      <w:b/>
      <w:bCs/>
      <w:i/>
      <w:iCs/>
      <w:smallCaps w:val="0"/>
      <w:strike w:val="0"/>
      <w:color w:val="000000"/>
      <w:spacing w:val="0"/>
      <w:w w:val="100"/>
      <w:position w:val="0"/>
      <w:sz w:val="22"/>
      <w:szCs w:val="22"/>
      <w:u w:val="none"/>
      <w:shd w:val="clear" w:color="auto" w:fill="FFFFFF"/>
      <w:lang w:val="en-US"/>
    </w:rPr>
  </w:style>
  <w:style w:type="paragraph" w:styleId="Bibliografa">
    <w:name w:val="Bibliography"/>
    <w:basedOn w:val="Normal"/>
    <w:next w:val="Normal"/>
    <w:uiPriority w:val="37"/>
    <w:unhideWhenUsed/>
    <w:rsid w:val="00B411BE"/>
    <w:pPr>
      <w:ind w:left="357" w:hanging="357"/>
      <w:jc w:val="both"/>
    </w:pPr>
    <w:rPr>
      <w:rFonts w:ascii="Calibri" w:eastAsia="Calibri" w:hAnsi="Calibri"/>
      <w:szCs w:val="22"/>
      <w:lang w:val="es-ES" w:eastAsia="en-US"/>
    </w:rPr>
  </w:style>
  <w:style w:type="numbering" w:customStyle="1" w:styleId="Estilo1">
    <w:name w:val="Estilo1"/>
    <w:uiPriority w:val="99"/>
    <w:rsid w:val="00B411BE"/>
    <w:pPr>
      <w:numPr>
        <w:numId w:val="3"/>
      </w:numPr>
    </w:pPr>
  </w:style>
  <w:style w:type="paragraph" w:customStyle="1" w:styleId="m941960301730203068gmail-prrafobsico">
    <w:name w:val="m_941960301730203068gmail-prrafobsico"/>
    <w:basedOn w:val="Normal"/>
    <w:rsid w:val="00B411BE"/>
    <w:pPr>
      <w:spacing w:before="100" w:beforeAutospacing="1" w:after="100" w:afterAutospacing="1"/>
    </w:pPr>
    <w:rPr>
      <w:rFonts w:eastAsia="Calibri"/>
    </w:rPr>
  </w:style>
  <w:style w:type="table" w:customStyle="1" w:styleId="Tablaconcuadrcula6">
    <w:name w:val="Tabla con cuadrícula6"/>
    <w:basedOn w:val="Tablanormal"/>
    <w:next w:val="Tablaconcuadrcula"/>
    <w:uiPriority w:val="39"/>
    <w:rsid w:val="00B411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SGENFONTSTYLENAMETEMPLATEROLENUMBERMSGENFONTSTYLENAMEBYROLETEXT40">
    <w:name w:val="MSG_EN_FONT_STYLE_NAME_TEMPLATE_ROLE_NUMBER MSG_EN_FONT_STYLE_NAME_BY_ROLE_TEXT 4"/>
    <w:rsid w:val="00B411BE"/>
    <w:rPr>
      <w:rFonts w:ascii="Arial" w:eastAsia="Arial" w:hAnsi="Arial" w:cs="Arial"/>
      <w:color w:val="000000"/>
      <w:spacing w:val="0"/>
      <w:w w:val="100"/>
      <w:position w:val="0"/>
      <w:sz w:val="19"/>
      <w:szCs w:val="19"/>
      <w:shd w:val="clear" w:color="auto" w:fill="FFFFFF"/>
      <w:lang w:val="en-US"/>
    </w:rPr>
  </w:style>
  <w:style w:type="character" w:customStyle="1" w:styleId="Mencinsinresolver1">
    <w:name w:val="Mención sin resolver1"/>
    <w:uiPriority w:val="99"/>
    <w:semiHidden/>
    <w:unhideWhenUsed/>
    <w:rsid w:val="00B411BE"/>
    <w:rPr>
      <w:color w:val="605E5C"/>
      <w:shd w:val="clear" w:color="auto" w:fill="E1DFDD"/>
    </w:rPr>
  </w:style>
  <w:style w:type="character" w:customStyle="1" w:styleId="Mencinsinresolver2">
    <w:name w:val="Mención sin resolver2"/>
    <w:uiPriority w:val="99"/>
    <w:semiHidden/>
    <w:unhideWhenUsed/>
    <w:rsid w:val="00B411BE"/>
    <w:rPr>
      <w:color w:val="605E5C"/>
      <w:shd w:val="clear" w:color="auto" w:fill="E1DFDD"/>
    </w:rPr>
  </w:style>
  <w:style w:type="paragraph" w:customStyle="1" w:styleId="author-info">
    <w:name w:val="author-info"/>
    <w:basedOn w:val="Normal"/>
    <w:rsid w:val="00B411BE"/>
    <w:pPr>
      <w:spacing w:before="100" w:beforeAutospacing="1" w:after="100" w:afterAutospacing="1"/>
    </w:pPr>
  </w:style>
  <w:style w:type="character" w:customStyle="1" w:styleId="post-author-icon">
    <w:name w:val="post-author-icon"/>
    <w:rsid w:val="00B411BE"/>
  </w:style>
  <w:style w:type="paragraph" w:customStyle="1" w:styleId="estimate-time">
    <w:name w:val="estimate-time"/>
    <w:basedOn w:val="Normal"/>
    <w:rsid w:val="00B411BE"/>
    <w:pPr>
      <w:spacing w:before="100" w:beforeAutospacing="1" w:after="100" w:afterAutospacing="1"/>
    </w:pPr>
  </w:style>
  <w:style w:type="paragraph" w:customStyle="1" w:styleId="social-share">
    <w:name w:val="social-share"/>
    <w:basedOn w:val="Normal"/>
    <w:rsid w:val="00B411BE"/>
    <w:pPr>
      <w:spacing w:before="100" w:beforeAutospacing="1" w:after="100" w:afterAutospacing="1"/>
    </w:pPr>
  </w:style>
  <w:style w:type="paragraph" w:customStyle="1" w:styleId="active">
    <w:name w:val="active"/>
    <w:basedOn w:val="Normal"/>
    <w:rsid w:val="00B411BE"/>
    <w:pPr>
      <w:spacing w:before="100" w:beforeAutospacing="1" w:after="100" w:afterAutospacing="1"/>
    </w:pPr>
  </w:style>
  <w:style w:type="paragraph" w:customStyle="1" w:styleId="CM65">
    <w:name w:val="CM65"/>
    <w:basedOn w:val="Default"/>
    <w:next w:val="Default"/>
    <w:uiPriority w:val="99"/>
    <w:rsid w:val="00B411BE"/>
    <w:rPr>
      <w:color w:val="auto"/>
      <w:lang w:eastAsia="es-CO"/>
    </w:rPr>
  </w:style>
  <w:style w:type="character" w:customStyle="1" w:styleId="Mencinsinresolver3">
    <w:name w:val="Mención sin resolver3"/>
    <w:uiPriority w:val="99"/>
    <w:semiHidden/>
    <w:unhideWhenUsed/>
    <w:rsid w:val="00B411BE"/>
    <w:rPr>
      <w:color w:val="605E5C"/>
      <w:shd w:val="clear" w:color="auto" w:fill="E1DFDD"/>
    </w:rPr>
  </w:style>
  <w:style w:type="paragraph" w:customStyle="1" w:styleId="gray-box">
    <w:name w:val="gray-box"/>
    <w:basedOn w:val="Normal"/>
    <w:rsid w:val="00B411BE"/>
    <w:pPr>
      <w:spacing w:before="100" w:beforeAutospacing="1" w:after="100" w:afterAutospacing="1"/>
    </w:pPr>
  </w:style>
  <w:style w:type="paragraph" w:customStyle="1" w:styleId="centrado">
    <w:name w:val="centrado"/>
    <w:basedOn w:val="Normal"/>
    <w:rsid w:val="00B411BE"/>
    <w:pPr>
      <w:spacing w:before="100" w:beforeAutospacing="1" w:after="100" w:afterAutospacing="1"/>
    </w:pPr>
  </w:style>
  <w:style w:type="character" w:customStyle="1" w:styleId="baj">
    <w:name w:val="b_aj"/>
    <w:rsid w:val="00B411BE"/>
  </w:style>
  <w:style w:type="paragraph" w:styleId="Puesto">
    <w:name w:val="Title"/>
    <w:basedOn w:val="Normal"/>
    <w:next w:val="Normal"/>
    <w:link w:val="PuestoCar1"/>
    <w:qFormat/>
    <w:rsid w:val="00B411BE"/>
    <w:pPr>
      <w:spacing w:before="240" w:after="60"/>
      <w:jc w:val="center"/>
      <w:outlineLvl w:val="0"/>
    </w:pPr>
    <w:rPr>
      <w:rFonts w:ascii="Calibri Light" w:hAnsi="Calibri Light"/>
      <w:smallCaps/>
      <w:sz w:val="52"/>
      <w:szCs w:val="52"/>
    </w:rPr>
  </w:style>
  <w:style w:type="character" w:customStyle="1" w:styleId="PuestoCar">
    <w:name w:val="Puesto Car"/>
    <w:rsid w:val="00B411BE"/>
    <w:rPr>
      <w:rFonts w:ascii="Calibri Light" w:eastAsia="Times New Roman" w:hAnsi="Calibri Light" w:cs="Times New Roman"/>
      <w:b/>
      <w:bCs/>
      <w:kern w:val="28"/>
      <w:sz w:val="32"/>
      <w:szCs w:val="32"/>
      <w:lang w:val="es-ES_tradnl" w:eastAsia="es-ES"/>
    </w:rPr>
  </w:style>
  <w:style w:type="numbering" w:customStyle="1" w:styleId="Sinlista5">
    <w:name w:val="Sin lista5"/>
    <w:next w:val="Sinlista"/>
    <w:uiPriority w:val="99"/>
    <w:semiHidden/>
    <w:unhideWhenUsed/>
    <w:rsid w:val="0069462A"/>
  </w:style>
  <w:style w:type="table" w:customStyle="1" w:styleId="Tablaconcuadrcula7">
    <w:name w:val="Tabla con cuadrícula7"/>
    <w:basedOn w:val="Tablanormal"/>
    <w:next w:val="Tablaconcuadrcula"/>
    <w:uiPriority w:val="59"/>
    <w:rsid w:val="00694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3">
    <w:name w:val="Cuadrícula media 1 - Énfasis 53"/>
    <w:basedOn w:val="Tablanormal"/>
    <w:next w:val="Cuadrculamedia1-nfasis5"/>
    <w:uiPriority w:val="67"/>
    <w:rsid w:val="0069462A"/>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3">
    <w:name w:val="Cuadrícula media 13"/>
    <w:basedOn w:val="Tablanormal"/>
    <w:next w:val="Cuadrculamedia1"/>
    <w:uiPriority w:val="67"/>
    <w:rsid w:val="0069462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2">
    <w:name w:val="2"/>
    <w:basedOn w:val="Normal"/>
    <w:next w:val="Normal"/>
    <w:qFormat/>
    <w:rsid w:val="0069462A"/>
    <w:pPr>
      <w:spacing w:after="300"/>
      <w:contextualSpacing/>
    </w:pPr>
    <w:rPr>
      <w:rFonts w:ascii="Calibri Light" w:hAnsi="Calibri Light"/>
      <w:smallCaps/>
      <w:sz w:val="52"/>
      <w:szCs w:val="52"/>
      <w:lang w:eastAsia="en-US"/>
    </w:rPr>
  </w:style>
  <w:style w:type="table" w:customStyle="1" w:styleId="Tablaconcuadrcula13">
    <w:name w:val="Tabla con cuadrícula13"/>
    <w:basedOn w:val="Tablanormal"/>
    <w:next w:val="Tablaconcuadrcula"/>
    <w:uiPriority w:val="59"/>
    <w:rsid w:val="0069462A"/>
    <w:pPr>
      <w:widowControl w:val="0"/>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14">
    <w:name w:val="Tabla de cuadrícula 414"/>
    <w:basedOn w:val="Tablanormal"/>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2">
    <w:name w:val="Sin lista12"/>
    <w:next w:val="Sinlista"/>
    <w:uiPriority w:val="99"/>
    <w:semiHidden/>
    <w:unhideWhenUsed/>
    <w:rsid w:val="0069462A"/>
  </w:style>
  <w:style w:type="table" w:customStyle="1" w:styleId="Tablaconcuadrcula22">
    <w:name w:val="Tabla con cuadrícula22"/>
    <w:basedOn w:val="Tablanormal"/>
    <w:next w:val="Tablaconcuadrcula"/>
    <w:uiPriority w:val="39"/>
    <w:rsid w:val="00694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2">
    <w:name w:val="Cuadrícula media 1 - Énfasis 512"/>
    <w:basedOn w:val="Tablanormal"/>
    <w:next w:val="Cuadrculamedia1-nfasis5"/>
    <w:uiPriority w:val="67"/>
    <w:rsid w:val="0069462A"/>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12">
    <w:name w:val="Cuadrícula media 112"/>
    <w:basedOn w:val="Tablanormal"/>
    <w:next w:val="Cuadrculamedia1"/>
    <w:uiPriority w:val="67"/>
    <w:rsid w:val="0069462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concuadrcula112">
    <w:name w:val="Tabla con cuadrícula112"/>
    <w:basedOn w:val="Tablanormal"/>
    <w:next w:val="Tablaconcuadrcula"/>
    <w:uiPriority w:val="59"/>
    <w:rsid w:val="0069462A"/>
    <w:pPr>
      <w:widowControl w:val="0"/>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32">
    <w:name w:val="Tabla de cuadrícula 432"/>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12">
    <w:name w:val="Tabla de cuadrícula 4112"/>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12">
    <w:name w:val="Tabla de cuadrícula 4212"/>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2">
    <w:name w:val="Cuadrícula de tabla clara12"/>
    <w:basedOn w:val="Tablanormal"/>
    <w:uiPriority w:val="40"/>
    <w:rsid w:val="0069462A"/>
    <w:rPr>
      <w:rFonts w:ascii="Calibri Light" w:eastAsia="Times New Roman" w:hAnsi="Calibri Light"/>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1clara12">
    <w:name w:val="Tabla de cuadrícula 1 clara12"/>
    <w:basedOn w:val="Tablanormal"/>
    <w:uiPriority w:val="46"/>
    <w:rsid w:val="0069462A"/>
    <w:rPr>
      <w:rFonts w:ascii="Calibri Light" w:eastAsia="Times New Roman" w:hAnsi="Calibri Light"/>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2">
    <w:name w:val="Tabla de cuadrícula 1 clara - Énfasis 312"/>
    <w:basedOn w:val="Tablanormal"/>
    <w:uiPriority w:val="46"/>
    <w:rsid w:val="0069462A"/>
    <w:rPr>
      <w:rFonts w:ascii="Calibri Light" w:eastAsia="Times New Roman" w:hAnsi="Calibri Light"/>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Estilo61">
    <w:name w:val="Estilo61"/>
    <w:uiPriority w:val="99"/>
    <w:rsid w:val="0069462A"/>
    <w:pPr>
      <w:numPr>
        <w:numId w:val="4"/>
      </w:numPr>
    </w:pPr>
  </w:style>
  <w:style w:type="table" w:customStyle="1" w:styleId="Tablaconcuadrcula32">
    <w:name w:val="Tabla con cuadrícula32"/>
    <w:basedOn w:val="Tablanormal"/>
    <w:next w:val="Tablaconcuadrcula"/>
    <w:uiPriority w:val="39"/>
    <w:rsid w:val="00694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69462A"/>
  </w:style>
  <w:style w:type="numbering" w:customStyle="1" w:styleId="Sinlista32">
    <w:name w:val="Sin lista32"/>
    <w:next w:val="Sinlista"/>
    <w:uiPriority w:val="99"/>
    <w:semiHidden/>
    <w:unhideWhenUsed/>
    <w:rsid w:val="0069462A"/>
  </w:style>
  <w:style w:type="numbering" w:customStyle="1" w:styleId="Sinlista41">
    <w:name w:val="Sin lista41"/>
    <w:next w:val="Sinlista"/>
    <w:uiPriority w:val="99"/>
    <w:semiHidden/>
    <w:unhideWhenUsed/>
    <w:rsid w:val="0069462A"/>
  </w:style>
  <w:style w:type="table" w:customStyle="1" w:styleId="Tablaconcuadrcula42">
    <w:name w:val="Tabla con cuadrícula42"/>
    <w:basedOn w:val="Tablanormal"/>
    <w:next w:val="Tablaconcuadrcula"/>
    <w:uiPriority w:val="59"/>
    <w:rsid w:val="00694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21">
    <w:name w:val="Cuadrícula media 1 - Énfasis 521"/>
    <w:basedOn w:val="Tablanormal"/>
    <w:next w:val="Cuadrculamedia1-nfasis5"/>
    <w:uiPriority w:val="67"/>
    <w:rsid w:val="0069462A"/>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21">
    <w:name w:val="Cuadrícula media 121"/>
    <w:basedOn w:val="Tablanormal"/>
    <w:next w:val="Cuadrculamedia1"/>
    <w:uiPriority w:val="67"/>
    <w:rsid w:val="0069462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concuadrcula122">
    <w:name w:val="Tabla con cuadrícula122"/>
    <w:basedOn w:val="Tablanormal"/>
    <w:next w:val="Tablaconcuadrcula"/>
    <w:uiPriority w:val="59"/>
    <w:rsid w:val="0069462A"/>
    <w:pPr>
      <w:widowControl w:val="0"/>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121">
    <w:name w:val="Tabla de cuadrícula 4121"/>
    <w:basedOn w:val="Tablanormal"/>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31">
    <w:name w:val="Tabla de cuadrícula 4131"/>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1">
    <w:name w:val="Tabla de cuadrícula 4221"/>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2">
    <w:name w:val="Sin lista112"/>
    <w:next w:val="Sinlista"/>
    <w:uiPriority w:val="99"/>
    <w:semiHidden/>
    <w:unhideWhenUsed/>
    <w:rsid w:val="0069462A"/>
  </w:style>
  <w:style w:type="table" w:customStyle="1" w:styleId="Tablaconcuadrcula211">
    <w:name w:val="Tabla con cuadrícula211"/>
    <w:basedOn w:val="Tablanormal"/>
    <w:next w:val="Tablaconcuadrcula"/>
    <w:uiPriority w:val="39"/>
    <w:rsid w:val="00694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11">
    <w:name w:val="Cuadrícula media 1 - Énfasis 5111"/>
    <w:basedOn w:val="Tablanormal"/>
    <w:next w:val="Cuadrculamedia1-nfasis5"/>
    <w:uiPriority w:val="67"/>
    <w:rsid w:val="0069462A"/>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uadrculamedia1111">
    <w:name w:val="Cuadrícula media 1111"/>
    <w:basedOn w:val="Tablanormal"/>
    <w:next w:val="Cuadrculamedia1"/>
    <w:uiPriority w:val="67"/>
    <w:rsid w:val="0069462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concuadrcula1111">
    <w:name w:val="Tabla con cuadrícula1111"/>
    <w:basedOn w:val="Tablanormal"/>
    <w:next w:val="Tablaconcuadrcula"/>
    <w:uiPriority w:val="59"/>
    <w:rsid w:val="0069462A"/>
    <w:pPr>
      <w:widowControl w:val="0"/>
    </w:pPr>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311">
    <w:name w:val="Tabla de cuadrícula 4311"/>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111">
    <w:name w:val="Tabla de cuadrícula 41111"/>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111">
    <w:name w:val="Tabla de cuadrícula 42111"/>
    <w:basedOn w:val="Tablanormal"/>
    <w:next w:val="Tabladecuadrcula41"/>
    <w:uiPriority w:val="49"/>
    <w:rsid w:val="0069462A"/>
    <w:rPr>
      <w:rFonts w:eastAsia="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11">
    <w:name w:val="Cuadrícula de tabla clara111"/>
    <w:basedOn w:val="Tablanormal"/>
    <w:uiPriority w:val="40"/>
    <w:rsid w:val="0069462A"/>
    <w:rPr>
      <w:rFonts w:ascii="Calibri Light" w:eastAsia="Times New Roman" w:hAnsi="Calibri Light"/>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cuadrcula1clara111">
    <w:name w:val="Tabla de cuadrícula 1 clara111"/>
    <w:basedOn w:val="Tablanormal"/>
    <w:uiPriority w:val="46"/>
    <w:rsid w:val="0069462A"/>
    <w:rPr>
      <w:rFonts w:ascii="Calibri Light" w:eastAsia="Times New Roman" w:hAnsi="Calibri Light"/>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11">
    <w:name w:val="Tabla de cuadrícula 1 clara - Énfasis 3111"/>
    <w:basedOn w:val="Tablanormal"/>
    <w:uiPriority w:val="46"/>
    <w:rsid w:val="0069462A"/>
    <w:rPr>
      <w:rFonts w:ascii="Calibri Light" w:eastAsia="Times New Roman" w:hAnsi="Calibri Light"/>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concuadrcula311">
    <w:name w:val="Tabla con cuadrícula311"/>
    <w:basedOn w:val="Tablanormal"/>
    <w:next w:val="Tablaconcuadrcula"/>
    <w:uiPriority w:val="59"/>
    <w:rsid w:val="00694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69462A"/>
  </w:style>
  <w:style w:type="table" w:customStyle="1" w:styleId="Tablaconcuadrcula411">
    <w:name w:val="Tabla con cuadrícula411"/>
    <w:basedOn w:val="Tablanormal"/>
    <w:next w:val="Tablaconcuadrcula"/>
    <w:uiPriority w:val="59"/>
    <w:rsid w:val="0069462A"/>
    <w:pPr>
      <w:ind w:left="357" w:hanging="357"/>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69462A"/>
  </w:style>
  <w:style w:type="table" w:customStyle="1" w:styleId="Tablaconcuadrcula51">
    <w:name w:val="Tabla con cuadrícula51"/>
    <w:basedOn w:val="Tablanormal"/>
    <w:next w:val="Tablaconcuadrcula"/>
    <w:uiPriority w:val="59"/>
    <w:rsid w:val="0069462A"/>
    <w:pPr>
      <w:ind w:left="357" w:hanging="357"/>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69462A"/>
    <w:rPr>
      <w:color w:val="000000"/>
      <w:lang w:val="es-EC"/>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211">
    <w:name w:val="Tabla con cuadrícula1211"/>
    <w:basedOn w:val="Tablanormal"/>
    <w:next w:val="Tablaconcuadrcula"/>
    <w:uiPriority w:val="39"/>
    <w:rsid w:val="0069462A"/>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9462A"/>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
    <w:name w:val="Estilo11"/>
    <w:uiPriority w:val="99"/>
    <w:rsid w:val="0069462A"/>
    <w:pPr>
      <w:numPr>
        <w:numId w:val="5"/>
      </w:numPr>
    </w:pPr>
  </w:style>
  <w:style w:type="table" w:customStyle="1" w:styleId="Tablaconcuadrcula61">
    <w:name w:val="Tabla con cuadrícula61"/>
    <w:basedOn w:val="Tablanormal"/>
    <w:next w:val="Tablaconcuadrcula"/>
    <w:uiPriority w:val="39"/>
    <w:rsid w:val="00694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0"/>
    <w:next w:val="Normal"/>
    <w:uiPriority w:val="39"/>
    <w:unhideWhenUsed/>
    <w:qFormat/>
    <w:rsid w:val="00450F00"/>
    <w:pPr>
      <w:spacing w:before="240" w:line="259" w:lineRule="auto"/>
      <w:jc w:val="left"/>
      <w:outlineLvl w:val="9"/>
    </w:pPr>
    <w:rPr>
      <w:rFonts w:ascii="Calibri Light" w:hAnsi="Calibri Light" w:cs="Times New Roman"/>
      <w:b w:val="0"/>
      <w:color w:val="2E74B5"/>
      <w:sz w:val="32"/>
      <w:szCs w:val="32"/>
    </w:rPr>
  </w:style>
  <w:style w:type="table" w:customStyle="1" w:styleId="TableNormal2">
    <w:name w:val="Table Normal2"/>
    <w:uiPriority w:val="2"/>
    <w:semiHidden/>
    <w:unhideWhenUsed/>
    <w:qFormat/>
    <w:rsid w:val="004764D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39481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03EA9"/>
  </w:style>
  <w:style w:type="table" w:customStyle="1" w:styleId="Tablaconcuadrcula8">
    <w:name w:val="Tabla con cuadrícula8"/>
    <w:basedOn w:val="Tablanormal"/>
    <w:next w:val="Tablaconcuadrcula"/>
    <w:uiPriority w:val="39"/>
    <w:rsid w:val="00703EA9"/>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vel2">
    <w:name w:val="Nivel_2"/>
    <w:basedOn w:val="Normal"/>
    <w:next w:val="Normal"/>
    <w:link w:val="Nivel2Car"/>
    <w:autoRedefine/>
    <w:qFormat/>
    <w:rsid w:val="00703EA9"/>
    <w:pPr>
      <w:spacing w:after="160"/>
      <w:jc w:val="both"/>
    </w:pPr>
    <w:rPr>
      <w:rFonts w:eastAsiaTheme="minorEastAsia" w:cs="Arial"/>
      <w:b/>
      <w:szCs w:val="22"/>
    </w:rPr>
  </w:style>
  <w:style w:type="character" w:customStyle="1" w:styleId="Nivel2Car">
    <w:name w:val="Nivel_2 Car"/>
    <w:basedOn w:val="Fuentedeprrafopredeter"/>
    <w:link w:val="Nivel2"/>
    <w:rsid w:val="00703EA9"/>
    <w:rPr>
      <w:rFonts w:ascii="Arial" w:eastAsiaTheme="minorEastAsia" w:hAnsi="Arial" w:cs="Arial"/>
      <w:b/>
      <w:sz w:val="24"/>
      <w:szCs w:val="22"/>
    </w:rPr>
  </w:style>
  <w:style w:type="paragraph" w:customStyle="1" w:styleId="Nivel3">
    <w:name w:val="Nivel_3"/>
    <w:basedOn w:val="Prrafodelista"/>
    <w:link w:val="Nivel3Car"/>
    <w:qFormat/>
    <w:rsid w:val="00703EA9"/>
    <w:pPr>
      <w:spacing w:after="160"/>
      <w:ind w:left="360" w:hanging="360"/>
      <w:contextualSpacing/>
      <w:jc w:val="both"/>
    </w:pPr>
    <w:rPr>
      <w:rFonts w:eastAsiaTheme="minorEastAsia" w:cs="Arial"/>
      <w:b/>
      <w:szCs w:val="22"/>
    </w:rPr>
  </w:style>
  <w:style w:type="character" w:customStyle="1" w:styleId="Nivel3Car">
    <w:name w:val="Nivel_3 Car"/>
    <w:basedOn w:val="Fuentedeprrafopredeter"/>
    <w:link w:val="Nivel3"/>
    <w:rsid w:val="00703EA9"/>
    <w:rPr>
      <w:rFonts w:ascii="Arial" w:eastAsiaTheme="minorEastAsia" w:hAnsi="Arial" w:cs="Arial"/>
      <w:b/>
      <w:sz w:val="24"/>
      <w:szCs w:val="22"/>
    </w:rPr>
  </w:style>
  <w:style w:type="paragraph" w:customStyle="1" w:styleId="Car1">
    <w:name w:val="Car1"/>
    <w:basedOn w:val="Normal"/>
    <w:rsid w:val="000D07A7"/>
    <w:pPr>
      <w:spacing w:after="160" w:line="240" w:lineRule="exact"/>
    </w:pPr>
    <w:rPr>
      <w:rFonts w:ascii="Verdana" w:hAnsi="Verdana"/>
      <w:sz w:val="20"/>
      <w:lang w:val="en-US" w:eastAsia="en-US"/>
    </w:rPr>
  </w:style>
  <w:style w:type="character" w:styleId="Hipervnculovisitado">
    <w:name w:val="FollowedHyperlink"/>
    <w:basedOn w:val="Fuentedeprrafopredeter"/>
    <w:uiPriority w:val="99"/>
    <w:unhideWhenUsed/>
    <w:rsid w:val="000D07A7"/>
    <w:rPr>
      <w:color w:val="954F72"/>
      <w:u w:val="single"/>
    </w:rPr>
  </w:style>
  <w:style w:type="paragraph" w:customStyle="1" w:styleId="xl65">
    <w:name w:val="xl65"/>
    <w:basedOn w:val="Normal"/>
    <w:rsid w:val="000D07A7"/>
    <w:pPr>
      <w:pBdr>
        <w:bottom w:val="single" w:sz="8" w:space="0" w:color="000000"/>
        <w:right w:val="single" w:sz="8" w:space="0" w:color="000000"/>
      </w:pBdr>
      <w:spacing w:before="100" w:beforeAutospacing="1" w:after="100" w:afterAutospacing="1"/>
      <w:jc w:val="center"/>
      <w:textAlignment w:val="center"/>
    </w:pPr>
    <w:rPr>
      <w:rFonts w:cs="Arial"/>
      <w:b/>
      <w:bCs/>
      <w:i/>
      <w:iCs/>
      <w:sz w:val="12"/>
      <w:szCs w:val="12"/>
    </w:rPr>
  </w:style>
  <w:style w:type="paragraph" w:customStyle="1" w:styleId="xl66">
    <w:name w:val="xl66"/>
    <w:basedOn w:val="Normal"/>
    <w:rsid w:val="000D07A7"/>
    <w:pPr>
      <w:pBdr>
        <w:top w:val="single" w:sz="8" w:space="0" w:color="000000"/>
        <w:left w:val="single" w:sz="8" w:space="0" w:color="000000"/>
        <w:right w:val="single" w:sz="8" w:space="0" w:color="000000"/>
      </w:pBdr>
      <w:spacing w:before="100" w:beforeAutospacing="1" w:after="100" w:afterAutospacing="1"/>
      <w:jc w:val="center"/>
      <w:textAlignment w:val="center"/>
    </w:pPr>
    <w:rPr>
      <w:rFonts w:cs="Arial"/>
      <w:sz w:val="12"/>
      <w:szCs w:val="12"/>
    </w:rPr>
  </w:style>
  <w:style w:type="paragraph" w:customStyle="1" w:styleId="xl67">
    <w:name w:val="xl67"/>
    <w:basedOn w:val="Normal"/>
    <w:rsid w:val="000D07A7"/>
    <w:pPr>
      <w:pBdr>
        <w:left w:val="single" w:sz="8" w:space="0" w:color="000000"/>
        <w:bottom w:val="single" w:sz="8" w:space="0" w:color="000000"/>
        <w:right w:val="single" w:sz="8" w:space="0" w:color="000000"/>
      </w:pBdr>
      <w:spacing w:before="100" w:beforeAutospacing="1" w:after="100" w:afterAutospacing="1"/>
      <w:jc w:val="center"/>
      <w:textAlignment w:val="center"/>
    </w:pPr>
    <w:rPr>
      <w:rFonts w:cs="Arial"/>
      <w:sz w:val="12"/>
      <w:szCs w:val="12"/>
    </w:rPr>
  </w:style>
  <w:style w:type="paragraph" w:customStyle="1" w:styleId="xl68">
    <w:name w:val="xl68"/>
    <w:basedOn w:val="Normal"/>
    <w:rsid w:val="000D07A7"/>
    <w:pPr>
      <w:spacing w:before="100" w:beforeAutospacing="1" w:after="100" w:afterAutospacing="1"/>
    </w:pPr>
    <w:rPr>
      <w:rFonts w:cs="Arial"/>
      <w:sz w:val="12"/>
      <w:szCs w:val="12"/>
    </w:rPr>
  </w:style>
  <w:style w:type="paragraph" w:customStyle="1" w:styleId="xl69">
    <w:name w:val="xl69"/>
    <w:basedOn w:val="Normal"/>
    <w:rsid w:val="000D07A7"/>
    <w:pPr>
      <w:pBdr>
        <w:left w:val="single" w:sz="8" w:space="0" w:color="000000"/>
        <w:bottom w:val="single" w:sz="8" w:space="0" w:color="000000"/>
        <w:right w:val="single" w:sz="8" w:space="0" w:color="000000"/>
      </w:pBdr>
      <w:shd w:val="clear" w:color="000000" w:fill="FFE499"/>
      <w:spacing w:before="100" w:beforeAutospacing="1" w:after="100" w:afterAutospacing="1"/>
      <w:jc w:val="center"/>
      <w:textAlignment w:val="center"/>
    </w:pPr>
    <w:rPr>
      <w:rFonts w:cs="Arial"/>
      <w:b/>
      <w:bCs/>
      <w:sz w:val="12"/>
      <w:szCs w:val="12"/>
    </w:rPr>
  </w:style>
  <w:style w:type="paragraph" w:customStyle="1" w:styleId="xl70">
    <w:name w:val="xl70"/>
    <w:basedOn w:val="Normal"/>
    <w:rsid w:val="000D07A7"/>
    <w:pPr>
      <w:pBdr>
        <w:bottom w:val="single" w:sz="8" w:space="0" w:color="000000"/>
        <w:right w:val="single" w:sz="8" w:space="0" w:color="000000"/>
      </w:pBdr>
      <w:shd w:val="clear" w:color="000000" w:fill="FFE499"/>
      <w:spacing w:before="100" w:beforeAutospacing="1" w:after="100" w:afterAutospacing="1"/>
      <w:jc w:val="center"/>
      <w:textAlignment w:val="center"/>
    </w:pPr>
    <w:rPr>
      <w:rFonts w:cs="Arial"/>
      <w:sz w:val="12"/>
      <w:szCs w:val="12"/>
    </w:rPr>
  </w:style>
  <w:style w:type="paragraph" w:customStyle="1" w:styleId="xl71">
    <w:name w:val="xl71"/>
    <w:basedOn w:val="Normal"/>
    <w:rsid w:val="000D07A7"/>
    <w:pPr>
      <w:pBdr>
        <w:bottom w:val="single" w:sz="8" w:space="0" w:color="000000"/>
        <w:right w:val="single" w:sz="8" w:space="0" w:color="000000"/>
      </w:pBdr>
      <w:shd w:val="clear" w:color="000000" w:fill="FFE499"/>
      <w:spacing w:before="100" w:beforeAutospacing="1" w:after="100" w:afterAutospacing="1"/>
      <w:jc w:val="center"/>
      <w:textAlignment w:val="center"/>
    </w:pPr>
    <w:rPr>
      <w:rFonts w:cs="Arial"/>
      <w:b/>
      <w:bCs/>
      <w:sz w:val="12"/>
      <w:szCs w:val="12"/>
    </w:rPr>
  </w:style>
  <w:style w:type="paragraph" w:customStyle="1" w:styleId="xl72">
    <w:name w:val="xl72"/>
    <w:basedOn w:val="Normal"/>
    <w:rsid w:val="000D07A7"/>
    <w:pPr>
      <w:pBdr>
        <w:bottom w:val="single" w:sz="8" w:space="0" w:color="000000"/>
        <w:right w:val="single" w:sz="8" w:space="0" w:color="000000"/>
      </w:pBdr>
      <w:spacing w:before="100" w:beforeAutospacing="1" w:after="100" w:afterAutospacing="1"/>
      <w:textAlignment w:val="center"/>
    </w:pPr>
    <w:rPr>
      <w:rFonts w:cs="Arial"/>
      <w:sz w:val="12"/>
      <w:szCs w:val="12"/>
    </w:rPr>
  </w:style>
  <w:style w:type="paragraph" w:customStyle="1" w:styleId="xl73">
    <w:name w:val="xl73"/>
    <w:basedOn w:val="Normal"/>
    <w:rsid w:val="000D07A7"/>
    <w:pPr>
      <w:pBdr>
        <w:top w:val="single" w:sz="8" w:space="0" w:color="000000"/>
        <w:left w:val="single" w:sz="8" w:space="0" w:color="000000"/>
        <w:bottom w:val="single" w:sz="8" w:space="0" w:color="000000"/>
      </w:pBdr>
      <w:shd w:val="clear" w:color="000000" w:fill="C00000"/>
      <w:spacing w:before="100" w:beforeAutospacing="1" w:after="100" w:afterAutospacing="1"/>
      <w:jc w:val="center"/>
      <w:textAlignment w:val="center"/>
    </w:pPr>
    <w:rPr>
      <w:rFonts w:cs="Arial"/>
      <w:sz w:val="12"/>
      <w:szCs w:val="12"/>
    </w:rPr>
  </w:style>
  <w:style w:type="paragraph" w:customStyle="1" w:styleId="xl74">
    <w:name w:val="xl74"/>
    <w:basedOn w:val="Normal"/>
    <w:rsid w:val="000D07A7"/>
    <w:pPr>
      <w:spacing w:before="100" w:beforeAutospacing="1" w:after="100" w:afterAutospacing="1"/>
      <w:jc w:val="center"/>
    </w:pPr>
    <w:rPr>
      <w:rFonts w:cs="Arial"/>
      <w:sz w:val="12"/>
      <w:szCs w:val="12"/>
    </w:rPr>
  </w:style>
  <w:style w:type="paragraph" w:customStyle="1" w:styleId="xl75">
    <w:name w:val="xl75"/>
    <w:basedOn w:val="Normal"/>
    <w:rsid w:val="000D07A7"/>
    <w:pPr>
      <w:pBdr>
        <w:top w:val="single" w:sz="8" w:space="0" w:color="000000"/>
        <w:left w:val="single" w:sz="8" w:space="0" w:color="000000"/>
        <w:bottom w:val="single" w:sz="8" w:space="0" w:color="000000"/>
      </w:pBdr>
      <w:shd w:val="clear" w:color="000000" w:fill="F2F2F2"/>
      <w:spacing w:before="100" w:beforeAutospacing="1" w:after="100" w:afterAutospacing="1"/>
      <w:textAlignment w:val="center"/>
    </w:pPr>
    <w:rPr>
      <w:rFonts w:cs="Arial"/>
      <w:sz w:val="12"/>
      <w:szCs w:val="12"/>
    </w:rPr>
  </w:style>
  <w:style w:type="paragraph" w:customStyle="1" w:styleId="xl76">
    <w:name w:val="xl76"/>
    <w:basedOn w:val="Normal"/>
    <w:rsid w:val="000D07A7"/>
    <w:pPr>
      <w:pBdr>
        <w:top w:val="single" w:sz="8" w:space="0" w:color="000000"/>
        <w:bottom w:val="single" w:sz="8" w:space="0" w:color="000000"/>
      </w:pBdr>
      <w:shd w:val="clear" w:color="000000" w:fill="F2F2F2"/>
      <w:spacing w:before="100" w:beforeAutospacing="1" w:after="100" w:afterAutospacing="1"/>
      <w:textAlignment w:val="center"/>
    </w:pPr>
    <w:rPr>
      <w:rFonts w:cs="Arial"/>
      <w:sz w:val="12"/>
      <w:szCs w:val="12"/>
    </w:rPr>
  </w:style>
  <w:style w:type="paragraph" w:customStyle="1" w:styleId="xl77">
    <w:name w:val="xl77"/>
    <w:basedOn w:val="Normal"/>
    <w:rsid w:val="000D07A7"/>
    <w:pPr>
      <w:pBdr>
        <w:top w:val="single" w:sz="8" w:space="0" w:color="000000"/>
        <w:bottom w:val="single" w:sz="8" w:space="0" w:color="000000"/>
        <w:right w:val="single" w:sz="8" w:space="0" w:color="000000"/>
      </w:pBdr>
      <w:shd w:val="clear" w:color="000000" w:fill="F2F2F2"/>
      <w:spacing w:before="100" w:beforeAutospacing="1" w:after="100" w:afterAutospacing="1"/>
      <w:textAlignment w:val="center"/>
    </w:pPr>
    <w:rPr>
      <w:rFonts w:cs="Arial"/>
      <w:sz w:val="12"/>
      <w:szCs w:val="12"/>
    </w:rPr>
  </w:style>
  <w:style w:type="paragraph" w:customStyle="1" w:styleId="xl78">
    <w:name w:val="xl78"/>
    <w:basedOn w:val="Normal"/>
    <w:rsid w:val="000D07A7"/>
    <w:pPr>
      <w:pBdr>
        <w:top w:val="single" w:sz="8" w:space="0" w:color="000000"/>
        <w:bottom w:val="single" w:sz="8" w:space="0" w:color="000000"/>
        <w:right w:val="single" w:sz="8" w:space="0" w:color="000000"/>
      </w:pBdr>
      <w:shd w:val="clear" w:color="000000" w:fill="C00000"/>
      <w:spacing w:before="100" w:beforeAutospacing="1" w:after="100" w:afterAutospacing="1"/>
      <w:jc w:val="center"/>
      <w:textAlignment w:val="center"/>
    </w:pPr>
    <w:rPr>
      <w:rFonts w:cs="Arial"/>
      <w:b/>
      <w:bCs/>
      <w:color w:val="FFFFFF"/>
      <w:sz w:val="12"/>
      <w:szCs w:val="12"/>
    </w:rPr>
  </w:style>
  <w:style w:type="paragraph" w:customStyle="1" w:styleId="xl79">
    <w:name w:val="xl79"/>
    <w:basedOn w:val="Normal"/>
    <w:rsid w:val="000D07A7"/>
    <w:pPr>
      <w:pBdr>
        <w:top w:val="single" w:sz="8" w:space="0" w:color="000000"/>
        <w:left w:val="single" w:sz="8" w:space="0" w:color="000000"/>
        <w:right w:val="single" w:sz="8" w:space="0" w:color="000000"/>
      </w:pBdr>
      <w:shd w:val="clear" w:color="000000" w:fill="C00000"/>
      <w:spacing w:before="100" w:beforeAutospacing="1" w:after="100" w:afterAutospacing="1"/>
      <w:jc w:val="center"/>
      <w:textAlignment w:val="center"/>
    </w:pPr>
    <w:rPr>
      <w:rFonts w:cs="Arial"/>
      <w:b/>
      <w:bCs/>
      <w:color w:val="FFFFFF"/>
      <w:sz w:val="12"/>
      <w:szCs w:val="12"/>
    </w:rPr>
  </w:style>
  <w:style w:type="paragraph" w:customStyle="1" w:styleId="xl80">
    <w:name w:val="xl80"/>
    <w:basedOn w:val="Normal"/>
    <w:rsid w:val="000D07A7"/>
    <w:pPr>
      <w:pBdr>
        <w:left w:val="single" w:sz="8" w:space="0" w:color="000000"/>
        <w:bottom w:val="single" w:sz="8" w:space="0" w:color="000000"/>
        <w:right w:val="single" w:sz="8" w:space="0" w:color="000000"/>
      </w:pBdr>
      <w:shd w:val="clear" w:color="000000" w:fill="C00000"/>
      <w:spacing w:before="100" w:beforeAutospacing="1" w:after="100" w:afterAutospacing="1"/>
      <w:jc w:val="center"/>
      <w:textAlignment w:val="center"/>
    </w:pPr>
    <w:rPr>
      <w:rFonts w:cs="Arial"/>
      <w:b/>
      <w:bCs/>
      <w:color w:val="FFFFFF"/>
      <w:sz w:val="12"/>
      <w:szCs w:val="12"/>
    </w:rPr>
  </w:style>
  <w:style w:type="paragraph" w:customStyle="1" w:styleId="xl81">
    <w:name w:val="xl81"/>
    <w:basedOn w:val="Normal"/>
    <w:rsid w:val="000D07A7"/>
    <w:pPr>
      <w:pBdr>
        <w:top w:val="single" w:sz="8" w:space="0" w:color="000000"/>
        <w:left w:val="single" w:sz="8" w:space="0" w:color="000000"/>
        <w:bottom w:val="single" w:sz="8" w:space="0" w:color="000000"/>
      </w:pBdr>
      <w:shd w:val="clear" w:color="000000" w:fill="C00000"/>
      <w:spacing w:before="100" w:beforeAutospacing="1" w:after="100" w:afterAutospacing="1"/>
      <w:jc w:val="center"/>
      <w:textAlignment w:val="center"/>
    </w:pPr>
    <w:rPr>
      <w:rFonts w:cs="Arial"/>
      <w:b/>
      <w:bCs/>
      <w:color w:val="FFFFFF"/>
      <w:sz w:val="12"/>
      <w:szCs w:val="12"/>
    </w:rPr>
  </w:style>
  <w:style w:type="paragraph" w:customStyle="1" w:styleId="xl82">
    <w:name w:val="xl82"/>
    <w:basedOn w:val="Normal"/>
    <w:rsid w:val="000D07A7"/>
    <w:pPr>
      <w:pBdr>
        <w:top w:val="single" w:sz="8" w:space="0" w:color="000000"/>
        <w:bottom w:val="single" w:sz="8" w:space="0" w:color="000000"/>
      </w:pBdr>
      <w:shd w:val="clear" w:color="000000" w:fill="C00000"/>
      <w:spacing w:before="100" w:beforeAutospacing="1" w:after="100" w:afterAutospacing="1"/>
      <w:jc w:val="center"/>
      <w:textAlignment w:val="center"/>
    </w:pPr>
    <w:rPr>
      <w:rFonts w:cs="Arial"/>
      <w:b/>
      <w:bCs/>
      <w:color w:val="FFFFFF"/>
      <w:sz w:val="12"/>
      <w:szCs w:val="12"/>
    </w:rPr>
  </w:style>
  <w:style w:type="paragraph" w:customStyle="1" w:styleId="xl83">
    <w:name w:val="xl83"/>
    <w:basedOn w:val="Normal"/>
    <w:rsid w:val="000D07A7"/>
    <w:pPr>
      <w:pBdr>
        <w:top w:val="single" w:sz="8" w:space="0" w:color="000000"/>
        <w:left w:val="single" w:sz="8" w:space="0" w:color="000000"/>
        <w:right w:val="single" w:sz="8" w:space="0" w:color="000000"/>
      </w:pBdr>
      <w:spacing w:before="100" w:beforeAutospacing="1" w:after="100" w:afterAutospacing="1"/>
      <w:textAlignment w:val="center"/>
    </w:pPr>
    <w:rPr>
      <w:rFonts w:cs="Arial"/>
      <w:sz w:val="12"/>
      <w:szCs w:val="12"/>
    </w:rPr>
  </w:style>
  <w:style w:type="paragraph" w:customStyle="1" w:styleId="xl84">
    <w:name w:val="xl84"/>
    <w:basedOn w:val="Normal"/>
    <w:rsid w:val="000D07A7"/>
    <w:pPr>
      <w:pBdr>
        <w:left w:val="single" w:sz="8" w:space="0" w:color="000000"/>
        <w:bottom w:val="single" w:sz="8" w:space="0" w:color="000000"/>
        <w:right w:val="single" w:sz="8" w:space="0" w:color="000000"/>
      </w:pBdr>
      <w:spacing w:before="100" w:beforeAutospacing="1" w:after="100" w:afterAutospacing="1"/>
      <w:textAlignment w:val="center"/>
    </w:pPr>
    <w:rPr>
      <w:rFonts w:cs="Arial"/>
      <w:sz w:val="12"/>
      <w:szCs w:val="12"/>
    </w:rPr>
  </w:style>
  <w:style w:type="paragraph" w:customStyle="1" w:styleId="xl63">
    <w:name w:val="xl63"/>
    <w:basedOn w:val="Normal"/>
    <w:rsid w:val="000D07A7"/>
    <w:pPr>
      <w:pBdr>
        <w:bottom w:val="single" w:sz="8" w:space="0" w:color="000000"/>
        <w:right w:val="single" w:sz="8" w:space="0" w:color="000000"/>
      </w:pBdr>
      <w:spacing w:before="100" w:beforeAutospacing="1" w:after="100" w:afterAutospacing="1"/>
      <w:jc w:val="center"/>
      <w:textAlignment w:val="center"/>
    </w:pPr>
    <w:rPr>
      <w:rFonts w:cs="Arial"/>
      <w:b/>
      <w:bCs/>
      <w:i/>
      <w:iCs/>
      <w:sz w:val="12"/>
      <w:szCs w:val="12"/>
    </w:rPr>
  </w:style>
  <w:style w:type="paragraph" w:customStyle="1" w:styleId="xl64">
    <w:name w:val="xl64"/>
    <w:basedOn w:val="Normal"/>
    <w:rsid w:val="000D07A7"/>
    <w:pPr>
      <w:spacing w:before="100" w:beforeAutospacing="1" w:after="100" w:afterAutospacing="1"/>
    </w:pPr>
    <w:rPr>
      <w:rFonts w:cs="Arial"/>
      <w:sz w:val="12"/>
      <w:szCs w:val="12"/>
    </w:rPr>
  </w:style>
  <w:style w:type="table" w:customStyle="1" w:styleId="TableNormal10">
    <w:name w:val="Table Normal10"/>
    <w:uiPriority w:val="2"/>
    <w:semiHidden/>
    <w:unhideWhenUsed/>
    <w:qFormat/>
    <w:rsid w:val="003B29F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extrun">
    <w:name w:val="textrun"/>
    <w:basedOn w:val="Fuentedeprrafopredeter"/>
    <w:rsid w:val="00121D53"/>
  </w:style>
  <w:style w:type="character" w:customStyle="1" w:styleId="normaltextrun">
    <w:name w:val="normaltextrun"/>
    <w:basedOn w:val="Fuentedeprrafopredeter"/>
    <w:rsid w:val="00121D53"/>
  </w:style>
  <w:style w:type="character" w:customStyle="1" w:styleId="eop">
    <w:name w:val="eop"/>
    <w:basedOn w:val="Fuentedeprrafopredeter"/>
    <w:rsid w:val="00121D53"/>
  </w:style>
  <w:style w:type="character" w:customStyle="1" w:styleId="superscript">
    <w:name w:val="superscript"/>
    <w:basedOn w:val="Fuentedeprrafopredeter"/>
    <w:rsid w:val="00121D53"/>
  </w:style>
  <w:style w:type="character" w:customStyle="1" w:styleId="wacimagecontainer">
    <w:name w:val="wacimagecontainer"/>
    <w:basedOn w:val="Fuentedeprrafopredeter"/>
    <w:rsid w:val="00121D53"/>
  </w:style>
  <w:style w:type="table" w:customStyle="1" w:styleId="Tablaconcuadrcula9">
    <w:name w:val="Tabla con cuadrícula9"/>
    <w:basedOn w:val="Tablanormal"/>
    <w:next w:val="Tablaconcuadrcula"/>
    <w:uiPriority w:val="39"/>
    <w:rsid w:val="002E2731"/>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08">
    <w:name w:val="308"/>
    <w:basedOn w:val="Normal"/>
    <w:uiPriority w:val="99"/>
    <w:rsid w:val="00601F6C"/>
    <w:pPr>
      <w:overflowPunct w:val="0"/>
      <w:autoSpaceDE w:val="0"/>
      <w:autoSpaceDN w:val="0"/>
      <w:adjustRightInd w:val="0"/>
      <w:textAlignment w:val="baseline"/>
    </w:pPr>
    <w:rPr>
      <w:rFonts w:ascii="Times New Roman" w:hAnsi="Times New Roman"/>
      <w:color w:val="000000"/>
      <w:sz w:val="20"/>
      <w:szCs w:val="20"/>
      <w:lang w:val="en-US" w:eastAsia="es-ES"/>
    </w:rPr>
  </w:style>
  <w:style w:type="table" w:customStyle="1" w:styleId="Tablaconcuadrcula10">
    <w:name w:val="Tabla con cuadrícula10"/>
    <w:basedOn w:val="Tablanormal"/>
    <w:next w:val="Tablaconcuadrcula"/>
    <w:uiPriority w:val="39"/>
    <w:rsid w:val="005651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aliases w:val="Puesto Car2"/>
    <w:link w:val="4"/>
    <w:uiPriority w:val="10"/>
    <w:rsid w:val="00AC2395"/>
    <w:rPr>
      <w:rFonts w:ascii="Calibri Light" w:eastAsia="Times New Roman" w:hAnsi="Calibri Light"/>
      <w:smallCaps/>
      <w:sz w:val="52"/>
      <w:szCs w:val="52"/>
    </w:rPr>
  </w:style>
  <w:style w:type="character" w:customStyle="1" w:styleId="Mencinsinresolver31">
    <w:name w:val="Mención sin resolver31"/>
    <w:uiPriority w:val="99"/>
    <w:semiHidden/>
    <w:unhideWhenUsed/>
    <w:rsid w:val="00AC2395"/>
    <w:rPr>
      <w:color w:val="605E5C"/>
      <w:shd w:val="clear" w:color="auto" w:fill="E1DFDD"/>
    </w:rPr>
  </w:style>
  <w:style w:type="paragraph" w:customStyle="1" w:styleId="4">
    <w:name w:val="4"/>
    <w:basedOn w:val="Ttulo10"/>
    <w:next w:val="Normal"/>
    <w:link w:val="TtuloCar"/>
    <w:uiPriority w:val="10"/>
    <w:unhideWhenUsed/>
    <w:qFormat/>
    <w:rsid w:val="00AC2395"/>
    <w:pPr>
      <w:spacing w:before="240" w:line="259" w:lineRule="auto"/>
      <w:ind w:left="0" w:firstLine="0"/>
      <w:jc w:val="left"/>
      <w:outlineLvl w:val="9"/>
    </w:pPr>
    <w:rPr>
      <w:rFonts w:ascii="Calibri Light" w:eastAsia="Times New Roman" w:hAnsi="Calibri Light" w:cs="Times New Roman"/>
      <w:b w:val="0"/>
      <w:smallCaps/>
      <w:color w:val="auto"/>
      <w:sz w:val="52"/>
      <w:szCs w:val="52"/>
    </w:rPr>
  </w:style>
  <w:style w:type="paragraph" w:customStyle="1" w:styleId="xmsonormal">
    <w:name w:val="x_msonormal"/>
    <w:basedOn w:val="Normal"/>
    <w:rsid w:val="00AC2395"/>
    <w:pPr>
      <w:spacing w:before="100" w:beforeAutospacing="1" w:after="100" w:afterAutospacing="1"/>
    </w:pPr>
    <w:rPr>
      <w:rFonts w:ascii="Times New Roman" w:hAnsi="Times New Roman"/>
    </w:rPr>
  </w:style>
  <w:style w:type="paragraph" w:customStyle="1" w:styleId="NormalJustificadoNormalJustificado">
    <w:name w:val="Normal + JustificadoNormal + Justificado"/>
    <w:basedOn w:val="Normal"/>
    <w:uiPriority w:val="99"/>
    <w:qFormat/>
    <w:rsid w:val="002735A3"/>
    <w:pPr>
      <w:jc w:val="both"/>
    </w:pPr>
    <w:rPr>
      <w:rFonts w:cs="Arial"/>
      <w:lang w:eastAsia="es-ES"/>
    </w:rPr>
  </w:style>
  <w:style w:type="paragraph" w:customStyle="1" w:styleId="Titulo10">
    <w:name w:val="Titulo1"/>
    <w:basedOn w:val="Normal"/>
    <w:link w:val="Titulo1Car"/>
    <w:uiPriority w:val="1"/>
    <w:qFormat/>
    <w:rsid w:val="00D627B6"/>
    <w:pPr>
      <w:keepNext/>
      <w:widowControl w:val="0"/>
      <w:autoSpaceDE w:val="0"/>
      <w:autoSpaceDN w:val="0"/>
      <w:spacing w:before="240" w:after="120"/>
      <w:jc w:val="center"/>
      <w:outlineLvl w:val="0"/>
    </w:pPr>
    <w:rPr>
      <w:rFonts w:cs="Arial"/>
      <w:b/>
      <w:bCs/>
      <w:kern w:val="32"/>
      <w:lang w:val="es-ES_tradnl" w:eastAsia="es-ES"/>
    </w:rPr>
  </w:style>
  <w:style w:type="character" w:customStyle="1" w:styleId="Titulo1Car">
    <w:name w:val="Titulo1 Car"/>
    <w:link w:val="Titulo10"/>
    <w:uiPriority w:val="1"/>
    <w:rsid w:val="00D627B6"/>
    <w:rPr>
      <w:rFonts w:ascii="Arial" w:eastAsia="Times New Roman" w:hAnsi="Arial" w:cs="Arial"/>
      <w:b/>
      <w:bCs/>
      <w:kern w:val="32"/>
      <w:sz w:val="24"/>
      <w:szCs w:val="24"/>
      <w:lang w:val="es-ES_tradnl" w:eastAsia="es-ES"/>
    </w:rPr>
  </w:style>
  <w:style w:type="character" w:customStyle="1" w:styleId="nacep">
    <w:name w:val="n_acep"/>
    <w:basedOn w:val="Fuentedeprrafopredeter"/>
    <w:rsid w:val="00EF5E39"/>
  </w:style>
  <w:style w:type="character" w:customStyle="1" w:styleId="Mencinsinresolver4">
    <w:name w:val="Mención sin resolver4"/>
    <w:basedOn w:val="Fuentedeprrafopredeter"/>
    <w:uiPriority w:val="99"/>
    <w:semiHidden/>
    <w:unhideWhenUsed/>
    <w:rsid w:val="00353126"/>
    <w:rPr>
      <w:color w:val="605E5C"/>
      <w:shd w:val="clear" w:color="auto" w:fill="E1DFDD"/>
    </w:rPr>
  </w:style>
  <w:style w:type="paragraph" w:customStyle="1" w:styleId="CM66">
    <w:name w:val="CM66"/>
    <w:basedOn w:val="Default"/>
    <w:next w:val="Default"/>
    <w:uiPriority w:val="99"/>
    <w:rsid w:val="00061E35"/>
    <w:rPr>
      <w:color w:val="auto"/>
    </w:rPr>
  </w:style>
  <w:style w:type="paragraph" w:customStyle="1" w:styleId="Textonotapie1">
    <w:name w:val="Texto nota pie1"/>
    <w:basedOn w:val="Normal"/>
    <w:next w:val="Textonotapie"/>
    <w:uiPriority w:val="99"/>
    <w:unhideWhenUsed/>
    <w:rsid w:val="00061E35"/>
    <w:pPr>
      <w:widowControl w:val="0"/>
      <w:jc w:val="both"/>
    </w:pPr>
    <w:rPr>
      <w:rFonts w:ascii="Calibri" w:eastAsia="Calibri" w:hAnsi="Calibri" w:cs="Arial"/>
      <w:sz w:val="20"/>
      <w:szCs w:val="20"/>
      <w:lang w:val="en-US" w:eastAsia="en-US"/>
    </w:rPr>
  </w:style>
  <w:style w:type="character" w:customStyle="1" w:styleId="TextonotapieCar1">
    <w:name w:val="Texto nota pie Car1"/>
    <w:aliases w:val="ft Car1,Texto nota pie3 Car1,Texto nota pie21 Car1,Texto nota pie Car Car3 Car1,Texto nota pie Car Car Car2 Car1,Texto nota pie Car Car21 Car1,Texto nota pie11 Car1,Texto nota pie Car Car11 Car1,Texto nota pie Car Car Car11 Car1"/>
    <w:uiPriority w:val="99"/>
    <w:semiHidden/>
    <w:rsid w:val="00061E35"/>
    <w:rPr>
      <w:sz w:val="20"/>
      <w:szCs w:val="20"/>
    </w:rPr>
  </w:style>
  <w:style w:type="paragraph" w:styleId="Fecha">
    <w:name w:val="Date"/>
    <w:basedOn w:val="Normal"/>
    <w:next w:val="Normal"/>
    <w:link w:val="FechaCar"/>
    <w:uiPriority w:val="99"/>
    <w:semiHidden/>
    <w:unhideWhenUsed/>
    <w:rsid w:val="00061E35"/>
    <w:pPr>
      <w:widowControl w:val="0"/>
      <w:autoSpaceDE w:val="0"/>
      <w:autoSpaceDN w:val="0"/>
      <w:jc w:val="both"/>
    </w:pPr>
    <w:rPr>
      <w:rFonts w:eastAsia="Arial" w:cs="Arial"/>
      <w:szCs w:val="22"/>
      <w:lang w:val="es-ES" w:eastAsia="en-US"/>
    </w:rPr>
  </w:style>
  <w:style w:type="character" w:customStyle="1" w:styleId="FechaCar">
    <w:name w:val="Fecha Car"/>
    <w:basedOn w:val="Fuentedeprrafopredeter"/>
    <w:link w:val="Fecha"/>
    <w:uiPriority w:val="99"/>
    <w:semiHidden/>
    <w:rsid w:val="00061E35"/>
    <w:rPr>
      <w:rFonts w:ascii="Arial" w:eastAsia="Arial" w:hAnsi="Arial" w:cs="Arial"/>
      <w:sz w:val="24"/>
      <w:szCs w:val="22"/>
      <w:lang w:val="es-ES" w:eastAsia="en-US"/>
    </w:rPr>
  </w:style>
  <w:style w:type="paragraph" w:customStyle="1" w:styleId="p1">
    <w:name w:val="p1"/>
    <w:basedOn w:val="Normal"/>
    <w:rsid w:val="00061E35"/>
    <w:pPr>
      <w:spacing w:before="100" w:beforeAutospacing="1" w:after="100" w:afterAutospacing="1"/>
      <w:jc w:val="both"/>
    </w:pPr>
    <w:rPr>
      <w:rFonts w:ascii="Times New Roman" w:hAnsi="Times New Roman"/>
      <w:lang w:eastAsia="zh-CN"/>
    </w:rPr>
  </w:style>
  <w:style w:type="character" w:customStyle="1" w:styleId="s1">
    <w:name w:val="s1"/>
    <w:rsid w:val="00061E35"/>
  </w:style>
  <w:style w:type="paragraph" w:customStyle="1" w:styleId="TtuloTDC1">
    <w:name w:val="Título TDC1"/>
    <w:basedOn w:val="Ttulo10"/>
    <w:next w:val="Normal"/>
    <w:uiPriority w:val="39"/>
    <w:unhideWhenUsed/>
    <w:qFormat/>
    <w:rsid w:val="00061E35"/>
    <w:pPr>
      <w:widowControl w:val="0"/>
      <w:numPr>
        <w:numId w:val="0"/>
      </w:numPr>
      <w:autoSpaceDE w:val="0"/>
      <w:autoSpaceDN w:val="0"/>
      <w:spacing w:before="480" w:line="276" w:lineRule="auto"/>
      <w:jc w:val="left"/>
      <w:outlineLvl w:val="9"/>
    </w:pPr>
    <w:rPr>
      <w:rFonts w:ascii="Cambria" w:eastAsia="Times New Roman" w:hAnsi="Cambria" w:cs="Times New Roman"/>
      <w:b w:val="0"/>
      <w:bCs/>
      <w:color w:val="365F91"/>
      <w:sz w:val="28"/>
      <w:lang w:val="es-GT" w:eastAsia="es-GT"/>
    </w:rPr>
  </w:style>
  <w:style w:type="character" w:styleId="Nmerodelnea">
    <w:name w:val="line number"/>
    <w:basedOn w:val="Fuentedeprrafopredeter"/>
    <w:uiPriority w:val="99"/>
    <w:semiHidden/>
    <w:unhideWhenUsed/>
    <w:rsid w:val="00061E35"/>
  </w:style>
  <w:style w:type="paragraph" w:customStyle="1" w:styleId="TtulodeTDC1">
    <w:name w:val="Título de TDC1"/>
    <w:basedOn w:val="Ttulo10"/>
    <w:next w:val="Normal"/>
    <w:uiPriority w:val="39"/>
    <w:unhideWhenUsed/>
    <w:qFormat/>
    <w:rsid w:val="00061E35"/>
    <w:pPr>
      <w:widowControl w:val="0"/>
      <w:numPr>
        <w:numId w:val="0"/>
      </w:numPr>
      <w:autoSpaceDE w:val="0"/>
      <w:autoSpaceDN w:val="0"/>
      <w:spacing w:before="480" w:line="276" w:lineRule="auto"/>
      <w:jc w:val="left"/>
      <w:outlineLvl w:val="9"/>
    </w:pPr>
    <w:rPr>
      <w:rFonts w:ascii="Cambria" w:eastAsia="Times New Roman" w:hAnsi="Cambria" w:cs="Times New Roman"/>
      <w:b w:val="0"/>
      <w:bCs/>
      <w:color w:val="365F91"/>
      <w:sz w:val="28"/>
      <w:lang w:val="es-ES"/>
    </w:rPr>
  </w:style>
  <w:style w:type="character" w:customStyle="1" w:styleId="TextocomentarioCar1">
    <w:name w:val="Texto comentario Car1"/>
    <w:uiPriority w:val="99"/>
    <w:semiHidden/>
    <w:rsid w:val="00061E35"/>
    <w:rPr>
      <w:rFonts w:ascii="Times New Roman" w:eastAsia="Times New Roman" w:hAnsi="Times New Roman" w:cs="Times New Roman"/>
      <w:sz w:val="20"/>
      <w:szCs w:val="20"/>
      <w:lang w:val="es-ES" w:eastAsia="es-ES"/>
    </w:rPr>
  </w:style>
  <w:style w:type="paragraph" w:customStyle="1" w:styleId="Textoindependiente21">
    <w:name w:val="Texto independiente 21"/>
    <w:basedOn w:val="Normal"/>
    <w:link w:val="Textoindependiente21Car"/>
    <w:qFormat/>
    <w:rsid w:val="00061E35"/>
    <w:pPr>
      <w:spacing w:line="360" w:lineRule="atLeast"/>
      <w:jc w:val="both"/>
    </w:pPr>
    <w:rPr>
      <w:rFonts w:ascii="Lucida Casual" w:hAnsi="Lucida Casual"/>
      <w:lang w:eastAsia="es-MX"/>
    </w:rPr>
  </w:style>
  <w:style w:type="paragraph" w:styleId="Mapadeldocumento">
    <w:name w:val="Document Map"/>
    <w:basedOn w:val="Normal"/>
    <w:link w:val="MapadeldocumentoCar"/>
    <w:semiHidden/>
    <w:rsid w:val="00061E35"/>
    <w:pPr>
      <w:shd w:val="clear" w:color="auto" w:fill="000080"/>
      <w:jc w:val="both"/>
    </w:pPr>
    <w:rPr>
      <w:rFonts w:ascii="Tahoma" w:hAnsi="Tahoma"/>
      <w:sz w:val="20"/>
      <w:szCs w:val="20"/>
      <w:lang w:val="es-ES" w:eastAsia="es-ES"/>
    </w:rPr>
  </w:style>
  <w:style w:type="character" w:customStyle="1" w:styleId="MapadeldocumentoCar">
    <w:name w:val="Mapa del documento Car"/>
    <w:basedOn w:val="Fuentedeprrafopredeter"/>
    <w:link w:val="Mapadeldocumento"/>
    <w:semiHidden/>
    <w:rsid w:val="00061E35"/>
    <w:rPr>
      <w:rFonts w:ascii="Tahoma" w:eastAsia="Times New Roman" w:hAnsi="Tahoma"/>
      <w:shd w:val="clear" w:color="auto" w:fill="000080"/>
      <w:lang w:val="es-ES" w:eastAsia="es-ES"/>
    </w:rPr>
  </w:style>
  <w:style w:type="paragraph" w:styleId="Encabezadodemensaje">
    <w:name w:val="Message Header"/>
    <w:basedOn w:val="Normal"/>
    <w:link w:val="EncabezadodemensajeCar"/>
    <w:rsid w:val="00061E35"/>
    <w:pPr>
      <w:pBdr>
        <w:top w:val="single" w:sz="6" w:space="1" w:color="auto"/>
        <w:left w:val="single" w:sz="6" w:space="1" w:color="auto"/>
        <w:bottom w:val="single" w:sz="6" w:space="1" w:color="auto"/>
        <w:right w:val="single" w:sz="6" w:space="1" w:color="auto"/>
      </w:pBdr>
      <w:shd w:val="pct20" w:color="auto" w:fill="auto"/>
      <w:ind w:left="1134" w:hanging="1134"/>
      <w:jc w:val="both"/>
    </w:pPr>
    <w:rPr>
      <w:szCs w:val="20"/>
      <w:lang w:val="es-ES" w:eastAsia="es-ES"/>
    </w:rPr>
  </w:style>
  <w:style w:type="character" w:customStyle="1" w:styleId="EncabezadodemensajeCar">
    <w:name w:val="Encabezado de mensaje Car"/>
    <w:basedOn w:val="Fuentedeprrafopredeter"/>
    <w:link w:val="Encabezadodemensaje"/>
    <w:rsid w:val="00061E35"/>
    <w:rPr>
      <w:rFonts w:ascii="Arial" w:eastAsia="Times New Roman" w:hAnsi="Arial"/>
      <w:sz w:val="24"/>
      <w:shd w:val="pct20" w:color="auto" w:fill="auto"/>
      <w:lang w:val="es-ES" w:eastAsia="es-ES"/>
    </w:rPr>
  </w:style>
  <w:style w:type="paragraph" w:styleId="Cierre">
    <w:name w:val="Closing"/>
    <w:basedOn w:val="Normal"/>
    <w:link w:val="CierreCar"/>
    <w:rsid w:val="00061E35"/>
    <w:pPr>
      <w:ind w:left="4252"/>
      <w:jc w:val="both"/>
    </w:pPr>
    <w:rPr>
      <w:rFonts w:ascii="Times New Roman" w:hAnsi="Times New Roman"/>
      <w:sz w:val="20"/>
      <w:szCs w:val="20"/>
      <w:lang w:val="es-ES" w:eastAsia="es-ES"/>
    </w:rPr>
  </w:style>
  <w:style w:type="character" w:customStyle="1" w:styleId="CierreCar">
    <w:name w:val="Cierre Car"/>
    <w:basedOn w:val="Fuentedeprrafopredeter"/>
    <w:link w:val="Cierre"/>
    <w:rsid w:val="00061E35"/>
    <w:rPr>
      <w:rFonts w:ascii="Times New Roman" w:eastAsia="Times New Roman" w:hAnsi="Times New Roman"/>
      <w:lang w:val="es-ES" w:eastAsia="es-ES"/>
    </w:rPr>
  </w:style>
  <w:style w:type="paragraph" w:customStyle="1" w:styleId="ListaCC">
    <w:name w:val="Lista CC."/>
    <w:basedOn w:val="Normal"/>
    <w:rsid w:val="00061E35"/>
    <w:pPr>
      <w:jc w:val="both"/>
    </w:pPr>
    <w:rPr>
      <w:rFonts w:ascii="Times New Roman" w:hAnsi="Times New Roman"/>
      <w:sz w:val="20"/>
      <w:szCs w:val="20"/>
      <w:lang w:val="es-ES" w:eastAsia="es-ES"/>
    </w:rPr>
  </w:style>
  <w:style w:type="paragraph" w:styleId="Continuarlista">
    <w:name w:val="List Continue"/>
    <w:basedOn w:val="Normal"/>
    <w:rsid w:val="00061E35"/>
    <w:pPr>
      <w:spacing w:after="120"/>
      <w:ind w:left="283"/>
      <w:jc w:val="both"/>
    </w:pPr>
    <w:rPr>
      <w:rFonts w:ascii="Times New Roman" w:hAnsi="Times New Roman"/>
      <w:sz w:val="20"/>
      <w:szCs w:val="20"/>
      <w:lang w:val="es-ES" w:eastAsia="es-ES"/>
    </w:rPr>
  </w:style>
  <w:style w:type="paragraph" w:styleId="Firma">
    <w:name w:val="Signature"/>
    <w:basedOn w:val="Normal"/>
    <w:link w:val="FirmaCar"/>
    <w:rsid w:val="00061E35"/>
    <w:pPr>
      <w:ind w:left="4252"/>
      <w:jc w:val="both"/>
    </w:pPr>
    <w:rPr>
      <w:rFonts w:ascii="Times New Roman" w:hAnsi="Times New Roman"/>
      <w:sz w:val="20"/>
      <w:szCs w:val="20"/>
      <w:lang w:val="es-ES" w:eastAsia="es-ES"/>
    </w:rPr>
  </w:style>
  <w:style w:type="character" w:customStyle="1" w:styleId="FirmaCar">
    <w:name w:val="Firma Car"/>
    <w:basedOn w:val="Fuentedeprrafopredeter"/>
    <w:link w:val="Firma"/>
    <w:rsid w:val="00061E35"/>
    <w:rPr>
      <w:rFonts w:ascii="Times New Roman" w:eastAsia="Times New Roman" w:hAnsi="Times New Roman"/>
      <w:lang w:val="es-ES" w:eastAsia="es-ES"/>
    </w:rPr>
  </w:style>
  <w:style w:type="paragraph" w:customStyle="1" w:styleId="Firmapuesto">
    <w:name w:val="Firma puesto"/>
    <w:basedOn w:val="Firma"/>
    <w:rsid w:val="00061E35"/>
  </w:style>
  <w:style w:type="paragraph" w:customStyle="1" w:styleId="Firmaorganizacin">
    <w:name w:val="Firma organización"/>
    <w:basedOn w:val="Firma"/>
    <w:rsid w:val="00061E35"/>
  </w:style>
  <w:style w:type="paragraph" w:customStyle="1" w:styleId="Infodocumentosadjuntos">
    <w:name w:val="Info documentos adjuntos"/>
    <w:basedOn w:val="Normal"/>
    <w:rsid w:val="00061E35"/>
    <w:pPr>
      <w:jc w:val="both"/>
    </w:pPr>
    <w:rPr>
      <w:rFonts w:ascii="Times New Roman" w:hAnsi="Times New Roman"/>
      <w:sz w:val="20"/>
      <w:szCs w:val="20"/>
      <w:lang w:val="es-ES" w:eastAsia="es-ES"/>
    </w:rPr>
  </w:style>
  <w:style w:type="paragraph" w:customStyle="1" w:styleId="Inicialesdereferencia">
    <w:name w:val="Iniciales de referencia"/>
    <w:basedOn w:val="Normal"/>
    <w:rsid w:val="00061E35"/>
    <w:pPr>
      <w:jc w:val="both"/>
    </w:pPr>
    <w:rPr>
      <w:rFonts w:ascii="Times New Roman" w:hAnsi="Times New Roman"/>
      <w:sz w:val="20"/>
      <w:szCs w:val="20"/>
      <w:lang w:val="es-ES" w:eastAsia="es-ES"/>
    </w:rPr>
  </w:style>
  <w:style w:type="paragraph" w:customStyle="1" w:styleId="Textoindependiente220">
    <w:name w:val="Texto independiente 22"/>
    <w:basedOn w:val="Normal"/>
    <w:rsid w:val="00061E35"/>
    <w:pPr>
      <w:tabs>
        <w:tab w:val="left" w:pos="0"/>
      </w:tabs>
      <w:suppressAutoHyphens/>
      <w:spacing w:after="120" w:line="480" w:lineRule="auto"/>
      <w:jc w:val="both"/>
    </w:pPr>
    <w:rPr>
      <w:rFonts w:ascii="Times New Roman" w:hAnsi="Times New Roman"/>
      <w:color w:val="000000"/>
      <w:sz w:val="20"/>
      <w:szCs w:val="20"/>
      <w:lang w:val="en-US" w:eastAsia="zh-CN"/>
    </w:rPr>
  </w:style>
  <w:style w:type="paragraph" w:customStyle="1" w:styleId="Textodetabla">
    <w:name w:val="Texto de tabla"/>
    <w:basedOn w:val="Normal"/>
    <w:rsid w:val="00061E35"/>
    <w:pPr>
      <w:tabs>
        <w:tab w:val="left" w:pos="0"/>
      </w:tabs>
      <w:suppressAutoHyphens/>
      <w:overflowPunct w:val="0"/>
      <w:autoSpaceDE w:val="0"/>
      <w:jc w:val="right"/>
      <w:textAlignment w:val="baseline"/>
    </w:pPr>
    <w:rPr>
      <w:rFonts w:ascii="Times New Roman" w:hAnsi="Times New Roman"/>
      <w:color w:val="000000"/>
      <w:szCs w:val="20"/>
      <w:lang w:eastAsia="zh-CN"/>
    </w:rPr>
  </w:style>
  <w:style w:type="character" w:customStyle="1" w:styleId="NormalWebCar1">
    <w:name w:val="Normal (Web) Car1"/>
    <w:aliases w:val="Normal (Web)1 Car,Normal (Web) Car Car Car,Normal (Web) Car Car1,Normal (Web)2 Car,Normal+ Arial Car"/>
    <w:link w:val="NormalWeb"/>
    <w:uiPriority w:val="99"/>
    <w:rsid w:val="00061E35"/>
    <w:rPr>
      <w:rFonts w:ascii="Arial" w:eastAsia="Times New Roman" w:hAnsi="Arial"/>
      <w:sz w:val="24"/>
      <w:szCs w:val="24"/>
      <w:lang w:eastAsia="en-US" w:bidi="en-US"/>
    </w:rPr>
  </w:style>
  <w:style w:type="paragraph" w:styleId="Textosinformato">
    <w:name w:val="Plain Text"/>
    <w:basedOn w:val="Normal"/>
    <w:link w:val="TextosinformatoCar"/>
    <w:uiPriority w:val="99"/>
    <w:unhideWhenUsed/>
    <w:rsid w:val="00061E35"/>
    <w:pPr>
      <w:jc w:val="both"/>
    </w:pPr>
    <w:rPr>
      <w:rFonts w:ascii="Consolas" w:eastAsia="Calibri" w:hAnsi="Consolas"/>
      <w:sz w:val="21"/>
      <w:szCs w:val="21"/>
      <w:lang w:val="x-none" w:eastAsia="x-none"/>
    </w:rPr>
  </w:style>
  <w:style w:type="character" w:customStyle="1" w:styleId="TextosinformatoCar">
    <w:name w:val="Texto sin formato Car"/>
    <w:basedOn w:val="Fuentedeprrafopredeter"/>
    <w:link w:val="Textosinformato"/>
    <w:uiPriority w:val="99"/>
    <w:rsid w:val="00061E35"/>
    <w:rPr>
      <w:rFonts w:ascii="Consolas" w:hAnsi="Consolas"/>
      <w:sz w:val="21"/>
      <w:szCs w:val="21"/>
      <w:lang w:val="x-none" w:eastAsia="x-none"/>
    </w:rPr>
  </w:style>
  <w:style w:type="paragraph" w:customStyle="1" w:styleId="CM20">
    <w:name w:val="CM20"/>
    <w:basedOn w:val="Default"/>
    <w:next w:val="Default"/>
    <w:uiPriority w:val="99"/>
    <w:rsid w:val="00061E35"/>
    <w:pPr>
      <w:spacing w:line="276" w:lineRule="atLeast"/>
    </w:pPr>
    <w:rPr>
      <w:color w:val="auto"/>
    </w:rPr>
  </w:style>
  <w:style w:type="paragraph" w:customStyle="1" w:styleId="CarCarCarCarCarCar">
    <w:name w:val="Car Car Car Car Car Car"/>
    <w:basedOn w:val="Normal"/>
    <w:rsid w:val="00061E35"/>
    <w:pPr>
      <w:spacing w:after="160" w:line="240" w:lineRule="exact"/>
      <w:jc w:val="both"/>
    </w:pPr>
    <w:rPr>
      <w:rFonts w:ascii="Verdana" w:hAnsi="Verdana"/>
      <w:sz w:val="20"/>
      <w:lang w:val="en-US" w:eastAsia="en-US"/>
    </w:rPr>
  </w:style>
  <w:style w:type="paragraph" w:customStyle="1" w:styleId="TITULO4">
    <w:name w:val="TITULO 4"/>
    <w:basedOn w:val="Normal"/>
    <w:next w:val="Ttulo4"/>
    <w:rsid w:val="00061E35"/>
    <w:pPr>
      <w:tabs>
        <w:tab w:val="left" w:pos="-1440"/>
        <w:tab w:val="left" w:pos="-720"/>
      </w:tabs>
      <w:suppressAutoHyphens/>
      <w:jc w:val="both"/>
    </w:pPr>
    <w:rPr>
      <w:rFonts w:cs="Arial"/>
      <w:b/>
      <w:bCs/>
      <w:spacing w:val="-3"/>
    </w:rPr>
  </w:style>
  <w:style w:type="table" w:styleId="Tablaweb3">
    <w:name w:val="Table Web 3"/>
    <w:basedOn w:val="Tablanormal"/>
    <w:rsid w:val="00061E35"/>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061E35"/>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rsid w:val="00061E35"/>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t1p31">
    <w:name w:val="ft1p31"/>
    <w:rsid w:val="00061E35"/>
    <w:rPr>
      <w:rFonts w:ascii="Arial" w:hAnsi="Arial" w:cs="Arial" w:hint="default"/>
      <w:b w:val="0"/>
      <w:bCs w:val="0"/>
      <w:i w:val="0"/>
      <w:iCs w:val="0"/>
      <w:color w:val="000000"/>
      <w:sz w:val="27"/>
      <w:szCs w:val="27"/>
    </w:rPr>
  </w:style>
  <w:style w:type="character" w:customStyle="1" w:styleId="ft3p31">
    <w:name w:val="ft3p31"/>
    <w:rsid w:val="00061E35"/>
    <w:rPr>
      <w:b/>
      <w:bCs/>
    </w:rPr>
  </w:style>
  <w:style w:type="character" w:customStyle="1" w:styleId="actividadesg1">
    <w:name w:val="actividades_g1"/>
    <w:rsid w:val="00061E35"/>
  </w:style>
  <w:style w:type="character" w:customStyle="1" w:styleId="haupttext1">
    <w:name w:val="haupttext1"/>
    <w:rsid w:val="00061E35"/>
    <w:rPr>
      <w:rFonts w:ascii="Verdana" w:hAnsi="Verdana" w:hint="default"/>
      <w:sz w:val="18"/>
      <w:szCs w:val="18"/>
    </w:rPr>
  </w:style>
  <w:style w:type="paragraph" w:customStyle="1" w:styleId="xl85">
    <w:name w:val="xl85"/>
    <w:basedOn w:val="Normal"/>
    <w:rsid w:val="00061E35"/>
    <w:pPr>
      <w:pBdr>
        <w:top w:val="single" w:sz="8" w:space="0" w:color="auto"/>
      </w:pBdr>
      <w:spacing w:before="100" w:beforeAutospacing="1" w:after="100" w:afterAutospacing="1"/>
      <w:jc w:val="both"/>
    </w:pPr>
  </w:style>
  <w:style w:type="paragraph" w:customStyle="1" w:styleId="xl86">
    <w:name w:val="xl86"/>
    <w:basedOn w:val="Normal"/>
    <w:rsid w:val="00061E35"/>
    <w:pPr>
      <w:pBdr>
        <w:top w:val="single" w:sz="8" w:space="0" w:color="auto"/>
        <w:right w:val="single" w:sz="8" w:space="0" w:color="auto"/>
      </w:pBdr>
      <w:spacing w:before="100" w:beforeAutospacing="1" w:after="100" w:afterAutospacing="1"/>
      <w:jc w:val="both"/>
    </w:pPr>
  </w:style>
  <w:style w:type="paragraph" w:customStyle="1" w:styleId="xl87">
    <w:name w:val="xl87"/>
    <w:basedOn w:val="Normal"/>
    <w:rsid w:val="00061E35"/>
    <w:pPr>
      <w:pBdr>
        <w:left w:val="single" w:sz="8" w:space="0" w:color="auto"/>
      </w:pBdr>
      <w:spacing w:before="100" w:beforeAutospacing="1" w:after="100" w:afterAutospacing="1"/>
      <w:jc w:val="both"/>
    </w:pPr>
  </w:style>
  <w:style w:type="paragraph" w:customStyle="1" w:styleId="xl88">
    <w:name w:val="xl88"/>
    <w:basedOn w:val="Normal"/>
    <w:rsid w:val="00061E35"/>
    <w:pPr>
      <w:pBdr>
        <w:right w:val="single" w:sz="8" w:space="0" w:color="auto"/>
      </w:pBdr>
      <w:spacing w:before="100" w:beforeAutospacing="1" w:after="100" w:afterAutospacing="1"/>
      <w:jc w:val="both"/>
    </w:pPr>
  </w:style>
  <w:style w:type="paragraph" w:customStyle="1" w:styleId="xl89">
    <w:name w:val="xl89"/>
    <w:basedOn w:val="Normal"/>
    <w:rsid w:val="00061E35"/>
    <w:pPr>
      <w:pBdr>
        <w:left w:val="single" w:sz="8" w:space="0" w:color="auto"/>
        <w:bottom w:val="single" w:sz="8" w:space="0" w:color="auto"/>
      </w:pBdr>
      <w:spacing w:before="100" w:beforeAutospacing="1" w:after="100" w:afterAutospacing="1"/>
      <w:jc w:val="both"/>
    </w:pPr>
  </w:style>
  <w:style w:type="paragraph" w:customStyle="1" w:styleId="xl90">
    <w:name w:val="xl90"/>
    <w:basedOn w:val="Normal"/>
    <w:rsid w:val="00061E35"/>
    <w:pPr>
      <w:pBdr>
        <w:bottom w:val="single" w:sz="8" w:space="0" w:color="auto"/>
      </w:pBdr>
      <w:spacing w:before="100" w:beforeAutospacing="1" w:after="100" w:afterAutospacing="1"/>
      <w:jc w:val="center"/>
    </w:pPr>
  </w:style>
  <w:style w:type="paragraph" w:customStyle="1" w:styleId="xl91">
    <w:name w:val="xl91"/>
    <w:basedOn w:val="Normal"/>
    <w:rsid w:val="00061E35"/>
    <w:pPr>
      <w:pBdr>
        <w:bottom w:val="single" w:sz="8" w:space="0" w:color="auto"/>
      </w:pBdr>
      <w:spacing w:before="100" w:beforeAutospacing="1" w:after="100" w:afterAutospacing="1"/>
      <w:jc w:val="both"/>
    </w:pPr>
  </w:style>
  <w:style w:type="paragraph" w:customStyle="1" w:styleId="xl92">
    <w:name w:val="xl92"/>
    <w:basedOn w:val="Normal"/>
    <w:rsid w:val="00061E35"/>
    <w:pPr>
      <w:pBdr>
        <w:bottom w:val="single" w:sz="8" w:space="0" w:color="auto"/>
        <w:right w:val="single" w:sz="8" w:space="0" w:color="auto"/>
      </w:pBdr>
      <w:spacing w:before="100" w:beforeAutospacing="1" w:after="100" w:afterAutospacing="1"/>
      <w:jc w:val="both"/>
    </w:pPr>
  </w:style>
  <w:style w:type="paragraph" w:customStyle="1" w:styleId="xl93">
    <w:name w:val="xl93"/>
    <w:basedOn w:val="Normal"/>
    <w:rsid w:val="00061E35"/>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94">
    <w:name w:val="xl94"/>
    <w:basedOn w:val="Normal"/>
    <w:rsid w:val="00061E35"/>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95">
    <w:name w:val="xl95"/>
    <w:basedOn w:val="Normal"/>
    <w:rsid w:val="00061E35"/>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both"/>
    </w:pPr>
    <w:rPr>
      <w:b/>
      <w:bCs/>
    </w:rPr>
  </w:style>
  <w:style w:type="paragraph" w:customStyle="1" w:styleId="xl96">
    <w:name w:val="xl96"/>
    <w:basedOn w:val="Normal"/>
    <w:rsid w:val="00061E3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rPr>
  </w:style>
  <w:style w:type="paragraph" w:customStyle="1" w:styleId="xl97">
    <w:name w:val="xl97"/>
    <w:basedOn w:val="Normal"/>
    <w:rsid w:val="00061E35"/>
    <w:pPr>
      <w:pBdr>
        <w:top w:val="single" w:sz="8" w:space="0" w:color="auto"/>
        <w:left w:val="single" w:sz="4" w:space="0" w:color="auto"/>
        <w:right w:val="single" w:sz="8" w:space="0" w:color="auto"/>
      </w:pBdr>
      <w:shd w:val="clear" w:color="000000" w:fill="F2F2F2"/>
      <w:spacing w:before="100" w:beforeAutospacing="1" w:after="100" w:afterAutospacing="1"/>
      <w:jc w:val="center"/>
      <w:textAlignment w:val="center"/>
    </w:pPr>
    <w:rPr>
      <w:b/>
      <w:bCs/>
    </w:rPr>
  </w:style>
  <w:style w:type="paragraph" w:customStyle="1" w:styleId="xl98">
    <w:name w:val="xl98"/>
    <w:basedOn w:val="Normal"/>
    <w:rsid w:val="00061E35"/>
    <w:pPr>
      <w:pBdr>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rPr>
  </w:style>
  <w:style w:type="paragraph" w:customStyle="1" w:styleId="xl99">
    <w:name w:val="xl99"/>
    <w:basedOn w:val="Normal"/>
    <w:rsid w:val="00061E35"/>
    <w:pPr>
      <w:pBdr>
        <w:top w:val="single" w:sz="4" w:space="0" w:color="auto"/>
        <w:left w:val="single" w:sz="4" w:space="0" w:color="auto"/>
        <w:bottom w:val="single" w:sz="4" w:space="0" w:color="auto"/>
      </w:pBdr>
      <w:spacing w:before="100" w:beforeAutospacing="1" w:after="100" w:afterAutospacing="1"/>
      <w:jc w:val="both"/>
    </w:pPr>
    <w:rPr>
      <w:b/>
      <w:bCs/>
      <w:i/>
      <w:iCs/>
    </w:rPr>
  </w:style>
  <w:style w:type="paragraph" w:customStyle="1" w:styleId="xl100">
    <w:name w:val="xl100"/>
    <w:basedOn w:val="Normal"/>
    <w:rsid w:val="00061E35"/>
    <w:pPr>
      <w:pBdr>
        <w:top w:val="single" w:sz="4" w:space="0" w:color="auto"/>
        <w:left w:val="single" w:sz="4" w:space="0" w:color="auto"/>
        <w:bottom w:val="single" w:sz="4" w:space="0" w:color="auto"/>
      </w:pBdr>
      <w:spacing w:before="100" w:beforeAutospacing="1" w:after="100" w:afterAutospacing="1"/>
      <w:jc w:val="both"/>
    </w:pPr>
  </w:style>
  <w:style w:type="paragraph" w:customStyle="1" w:styleId="xl101">
    <w:name w:val="xl101"/>
    <w:basedOn w:val="Normal"/>
    <w:rsid w:val="00061E35"/>
    <w:pPr>
      <w:pBdr>
        <w:top w:val="single" w:sz="4" w:space="0" w:color="auto"/>
        <w:left w:val="single" w:sz="4" w:space="0" w:color="auto"/>
        <w:bottom w:val="single" w:sz="8" w:space="0" w:color="auto"/>
      </w:pBdr>
      <w:spacing w:before="100" w:beforeAutospacing="1" w:after="100" w:afterAutospacing="1"/>
      <w:jc w:val="both"/>
    </w:pPr>
  </w:style>
  <w:style w:type="paragraph" w:customStyle="1" w:styleId="font5">
    <w:name w:val="font5"/>
    <w:basedOn w:val="Normal"/>
    <w:rsid w:val="00061E35"/>
    <w:pPr>
      <w:spacing w:before="100" w:beforeAutospacing="1" w:after="100" w:afterAutospacing="1"/>
      <w:jc w:val="both"/>
    </w:pPr>
    <w:rPr>
      <w:rFonts w:cs="Arial"/>
      <w:color w:val="000000"/>
      <w:sz w:val="16"/>
      <w:szCs w:val="16"/>
    </w:rPr>
  </w:style>
  <w:style w:type="paragraph" w:customStyle="1" w:styleId="WW-Epgrafe">
    <w:name w:val="WW-Epígrafe"/>
    <w:basedOn w:val="Normal"/>
    <w:next w:val="Normal"/>
    <w:rsid w:val="00061E35"/>
    <w:pPr>
      <w:suppressAutoHyphens/>
      <w:spacing w:before="100" w:beforeAutospacing="1" w:after="100" w:afterAutospacing="1"/>
      <w:jc w:val="both"/>
    </w:pPr>
    <w:rPr>
      <w:b/>
      <w:sz w:val="20"/>
    </w:rPr>
  </w:style>
  <w:style w:type="paragraph" w:customStyle="1" w:styleId="Textoindependiente211">
    <w:name w:val="Texto independiente 211"/>
    <w:basedOn w:val="Normal"/>
    <w:rsid w:val="00061E35"/>
    <w:pPr>
      <w:spacing w:line="360" w:lineRule="atLeast"/>
      <w:jc w:val="both"/>
    </w:pPr>
    <w:rPr>
      <w:rFonts w:ascii="Lucida Casual" w:hAnsi="Lucida Casual"/>
      <w:lang w:eastAsia="es-MX"/>
    </w:rPr>
  </w:style>
  <w:style w:type="paragraph" w:customStyle="1" w:styleId="estilo26">
    <w:name w:val="estilo26"/>
    <w:basedOn w:val="Normal"/>
    <w:rsid w:val="00061E35"/>
    <w:pPr>
      <w:spacing w:before="100" w:beforeAutospacing="1" w:after="100" w:afterAutospacing="1"/>
      <w:jc w:val="both"/>
    </w:pPr>
  </w:style>
  <w:style w:type="paragraph" w:customStyle="1" w:styleId="CarCar2CarCar1">
    <w:name w:val="Car Car2 Car Car1"/>
    <w:basedOn w:val="Normal"/>
    <w:qFormat/>
    <w:rsid w:val="00061E35"/>
    <w:pPr>
      <w:spacing w:after="160" w:line="240" w:lineRule="exact"/>
      <w:jc w:val="both"/>
    </w:pPr>
    <w:rPr>
      <w:rFonts w:ascii="Verdana" w:hAnsi="Verdana"/>
      <w:sz w:val="20"/>
      <w:lang w:val="en-US" w:eastAsia="en-US"/>
    </w:rPr>
  </w:style>
  <w:style w:type="table" w:customStyle="1" w:styleId="Tablaweb31">
    <w:name w:val="Tabla web 31"/>
    <w:basedOn w:val="Tablanormal"/>
    <w:next w:val="Tablaweb3"/>
    <w:rsid w:val="00061E35"/>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rsid w:val="00061E35"/>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1">
    <w:name w:val="Tabla web 11"/>
    <w:basedOn w:val="Tablanormal"/>
    <w:next w:val="Tablaweb1"/>
    <w:rsid w:val="00061E35"/>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ulo3">
    <w:name w:val="Titulo 3"/>
    <w:basedOn w:val="Normal"/>
    <w:next w:val="Normal"/>
    <w:qFormat/>
    <w:rsid w:val="00061E35"/>
    <w:pPr>
      <w:spacing w:line="256" w:lineRule="auto"/>
      <w:jc w:val="both"/>
    </w:pPr>
    <w:rPr>
      <w:rFonts w:eastAsia="Calibri" w:cs="Arial"/>
      <w:bCs/>
      <w:noProof/>
      <w:lang w:eastAsia="en-US"/>
    </w:rPr>
  </w:style>
  <w:style w:type="character" w:customStyle="1" w:styleId="itwtqi23ioopmk3o6ert">
    <w:name w:val="itwtqi_23ioopmk3o6ert"/>
    <w:basedOn w:val="Fuentedeprrafopredeter"/>
    <w:rsid w:val="00061E35"/>
  </w:style>
  <w:style w:type="paragraph" w:styleId="Sangranormal">
    <w:name w:val="Normal Indent"/>
    <w:basedOn w:val="Normal"/>
    <w:uiPriority w:val="99"/>
    <w:unhideWhenUsed/>
    <w:rsid w:val="00061E35"/>
    <w:pPr>
      <w:spacing w:after="160"/>
      <w:ind w:left="720"/>
      <w:jc w:val="both"/>
    </w:pPr>
    <w:rPr>
      <w:rFonts w:ascii="Calibri" w:eastAsia="Calibri" w:hAnsi="Calibri"/>
      <w:szCs w:val="22"/>
      <w:lang w:eastAsia="en-US"/>
    </w:rPr>
  </w:style>
  <w:style w:type="character" w:customStyle="1" w:styleId="spelle">
    <w:name w:val="spelle"/>
    <w:basedOn w:val="Fuentedeprrafopredeter"/>
    <w:rsid w:val="00061E35"/>
  </w:style>
  <w:style w:type="paragraph" w:customStyle="1" w:styleId="pa6">
    <w:name w:val="pa6"/>
    <w:basedOn w:val="Normal"/>
    <w:rsid w:val="00061E35"/>
    <w:pPr>
      <w:spacing w:before="100" w:beforeAutospacing="1" w:after="100" w:afterAutospacing="1"/>
      <w:jc w:val="both"/>
    </w:pPr>
    <w:rPr>
      <w:rFonts w:ascii="Times New Roman" w:hAnsi="Times New Roman"/>
      <w:lang w:val="en-US" w:eastAsia="en-US"/>
    </w:rPr>
  </w:style>
  <w:style w:type="paragraph" w:customStyle="1" w:styleId="pa7">
    <w:name w:val="pa7"/>
    <w:basedOn w:val="Normal"/>
    <w:rsid w:val="00061E35"/>
    <w:pPr>
      <w:spacing w:before="100" w:beforeAutospacing="1" w:after="100" w:afterAutospacing="1"/>
      <w:jc w:val="both"/>
    </w:pPr>
    <w:rPr>
      <w:rFonts w:ascii="Times New Roman" w:hAnsi="Times New Roman"/>
      <w:lang w:val="en-US" w:eastAsia="en-US"/>
    </w:rPr>
  </w:style>
  <w:style w:type="paragraph" w:styleId="Listaconnmeros">
    <w:name w:val="List Number"/>
    <w:basedOn w:val="Normal"/>
    <w:rsid w:val="00061E35"/>
    <w:pPr>
      <w:numPr>
        <w:numId w:val="8"/>
      </w:numPr>
      <w:spacing w:after="120" w:line="280" w:lineRule="exact"/>
      <w:ind w:right="618"/>
      <w:jc w:val="both"/>
    </w:pPr>
    <w:rPr>
      <w:rFonts w:ascii="Tahoma" w:hAnsi="Tahoma"/>
      <w:snapToGrid w:val="0"/>
      <w:spacing w:val="6"/>
      <w:szCs w:val="20"/>
      <w:lang w:val="es-ES" w:eastAsia="es-ES"/>
    </w:rPr>
  </w:style>
  <w:style w:type="paragraph" w:customStyle="1" w:styleId="NumeracinArtculo">
    <w:name w:val="Numeración Artículo"/>
    <w:basedOn w:val="Normal"/>
    <w:rsid w:val="00061E35"/>
    <w:pPr>
      <w:widowControl w:val="0"/>
      <w:numPr>
        <w:numId w:val="9"/>
      </w:numPr>
      <w:tabs>
        <w:tab w:val="clear" w:pos="2160"/>
        <w:tab w:val="num" w:pos="1701"/>
      </w:tabs>
      <w:spacing w:before="240" w:after="120" w:line="280" w:lineRule="exact"/>
      <w:ind w:left="720" w:hanging="360"/>
      <w:jc w:val="both"/>
    </w:pPr>
    <w:rPr>
      <w:rFonts w:ascii="Tahoma" w:hAnsi="Tahoma"/>
      <w:snapToGrid w:val="0"/>
      <w:spacing w:val="10"/>
      <w:szCs w:val="20"/>
      <w:lang w:val="es-ES" w:eastAsia="es-ES"/>
    </w:rPr>
  </w:style>
  <w:style w:type="paragraph" w:styleId="Lista2">
    <w:name w:val="List 2"/>
    <w:basedOn w:val="Normal"/>
    <w:rsid w:val="00061E35"/>
    <w:pPr>
      <w:ind w:left="720" w:hanging="360"/>
      <w:jc w:val="both"/>
    </w:pPr>
    <w:rPr>
      <w:szCs w:val="20"/>
      <w:lang w:val="es-ES" w:eastAsia="es-ES"/>
    </w:rPr>
  </w:style>
  <w:style w:type="paragraph" w:styleId="Lista3">
    <w:name w:val="List 3"/>
    <w:basedOn w:val="Normal"/>
    <w:rsid w:val="00061E35"/>
    <w:pPr>
      <w:ind w:left="1080" w:hanging="360"/>
      <w:jc w:val="both"/>
    </w:pPr>
    <w:rPr>
      <w:szCs w:val="20"/>
      <w:lang w:val="es-ES" w:eastAsia="es-ES"/>
    </w:rPr>
  </w:style>
  <w:style w:type="paragraph" w:styleId="Listaconvietas2">
    <w:name w:val="List Bullet 2"/>
    <w:basedOn w:val="Normal"/>
    <w:rsid w:val="00061E35"/>
    <w:pPr>
      <w:numPr>
        <w:numId w:val="10"/>
      </w:numPr>
      <w:jc w:val="both"/>
    </w:pPr>
    <w:rPr>
      <w:szCs w:val="20"/>
      <w:lang w:val="es-ES" w:eastAsia="es-ES"/>
    </w:rPr>
  </w:style>
  <w:style w:type="character" w:customStyle="1" w:styleId="corchete-llamada1">
    <w:name w:val="corchete-llamada1"/>
    <w:rsid w:val="00061E35"/>
    <w:rPr>
      <w:vanish/>
      <w:webHidden w:val="0"/>
      <w:specVanish w:val="0"/>
    </w:rPr>
  </w:style>
  <w:style w:type="character" w:customStyle="1" w:styleId="grame">
    <w:name w:val="grame"/>
    <w:basedOn w:val="Fuentedeprrafopredeter"/>
    <w:rsid w:val="00061E35"/>
  </w:style>
  <w:style w:type="paragraph" w:customStyle="1" w:styleId="western">
    <w:name w:val="western"/>
    <w:basedOn w:val="Normal"/>
    <w:uiPriority w:val="99"/>
    <w:rsid w:val="00061E35"/>
    <w:pPr>
      <w:spacing w:before="100" w:beforeAutospacing="1" w:after="119"/>
      <w:jc w:val="both"/>
    </w:pPr>
    <w:rPr>
      <w:szCs w:val="20"/>
      <w:lang w:val="es-ES" w:eastAsia="es-ES"/>
    </w:rPr>
  </w:style>
  <w:style w:type="character" w:customStyle="1" w:styleId="FontStyle47">
    <w:name w:val="Font Style47"/>
    <w:uiPriority w:val="99"/>
    <w:rsid w:val="00061E35"/>
    <w:rPr>
      <w:rFonts w:ascii="Arial" w:hAnsi="Arial" w:cs="Arial" w:hint="default"/>
      <w:sz w:val="18"/>
      <w:szCs w:val="18"/>
    </w:rPr>
  </w:style>
  <w:style w:type="character" w:customStyle="1" w:styleId="estilo41">
    <w:name w:val="estilo41"/>
    <w:rsid w:val="00061E35"/>
  </w:style>
  <w:style w:type="paragraph" w:customStyle="1" w:styleId="Normalp">
    <w:name w:val="Normalp"/>
    <w:rsid w:val="00061E35"/>
    <w:pPr>
      <w:widowControl w:val="0"/>
      <w:tabs>
        <w:tab w:val="left" w:pos="-720"/>
      </w:tabs>
      <w:suppressAutoHyphens/>
      <w:jc w:val="both"/>
    </w:pPr>
    <w:rPr>
      <w:rFonts w:ascii="Times New Roman" w:eastAsia="Times New Roman" w:hAnsi="Times New Roman"/>
      <w:spacing w:val="-3"/>
      <w:sz w:val="24"/>
      <w:lang w:val="en-US" w:eastAsia="es-ES"/>
    </w:rPr>
  </w:style>
  <w:style w:type="paragraph" w:styleId="Lista4">
    <w:name w:val="List 4"/>
    <w:basedOn w:val="Normal"/>
    <w:uiPriority w:val="99"/>
    <w:unhideWhenUsed/>
    <w:rsid w:val="00061E35"/>
    <w:pPr>
      <w:ind w:left="1132" w:hanging="283"/>
      <w:contextualSpacing/>
      <w:jc w:val="both"/>
    </w:pPr>
    <w:rPr>
      <w:rFonts w:ascii="Calibri" w:eastAsia="Calibri" w:hAnsi="Calibri"/>
      <w:szCs w:val="22"/>
      <w:lang w:eastAsia="en-US"/>
    </w:rPr>
  </w:style>
  <w:style w:type="paragraph" w:styleId="Continuarlista2">
    <w:name w:val="List Continue 2"/>
    <w:basedOn w:val="Normal"/>
    <w:uiPriority w:val="99"/>
    <w:unhideWhenUsed/>
    <w:rsid w:val="00061E35"/>
    <w:pPr>
      <w:spacing w:after="120"/>
      <w:ind w:left="566"/>
      <w:contextualSpacing/>
      <w:jc w:val="both"/>
    </w:pPr>
    <w:rPr>
      <w:rFonts w:ascii="Calibri" w:eastAsia="Calibri" w:hAnsi="Calibri"/>
      <w:szCs w:val="22"/>
      <w:lang w:eastAsia="en-US"/>
    </w:rPr>
  </w:style>
  <w:style w:type="paragraph" w:styleId="Continuarlista3">
    <w:name w:val="List Continue 3"/>
    <w:basedOn w:val="Normal"/>
    <w:uiPriority w:val="99"/>
    <w:unhideWhenUsed/>
    <w:rsid w:val="00061E35"/>
    <w:pPr>
      <w:spacing w:after="120"/>
      <w:ind w:left="849"/>
      <w:contextualSpacing/>
      <w:jc w:val="both"/>
    </w:pPr>
    <w:rPr>
      <w:rFonts w:ascii="Calibri" w:eastAsia="Calibri" w:hAnsi="Calibri"/>
      <w:szCs w:val="22"/>
      <w:lang w:eastAsia="en-US"/>
    </w:rPr>
  </w:style>
  <w:style w:type="character" w:customStyle="1" w:styleId="Bodytext">
    <w:name w:val="Body text_"/>
    <w:link w:val="Textoindependiente20"/>
    <w:rsid w:val="00061E35"/>
    <w:rPr>
      <w:rFonts w:ascii="Arial" w:eastAsia="Arial" w:hAnsi="Arial" w:cs="Arial"/>
      <w:shd w:val="clear" w:color="auto" w:fill="FFFFFF"/>
    </w:rPr>
  </w:style>
  <w:style w:type="character" w:customStyle="1" w:styleId="Bodytext7">
    <w:name w:val="Body text (7)_"/>
    <w:link w:val="Bodytext70"/>
    <w:rsid w:val="00061E35"/>
    <w:rPr>
      <w:rFonts w:ascii="Arial" w:eastAsia="Arial" w:hAnsi="Arial" w:cs="Arial"/>
      <w:i/>
      <w:iCs/>
      <w:shd w:val="clear" w:color="auto" w:fill="FFFFFF"/>
    </w:rPr>
  </w:style>
  <w:style w:type="paragraph" w:customStyle="1" w:styleId="Textoindependiente20">
    <w:name w:val="Texto independiente2"/>
    <w:basedOn w:val="Normal"/>
    <w:link w:val="Bodytext"/>
    <w:rsid w:val="00061E35"/>
    <w:pPr>
      <w:widowControl w:val="0"/>
      <w:shd w:val="clear" w:color="auto" w:fill="FFFFFF"/>
      <w:spacing w:after="1140" w:line="0" w:lineRule="atLeast"/>
      <w:ind w:hanging="440"/>
      <w:jc w:val="center"/>
    </w:pPr>
    <w:rPr>
      <w:rFonts w:eastAsia="Arial" w:cs="Arial"/>
      <w:sz w:val="20"/>
      <w:szCs w:val="20"/>
    </w:rPr>
  </w:style>
  <w:style w:type="paragraph" w:customStyle="1" w:styleId="Bodytext70">
    <w:name w:val="Body text (7)"/>
    <w:basedOn w:val="Normal"/>
    <w:link w:val="Bodytext7"/>
    <w:rsid w:val="00061E35"/>
    <w:pPr>
      <w:widowControl w:val="0"/>
      <w:shd w:val="clear" w:color="auto" w:fill="FFFFFF"/>
      <w:spacing w:before="120" w:after="240" w:line="0" w:lineRule="atLeast"/>
      <w:ind w:hanging="300"/>
      <w:jc w:val="both"/>
    </w:pPr>
    <w:rPr>
      <w:rFonts w:eastAsia="Arial" w:cs="Arial"/>
      <w:i/>
      <w:iCs/>
      <w:sz w:val="20"/>
      <w:szCs w:val="20"/>
    </w:rPr>
  </w:style>
  <w:style w:type="paragraph" w:customStyle="1" w:styleId="Textoindependiente30">
    <w:name w:val="Texto independiente3"/>
    <w:basedOn w:val="Normal"/>
    <w:rsid w:val="00061E35"/>
    <w:pPr>
      <w:widowControl w:val="0"/>
      <w:shd w:val="clear" w:color="auto" w:fill="FFFFFF"/>
      <w:spacing w:before="180" w:after="480" w:line="0" w:lineRule="atLeast"/>
      <w:ind w:hanging="380"/>
      <w:jc w:val="both"/>
    </w:pPr>
    <w:rPr>
      <w:rFonts w:eastAsia="Arial" w:cs="Arial"/>
      <w:sz w:val="18"/>
      <w:szCs w:val="18"/>
      <w:lang w:eastAsia="en-US"/>
    </w:rPr>
  </w:style>
  <w:style w:type="character" w:customStyle="1" w:styleId="Bodytext8">
    <w:name w:val="Body text (8)_"/>
    <w:link w:val="Bodytext80"/>
    <w:rsid w:val="00061E35"/>
    <w:rPr>
      <w:rFonts w:ascii="Arial" w:eastAsia="Arial" w:hAnsi="Arial" w:cs="Arial"/>
      <w:b/>
      <w:bCs/>
      <w:sz w:val="19"/>
      <w:szCs w:val="19"/>
      <w:shd w:val="clear" w:color="auto" w:fill="FFFFFF"/>
    </w:rPr>
  </w:style>
  <w:style w:type="paragraph" w:customStyle="1" w:styleId="Bodytext80">
    <w:name w:val="Body text (8)"/>
    <w:basedOn w:val="Normal"/>
    <w:link w:val="Bodytext8"/>
    <w:rsid w:val="00061E35"/>
    <w:pPr>
      <w:widowControl w:val="0"/>
      <w:shd w:val="clear" w:color="auto" w:fill="FFFFFF"/>
      <w:spacing w:before="180" w:line="0" w:lineRule="atLeast"/>
      <w:jc w:val="center"/>
    </w:pPr>
    <w:rPr>
      <w:rFonts w:eastAsia="Arial" w:cs="Arial"/>
      <w:b/>
      <w:bCs/>
      <w:sz w:val="19"/>
      <w:szCs w:val="19"/>
    </w:rPr>
  </w:style>
  <w:style w:type="character" w:customStyle="1" w:styleId="Textoindependiente1">
    <w:name w:val="Texto independiente1"/>
    <w:rsid w:val="00061E35"/>
    <w:rPr>
      <w:rFonts w:ascii="Arial" w:eastAsia="Arial" w:hAnsi="Arial" w:cs="Arial"/>
      <w:color w:val="000000"/>
      <w:spacing w:val="0"/>
      <w:w w:val="100"/>
      <w:position w:val="0"/>
      <w:shd w:val="clear" w:color="auto" w:fill="FFFFFF"/>
      <w:lang w:val="es-ES" w:eastAsia="es-ES" w:bidi="es-ES"/>
    </w:rPr>
  </w:style>
  <w:style w:type="character" w:customStyle="1" w:styleId="Cuerpodeltexto">
    <w:name w:val="Cuerpo del texto_"/>
    <w:link w:val="Cuerpodeltexto0"/>
    <w:rsid w:val="00061E35"/>
    <w:rPr>
      <w:rFonts w:cs="Calibri"/>
      <w:spacing w:val="4"/>
      <w:sz w:val="19"/>
      <w:szCs w:val="19"/>
      <w:shd w:val="clear" w:color="auto" w:fill="FFFFFF"/>
    </w:rPr>
  </w:style>
  <w:style w:type="paragraph" w:customStyle="1" w:styleId="Cuerpodeltexto0">
    <w:name w:val="Cuerpo del texto"/>
    <w:basedOn w:val="Normal"/>
    <w:link w:val="Cuerpodeltexto"/>
    <w:rsid w:val="00061E35"/>
    <w:pPr>
      <w:widowControl w:val="0"/>
      <w:shd w:val="clear" w:color="auto" w:fill="FFFFFF"/>
      <w:spacing w:before="300" w:after="180" w:line="310" w:lineRule="exact"/>
      <w:ind w:hanging="380"/>
      <w:jc w:val="both"/>
    </w:pPr>
    <w:rPr>
      <w:rFonts w:ascii="Calibri" w:eastAsia="Calibri" w:hAnsi="Calibri" w:cs="Calibri"/>
      <w:spacing w:val="4"/>
      <w:sz w:val="19"/>
      <w:szCs w:val="19"/>
    </w:rPr>
  </w:style>
  <w:style w:type="character" w:customStyle="1" w:styleId="CuerpodeltextoNegrita">
    <w:name w:val="Cuerpo del texto + Negrita"/>
    <w:rsid w:val="00061E35"/>
    <w:rPr>
      <w:rFonts w:ascii="Calibri" w:eastAsia="Calibri" w:hAnsi="Calibri" w:cs="Calibri"/>
      <w:b/>
      <w:bCs/>
      <w:i w:val="0"/>
      <w:iCs w:val="0"/>
      <w:smallCaps w:val="0"/>
      <w:strike w:val="0"/>
      <w:color w:val="000000"/>
      <w:spacing w:val="0"/>
      <w:w w:val="100"/>
      <w:position w:val="0"/>
      <w:sz w:val="20"/>
      <w:szCs w:val="20"/>
      <w:u w:val="none"/>
      <w:shd w:val="clear" w:color="auto" w:fill="FFFFFF"/>
      <w:lang w:val="es-ES" w:eastAsia="es-ES" w:bidi="es-ES"/>
    </w:rPr>
  </w:style>
  <w:style w:type="character" w:customStyle="1" w:styleId="Cuerpodeltexto8">
    <w:name w:val="Cuerpo del texto (8)_"/>
    <w:link w:val="Cuerpodeltexto80"/>
    <w:rsid w:val="00061E35"/>
    <w:rPr>
      <w:rFonts w:cs="Calibri"/>
      <w:shd w:val="clear" w:color="auto" w:fill="FFFFFF"/>
    </w:rPr>
  </w:style>
  <w:style w:type="paragraph" w:customStyle="1" w:styleId="Cuerpodeltexto80">
    <w:name w:val="Cuerpo del texto (8)"/>
    <w:basedOn w:val="Normal"/>
    <w:link w:val="Cuerpodeltexto8"/>
    <w:rsid w:val="00061E35"/>
    <w:pPr>
      <w:widowControl w:val="0"/>
      <w:shd w:val="clear" w:color="auto" w:fill="FFFFFF"/>
      <w:spacing w:line="299" w:lineRule="exact"/>
      <w:jc w:val="both"/>
    </w:pPr>
    <w:rPr>
      <w:rFonts w:ascii="Calibri" w:eastAsia="Calibri" w:hAnsi="Calibri" w:cs="Calibri"/>
      <w:sz w:val="20"/>
      <w:szCs w:val="20"/>
    </w:rPr>
  </w:style>
  <w:style w:type="character" w:customStyle="1" w:styleId="CuerpodeltextoExact">
    <w:name w:val="Cuerpo del texto Exact"/>
    <w:rsid w:val="00061E35"/>
    <w:rPr>
      <w:rFonts w:ascii="Calibri" w:eastAsia="Calibri" w:hAnsi="Calibri" w:cs="Calibri"/>
      <w:b w:val="0"/>
      <w:bCs w:val="0"/>
      <w:i w:val="0"/>
      <w:iCs w:val="0"/>
      <w:smallCaps w:val="0"/>
      <w:strike w:val="0"/>
      <w:spacing w:val="4"/>
      <w:sz w:val="19"/>
      <w:szCs w:val="19"/>
      <w:u w:val="none"/>
    </w:rPr>
  </w:style>
  <w:style w:type="paragraph" w:customStyle="1" w:styleId="ttextosarticulosp">
    <w:name w:val="ttextosarticulosp"/>
    <w:basedOn w:val="Normal"/>
    <w:rsid w:val="00061E35"/>
    <w:pPr>
      <w:spacing w:before="100" w:beforeAutospacing="1" w:after="100" w:afterAutospacing="1"/>
      <w:jc w:val="both"/>
    </w:pPr>
    <w:rPr>
      <w:rFonts w:ascii="Trebuchet MS" w:hAnsi="Trebuchet MS"/>
      <w:color w:val="333333"/>
      <w:sz w:val="21"/>
      <w:szCs w:val="21"/>
      <w:lang w:val="es-ES" w:eastAsia="es-ES"/>
    </w:rPr>
  </w:style>
  <w:style w:type="paragraph" w:customStyle="1" w:styleId="linkmapa">
    <w:name w:val="link_mapa"/>
    <w:basedOn w:val="Normal"/>
    <w:rsid w:val="00061E35"/>
    <w:pPr>
      <w:spacing w:before="100" w:beforeAutospacing="1" w:after="100" w:afterAutospacing="1"/>
      <w:jc w:val="both"/>
    </w:pPr>
    <w:rPr>
      <w:lang w:val="es-ES" w:eastAsia="es-ES"/>
    </w:rPr>
  </w:style>
  <w:style w:type="paragraph" w:customStyle="1" w:styleId="tarifa">
    <w:name w:val="tarifa"/>
    <w:basedOn w:val="Normal"/>
    <w:rsid w:val="00061E35"/>
    <w:pPr>
      <w:spacing w:before="100" w:beforeAutospacing="1" w:after="100" w:afterAutospacing="1"/>
      <w:jc w:val="both"/>
    </w:pPr>
    <w:rPr>
      <w:lang w:val="es-ES" w:eastAsia="es-ES"/>
    </w:rPr>
  </w:style>
  <w:style w:type="paragraph" w:customStyle="1" w:styleId="textocontenidoprod">
    <w:name w:val="texto_contenido_prod"/>
    <w:basedOn w:val="Normal"/>
    <w:rsid w:val="00061E35"/>
    <w:pPr>
      <w:spacing w:before="100" w:beforeAutospacing="1" w:after="100" w:afterAutospacing="1"/>
      <w:jc w:val="both"/>
    </w:pPr>
    <w:rPr>
      <w:lang w:val="es-ES" w:eastAsia="es-ES"/>
    </w:rPr>
  </w:style>
  <w:style w:type="character" w:customStyle="1" w:styleId="textocontenidoprod1">
    <w:name w:val="texto_contenido_prod1"/>
    <w:basedOn w:val="Fuentedeprrafopredeter"/>
    <w:rsid w:val="00061E35"/>
  </w:style>
  <w:style w:type="paragraph" w:customStyle="1" w:styleId="Tabla">
    <w:name w:val="Tabla"/>
    <w:basedOn w:val="Tabladeilustraciones"/>
    <w:next w:val="Normal"/>
    <w:qFormat/>
    <w:rsid w:val="00061E35"/>
    <w:pPr>
      <w:spacing w:line="240" w:lineRule="auto"/>
      <w:jc w:val="both"/>
    </w:pPr>
    <w:rPr>
      <w:rFonts w:ascii="Arial" w:hAnsi="Arial"/>
      <w:szCs w:val="20"/>
      <w:lang w:val="es-ES_tradnl" w:eastAsia="es-ES"/>
    </w:rPr>
  </w:style>
  <w:style w:type="paragraph" w:customStyle="1" w:styleId="section1">
    <w:name w:val="section1"/>
    <w:basedOn w:val="Normal"/>
    <w:rsid w:val="00061E35"/>
    <w:pPr>
      <w:spacing w:before="100" w:beforeAutospacing="1" w:after="100" w:afterAutospacing="1"/>
      <w:jc w:val="both"/>
    </w:pPr>
    <w:rPr>
      <w:lang w:val="es-ES" w:eastAsia="es-ES"/>
    </w:rPr>
  </w:style>
  <w:style w:type="character" w:customStyle="1" w:styleId="textonavy">
    <w:name w:val="texto_navy"/>
    <w:rsid w:val="00061E35"/>
  </w:style>
  <w:style w:type="paragraph" w:customStyle="1" w:styleId="creditos">
    <w:name w:val="creditos"/>
    <w:basedOn w:val="Normal"/>
    <w:rsid w:val="00061E35"/>
    <w:pPr>
      <w:spacing w:before="100" w:beforeAutospacing="1" w:after="100" w:afterAutospacing="1"/>
      <w:jc w:val="both"/>
    </w:pPr>
  </w:style>
  <w:style w:type="paragraph" w:customStyle="1" w:styleId="page-timestamp">
    <w:name w:val="page-timestamp"/>
    <w:basedOn w:val="Normal"/>
    <w:rsid w:val="00061E35"/>
    <w:pPr>
      <w:spacing w:before="100" w:beforeAutospacing="1" w:after="100" w:afterAutospacing="1"/>
      <w:jc w:val="both"/>
    </w:pPr>
  </w:style>
  <w:style w:type="character" w:customStyle="1" w:styleId="time">
    <w:name w:val="time"/>
    <w:basedOn w:val="Fuentedeprrafopredeter"/>
    <w:rsid w:val="00061E35"/>
  </w:style>
  <w:style w:type="character" w:customStyle="1" w:styleId="Fecha1">
    <w:name w:val="Fecha1"/>
    <w:basedOn w:val="Fuentedeprrafopredeter"/>
    <w:rsid w:val="00061E35"/>
  </w:style>
  <w:style w:type="paragraph" w:customStyle="1" w:styleId="texto1">
    <w:name w:val="texto1"/>
    <w:basedOn w:val="Normal"/>
    <w:rsid w:val="00061E35"/>
    <w:pPr>
      <w:spacing w:before="100" w:beforeAutospacing="1" w:after="100" w:afterAutospacing="1"/>
      <w:jc w:val="both"/>
    </w:pPr>
  </w:style>
  <w:style w:type="paragraph" w:customStyle="1" w:styleId="vigneta">
    <w:name w:val="vigneta"/>
    <w:basedOn w:val="Normal"/>
    <w:rsid w:val="00061E35"/>
    <w:pPr>
      <w:spacing w:before="100" w:beforeAutospacing="1" w:after="100" w:afterAutospacing="1"/>
      <w:jc w:val="both"/>
    </w:pPr>
  </w:style>
  <w:style w:type="table" w:styleId="Tablabsica1">
    <w:name w:val="Table Simple 1"/>
    <w:basedOn w:val="Tablanormal"/>
    <w:rsid w:val="00061E35"/>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rmalJustificado">
    <w:name w:val="Normal + Justificado"/>
    <w:basedOn w:val="Normal"/>
    <w:uiPriority w:val="99"/>
    <w:qFormat/>
    <w:rsid w:val="00061E35"/>
    <w:pPr>
      <w:overflowPunct w:val="0"/>
      <w:autoSpaceDE w:val="0"/>
      <w:autoSpaceDN w:val="0"/>
      <w:adjustRightInd w:val="0"/>
      <w:jc w:val="both"/>
      <w:textAlignment w:val="baseline"/>
    </w:pPr>
    <w:rPr>
      <w:szCs w:val="20"/>
      <w:lang w:eastAsia="es-ES"/>
    </w:rPr>
  </w:style>
  <w:style w:type="paragraph" w:customStyle="1" w:styleId="PORLACUAL">
    <w:name w:val="POR LA CUAL"/>
    <w:basedOn w:val="Normal"/>
    <w:rsid w:val="00061E35"/>
    <w:pPr>
      <w:widowControl w:val="0"/>
      <w:autoSpaceDE w:val="0"/>
      <w:autoSpaceDN w:val="0"/>
      <w:adjustRightInd w:val="0"/>
      <w:spacing w:before="28" w:after="28" w:line="210" w:lineRule="atLeast"/>
      <w:jc w:val="center"/>
    </w:pPr>
    <w:rPr>
      <w:i/>
      <w:iCs/>
      <w:color w:val="000000"/>
      <w:sz w:val="19"/>
      <w:szCs w:val="19"/>
      <w:lang w:val="es-ES" w:eastAsia="es-ES"/>
    </w:rPr>
  </w:style>
  <w:style w:type="paragraph" w:customStyle="1" w:styleId="Ttulo40">
    <w:name w:val="T’tulo 4"/>
    <w:basedOn w:val="Normal"/>
    <w:next w:val="Normal"/>
    <w:rsid w:val="00061E35"/>
    <w:pPr>
      <w:keepNext/>
      <w:widowControl w:val="0"/>
      <w:jc w:val="both"/>
    </w:pPr>
    <w:rPr>
      <w:i/>
      <w:snapToGrid w:val="0"/>
      <w:szCs w:val="20"/>
      <w:lang w:val="es-ES" w:eastAsia="es-ES"/>
    </w:rPr>
  </w:style>
  <w:style w:type="character" w:customStyle="1" w:styleId="dilo1">
    <w:name w:val="dilo1"/>
    <w:rsid w:val="00061E35"/>
    <w:rPr>
      <w:color w:val="000000"/>
      <w:sz w:val="21"/>
      <w:szCs w:val="21"/>
    </w:rPr>
  </w:style>
  <w:style w:type="character" w:customStyle="1" w:styleId="art1">
    <w:name w:val="art1"/>
    <w:rsid w:val="00061E35"/>
    <w:rPr>
      <w:b/>
      <w:bCs/>
      <w:color w:val="3300FF"/>
      <w:sz w:val="24"/>
      <w:szCs w:val="24"/>
    </w:rPr>
  </w:style>
  <w:style w:type="character" w:customStyle="1" w:styleId="defi1">
    <w:name w:val="defi1"/>
    <w:rsid w:val="00061E35"/>
    <w:rPr>
      <w:b/>
      <w:bCs/>
      <w:i w:val="0"/>
      <w:iCs w:val="0"/>
      <w:color w:val="000000"/>
      <w:sz w:val="21"/>
      <w:szCs w:val="21"/>
    </w:rPr>
  </w:style>
  <w:style w:type="character" w:customStyle="1" w:styleId="negri21">
    <w:name w:val="negri21"/>
    <w:rsid w:val="00061E35"/>
    <w:rPr>
      <w:b/>
      <w:bCs/>
      <w:color w:val="000000"/>
      <w:sz w:val="21"/>
      <w:szCs w:val="21"/>
    </w:rPr>
  </w:style>
  <w:style w:type="character" w:customStyle="1" w:styleId="CarCar10">
    <w:name w:val="Car Car10"/>
    <w:rsid w:val="00061E35"/>
    <w:rPr>
      <w:sz w:val="24"/>
      <w:szCs w:val="24"/>
      <w:lang w:val="es-ES" w:eastAsia="es-ES" w:bidi="ar-SA"/>
    </w:rPr>
  </w:style>
  <w:style w:type="character" w:customStyle="1" w:styleId="Smbolodenotaalpie">
    <w:name w:val="Símbolo de nota al pie"/>
    <w:rsid w:val="00061E35"/>
    <w:rPr>
      <w:vertAlign w:val="superscript"/>
    </w:rPr>
  </w:style>
  <w:style w:type="character" w:customStyle="1" w:styleId="FootnoteCharacters">
    <w:name w:val="Footnote Characters"/>
    <w:rsid w:val="00061E35"/>
    <w:rPr>
      <w:vertAlign w:val="superscript"/>
    </w:rPr>
  </w:style>
  <w:style w:type="paragraph" w:customStyle="1" w:styleId="xl42">
    <w:name w:val="xl42"/>
    <w:basedOn w:val="Normal"/>
    <w:rsid w:val="00061E35"/>
    <w:pPr>
      <w:overflowPunct w:val="0"/>
      <w:autoSpaceDE w:val="0"/>
      <w:autoSpaceDN w:val="0"/>
      <w:adjustRightInd w:val="0"/>
      <w:spacing w:before="100" w:beforeAutospacing="1" w:after="100" w:afterAutospacing="1"/>
      <w:jc w:val="both"/>
      <w:textAlignment w:val="top"/>
    </w:pPr>
    <w:rPr>
      <w:rFonts w:ascii="Arial Unicode MS" w:eastAsia="Arial Unicode MS" w:hAnsi="Arial Unicode MS" w:cs="Arial Unicode MS"/>
      <w:szCs w:val="20"/>
      <w:lang w:val="es-ES_tradnl" w:eastAsia="es-ES"/>
    </w:rPr>
  </w:style>
  <w:style w:type="character" w:customStyle="1" w:styleId="negri31">
    <w:name w:val="negri31"/>
    <w:rsid w:val="00061E35"/>
    <w:rPr>
      <w:b/>
      <w:bCs/>
      <w:color w:val="000000"/>
      <w:sz w:val="21"/>
      <w:szCs w:val="21"/>
    </w:rPr>
  </w:style>
  <w:style w:type="paragraph" w:customStyle="1" w:styleId="Textbody">
    <w:name w:val="Text body"/>
    <w:basedOn w:val="Normal"/>
    <w:rsid w:val="00061E35"/>
    <w:pPr>
      <w:suppressAutoHyphens/>
      <w:spacing w:line="360" w:lineRule="auto"/>
      <w:jc w:val="both"/>
    </w:pPr>
    <w:rPr>
      <w:noProof/>
      <w:szCs w:val="20"/>
      <w:lang w:eastAsia="es-ES"/>
    </w:rPr>
  </w:style>
  <w:style w:type="character" w:customStyle="1" w:styleId="textored">
    <w:name w:val="texto_red"/>
    <w:basedOn w:val="Fuentedeprrafopredeter"/>
    <w:uiPriority w:val="99"/>
    <w:rsid w:val="00061E35"/>
  </w:style>
  <w:style w:type="paragraph" w:customStyle="1" w:styleId="Car2">
    <w:name w:val="Car2"/>
    <w:basedOn w:val="Normal"/>
    <w:rsid w:val="00061E35"/>
    <w:pPr>
      <w:spacing w:after="160" w:line="240" w:lineRule="exact"/>
      <w:jc w:val="both"/>
    </w:pPr>
    <w:rPr>
      <w:rFonts w:ascii="Verdana" w:hAnsi="Verdana"/>
      <w:lang w:val="en-US" w:eastAsia="en-US"/>
    </w:rPr>
  </w:style>
  <w:style w:type="character" w:customStyle="1" w:styleId="CarCar5">
    <w:name w:val="Car Car5"/>
    <w:rsid w:val="00061E35"/>
    <w:rPr>
      <w:rFonts w:ascii="Arial" w:hAnsi="Arial" w:cs="Arial"/>
      <w:b/>
      <w:bCs/>
      <w:sz w:val="26"/>
      <w:szCs w:val="26"/>
      <w:lang w:val="es-CO" w:eastAsia="es-ES" w:bidi="ar-SA"/>
    </w:rPr>
  </w:style>
  <w:style w:type="character" w:customStyle="1" w:styleId="HeaderChar1">
    <w:name w:val="Header Char1"/>
    <w:aliases w:val="Haut de page Char1,Cover Page Char1,Encabezado Car Car Car Char1,Haut de page Car Char1,Encabezado1 Char1"/>
    <w:locked/>
    <w:rsid w:val="00061E35"/>
    <w:rPr>
      <w:sz w:val="24"/>
      <w:szCs w:val="24"/>
      <w:lang w:val="es-ES" w:eastAsia="es-ES" w:bidi="ar-SA"/>
    </w:rPr>
  </w:style>
  <w:style w:type="character" w:customStyle="1" w:styleId="ftChar1">
    <w:name w:val="ft Char1"/>
    <w:aliases w:val="Texto nota pie3 Char1,Texto nota pie21 Char1,Texto nota pie Car Car3 Char1,Texto nota pie Car Car Car2 Char1,Texto nota pie Car Car21 Char1,Texto nota pie11 Char1,Texto nota pie Car Car11 Char1,Texto nota pie Car Char"/>
    <w:semiHidden/>
    <w:locked/>
    <w:rsid w:val="00061E35"/>
    <w:rPr>
      <w:lang w:val="es-ES" w:eastAsia="es-ES" w:bidi="ar-SA"/>
    </w:rPr>
  </w:style>
  <w:style w:type="paragraph" w:customStyle="1" w:styleId="BodyText210">
    <w:name w:val="Body Text 21"/>
    <w:basedOn w:val="Normal"/>
    <w:rsid w:val="00061E35"/>
    <w:pPr>
      <w:widowControl w:val="0"/>
      <w:autoSpaceDE w:val="0"/>
      <w:autoSpaceDN w:val="0"/>
      <w:jc w:val="both"/>
    </w:pPr>
    <w:rPr>
      <w:rFonts w:cs="Arial"/>
      <w:lang w:val="es-ES" w:eastAsia="es-ES"/>
    </w:rPr>
  </w:style>
  <w:style w:type="character" w:customStyle="1" w:styleId="WW-Absatz-Standardschriftart111">
    <w:name w:val="WW-Absatz-Standardschriftart111"/>
    <w:rsid w:val="00061E35"/>
  </w:style>
  <w:style w:type="paragraph" w:customStyle="1" w:styleId="NotesHeading">
    <w:name w:val="Notes Heading"/>
    <w:basedOn w:val="Normal"/>
    <w:next w:val="Prrafodelista"/>
    <w:rsid w:val="00061E35"/>
    <w:pPr>
      <w:keepNext/>
      <w:tabs>
        <w:tab w:val="left" w:pos="475"/>
      </w:tabs>
      <w:spacing w:before="240" w:after="120" w:line="276" w:lineRule="auto"/>
      <w:jc w:val="both"/>
    </w:pPr>
    <w:rPr>
      <w:rFonts w:ascii="Calibri" w:eastAsia="Calibri" w:hAnsi="Calibri"/>
      <w:b/>
      <w:caps/>
      <w:szCs w:val="22"/>
      <w:lang w:val="en-US" w:eastAsia="en-US"/>
    </w:rPr>
  </w:style>
  <w:style w:type="paragraph" w:customStyle="1" w:styleId="Sinespaciado1">
    <w:name w:val="Sin espaciado1"/>
    <w:qFormat/>
    <w:rsid w:val="00061E35"/>
    <w:rPr>
      <w:rFonts w:eastAsia="Times New Roman"/>
      <w:sz w:val="22"/>
      <w:szCs w:val="22"/>
      <w:lang w:eastAsia="en-US"/>
    </w:rPr>
  </w:style>
  <w:style w:type="paragraph" w:customStyle="1" w:styleId="yiv1735880498msonormal">
    <w:name w:val="yiv1735880498msonormal"/>
    <w:basedOn w:val="Normal"/>
    <w:rsid w:val="00061E35"/>
    <w:pPr>
      <w:spacing w:before="100" w:beforeAutospacing="1" w:after="100" w:afterAutospacing="1"/>
      <w:jc w:val="both"/>
    </w:pPr>
    <w:rPr>
      <w:lang w:val="es-ES" w:eastAsia="es-ES"/>
    </w:rPr>
  </w:style>
  <w:style w:type="paragraph" w:customStyle="1" w:styleId="yiv61953436msonormal">
    <w:name w:val="yiv61953436msonormal"/>
    <w:basedOn w:val="Normal"/>
    <w:rsid w:val="00061E35"/>
    <w:pPr>
      <w:spacing w:before="100" w:beforeAutospacing="1" w:after="100" w:afterAutospacing="1"/>
      <w:jc w:val="both"/>
    </w:pPr>
    <w:rPr>
      <w:lang w:val="es-ES" w:eastAsia="es-ES"/>
    </w:rPr>
  </w:style>
  <w:style w:type="paragraph" w:customStyle="1" w:styleId="Texto">
    <w:name w:val="Texto"/>
    <w:basedOn w:val="Normal"/>
    <w:rsid w:val="00061E35"/>
    <w:pPr>
      <w:overflowPunct w:val="0"/>
      <w:autoSpaceDE w:val="0"/>
      <w:autoSpaceDN w:val="0"/>
      <w:adjustRightInd w:val="0"/>
      <w:spacing w:after="60"/>
      <w:jc w:val="both"/>
      <w:textAlignment w:val="baseline"/>
    </w:pPr>
    <w:rPr>
      <w:szCs w:val="20"/>
      <w:lang w:val="es-PE" w:eastAsia="es-ES"/>
    </w:rPr>
  </w:style>
  <w:style w:type="paragraph" w:customStyle="1" w:styleId="Style1">
    <w:name w:val="Style1"/>
    <w:basedOn w:val="Normal"/>
    <w:uiPriority w:val="99"/>
    <w:rsid w:val="00061E35"/>
    <w:pPr>
      <w:widowControl w:val="0"/>
      <w:autoSpaceDE w:val="0"/>
      <w:autoSpaceDN w:val="0"/>
      <w:adjustRightInd w:val="0"/>
      <w:spacing w:line="281" w:lineRule="exact"/>
      <w:jc w:val="both"/>
    </w:pPr>
    <w:rPr>
      <w:rFonts w:ascii="Cambria" w:hAnsi="Cambria"/>
      <w:lang w:val="es-ES" w:eastAsia="es-ES"/>
    </w:rPr>
  </w:style>
  <w:style w:type="character" w:customStyle="1" w:styleId="FontStyle11">
    <w:name w:val="Font Style11"/>
    <w:uiPriority w:val="99"/>
    <w:rsid w:val="00061E35"/>
    <w:rPr>
      <w:rFonts w:ascii="Cambria" w:hAnsi="Cambria" w:cs="Cambria"/>
      <w:sz w:val="22"/>
      <w:szCs w:val="22"/>
    </w:rPr>
  </w:style>
  <w:style w:type="paragraph" w:customStyle="1" w:styleId="entradilla">
    <w:name w:val="entradilla"/>
    <w:basedOn w:val="Normal"/>
    <w:uiPriority w:val="99"/>
    <w:qFormat/>
    <w:rsid w:val="00061E35"/>
    <w:pPr>
      <w:spacing w:before="100" w:beforeAutospacing="1" w:after="100" w:afterAutospacing="1"/>
      <w:jc w:val="both"/>
    </w:pPr>
  </w:style>
  <w:style w:type="character" w:customStyle="1" w:styleId="textonavy1">
    <w:name w:val="texto_navy1"/>
    <w:rsid w:val="00061E35"/>
    <w:rPr>
      <w:color w:val="000080"/>
    </w:rPr>
  </w:style>
  <w:style w:type="character" w:customStyle="1" w:styleId="textored1">
    <w:name w:val="texto_red1"/>
    <w:rsid w:val="00061E35"/>
    <w:rPr>
      <w:color w:val="FF0000"/>
    </w:rPr>
  </w:style>
  <w:style w:type="character" w:customStyle="1" w:styleId="A13">
    <w:name w:val="A13"/>
    <w:uiPriority w:val="99"/>
    <w:rsid w:val="00061E35"/>
    <w:rPr>
      <w:color w:val="000000"/>
      <w:sz w:val="18"/>
      <w:szCs w:val="18"/>
    </w:rPr>
  </w:style>
  <w:style w:type="paragraph" w:customStyle="1" w:styleId="Pa5">
    <w:name w:val="Pa5"/>
    <w:basedOn w:val="Default"/>
    <w:next w:val="Default"/>
    <w:uiPriority w:val="99"/>
    <w:qFormat/>
    <w:rsid w:val="00061E35"/>
    <w:pPr>
      <w:spacing w:line="241" w:lineRule="atLeast"/>
    </w:pPr>
    <w:rPr>
      <w:color w:val="auto"/>
    </w:rPr>
  </w:style>
  <w:style w:type="character" w:customStyle="1" w:styleId="A5">
    <w:name w:val="A5"/>
    <w:uiPriority w:val="99"/>
    <w:rsid w:val="00061E35"/>
    <w:rPr>
      <w:color w:val="000000"/>
    </w:rPr>
  </w:style>
  <w:style w:type="paragraph" w:customStyle="1" w:styleId="CuerpoA">
    <w:name w:val="Cuerpo A"/>
    <w:uiPriority w:val="99"/>
    <w:qFormat/>
    <w:rsid w:val="00061E35"/>
    <w:rPr>
      <w:rFonts w:ascii="Helvetica" w:eastAsia="ヒラギノ角ゴ Pro W3" w:hAnsi="Helvetica"/>
      <w:color w:val="000000"/>
      <w:sz w:val="24"/>
      <w:lang w:val="es-ES_tradnl" w:eastAsia="es-ES"/>
    </w:rPr>
  </w:style>
  <w:style w:type="character" w:customStyle="1" w:styleId="EncabezadoCar1">
    <w:name w:val="Encabezado Car1"/>
    <w:aliases w:val="Haut de page Car2,Cover Page Car1,Encabezado Car Car Car Car1,Haut de page Car Car Car1,Haut de page Car Car2,Encabezado1 Car1"/>
    <w:uiPriority w:val="99"/>
    <w:semiHidden/>
    <w:rsid w:val="00061E35"/>
  </w:style>
  <w:style w:type="character" w:customStyle="1" w:styleId="TextodegloboCar1">
    <w:name w:val="Texto de globo Car1"/>
    <w:uiPriority w:val="99"/>
    <w:semiHidden/>
    <w:rsid w:val="00061E35"/>
    <w:rPr>
      <w:rFonts w:ascii="Tahoma" w:hAnsi="Tahoma" w:cs="Tahoma"/>
      <w:sz w:val="16"/>
      <w:szCs w:val="16"/>
    </w:rPr>
  </w:style>
  <w:style w:type="character" w:customStyle="1" w:styleId="PiedepginaCar1">
    <w:name w:val="Pie de página Car1"/>
    <w:uiPriority w:val="99"/>
    <w:semiHidden/>
    <w:rsid w:val="00061E35"/>
  </w:style>
  <w:style w:type="character" w:customStyle="1" w:styleId="TextoindependienteCar1">
    <w:name w:val="Texto independiente Car1"/>
    <w:semiHidden/>
    <w:rsid w:val="00061E35"/>
  </w:style>
  <w:style w:type="character" w:customStyle="1" w:styleId="Textoindependiente3Car1">
    <w:name w:val="Texto independiente 3 Car1"/>
    <w:semiHidden/>
    <w:rsid w:val="00061E35"/>
    <w:rPr>
      <w:sz w:val="16"/>
      <w:szCs w:val="16"/>
    </w:rPr>
  </w:style>
  <w:style w:type="character" w:customStyle="1" w:styleId="TextonotaalfinalCar1">
    <w:name w:val="Texto nota al final Car1"/>
    <w:uiPriority w:val="99"/>
    <w:semiHidden/>
    <w:rsid w:val="00061E35"/>
    <w:rPr>
      <w:sz w:val="20"/>
      <w:szCs w:val="20"/>
    </w:rPr>
  </w:style>
  <w:style w:type="character" w:customStyle="1" w:styleId="AsuntodelcomentarioCar1">
    <w:name w:val="Asunto del comentario Car1"/>
    <w:uiPriority w:val="99"/>
    <w:semiHidden/>
    <w:rsid w:val="00061E35"/>
    <w:rPr>
      <w:b/>
      <w:bCs/>
      <w:sz w:val="20"/>
      <w:szCs w:val="20"/>
    </w:rPr>
  </w:style>
  <w:style w:type="character" w:customStyle="1" w:styleId="SubttuloCar1">
    <w:name w:val="Subtítulo Car1"/>
    <w:rsid w:val="00061E35"/>
    <w:rPr>
      <w:rFonts w:ascii="Cambria" w:eastAsia="Times New Roman" w:hAnsi="Cambria" w:cs="Times New Roman"/>
      <w:i/>
      <w:iCs/>
      <w:color w:val="FF388C"/>
      <w:spacing w:val="15"/>
      <w:sz w:val="24"/>
      <w:szCs w:val="24"/>
    </w:rPr>
  </w:style>
  <w:style w:type="character" w:customStyle="1" w:styleId="prosa">
    <w:name w:val="prosa"/>
    <w:rsid w:val="00061E35"/>
  </w:style>
  <w:style w:type="character" w:customStyle="1" w:styleId="subrayado">
    <w:name w:val="subrayado"/>
    <w:rsid w:val="00061E35"/>
  </w:style>
  <w:style w:type="paragraph" w:customStyle="1" w:styleId="NormalText">
    <w:name w:val="Normal Text"/>
    <w:basedOn w:val="Normal"/>
    <w:rsid w:val="00061E35"/>
    <w:pPr>
      <w:spacing w:after="240" w:line="240" w:lineRule="atLeast"/>
      <w:jc w:val="both"/>
    </w:pPr>
    <w:rPr>
      <w:rFonts w:eastAsia="Calibri"/>
      <w:szCs w:val="22"/>
      <w:lang w:val="en-US" w:eastAsia="en-US"/>
    </w:rPr>
  </w:style>
  <w:style w:type="paragraph" w:customStyle="1" w:styleId="EstiloTtulo1Izquierda0cmSangrafrancesa038cm">
    <w:name w:val="Estilo Título 1 + Izquierda:  0 cm Sangría francesa:  038 cm"/>
    <w:basedOn w:val="Ttulo10"/>
    <w:next w:val="Ttulo2"/>
    <w:rsid w:val="00061E35"/>
    <w:pPr>
      <w:keepNext w:val="0"/>
      <w:keepLines w:val="0"/>
      <w:widowControl w:val="0"/>
      <w:numPr>
        <w:numId w:val="11"/>
      </w:numPr>
      <w:tabs>
        <w:tab w:val="clear" w:pos="360"/>
      </w:tabs>
      <w:suppressAutoHyphens/>
      <w:autoSpaceDE w:val="0"/>
      <w:autoSpaceDN w:val="0"/>
      <w:spacing w:before="480" w:after="400" w:line="283" w:lineRule="auto"/>
      <w:ind w:left="720"/>
      <w:contextualSpacing/>
      <w:jc w:val="both"/>
    </w:pPr>
    <w:rPr>
      <w:rFonts w:ascii="Eras Bold ITC" w:eastAsia="Times New Roman" w:hAnsi="Eras Bold ITC" w:cs="Times New Roman"/>
      <w:bCs/>
      <w:smallCaps/>
      <w:color w:val="17365D"/>
      <w:sz w:val="32"/>
      <w:szCs w:val="20"/>
      <w:lang w:val="es-ES" w:eastAsia="es-ES_tradnl" w:bidi="es-ES_tradnl"/>
    </w:rPr>
  </w:style>
  <w:style w:type="paragraph" w:customStyle="1" w:styleId="Textoindepe">
    <w:name w:val="Texto indepe"/>
    <w:basedOn w:val="Normal"/>
    <w:rsid w:val="00061E35"/>
    <w:pPr>
      <w:autoSpaceDE w:val="0"/>
      <w:autoSpaceDN w:val="0"/>
      <w:adjustRightInd w:val="0"/>
      <w:jc w:val="both"/>
    </w:pPr>
    <w:rPr>
      <w:rFonts w:cs="Arial"/>
      <w:b/>
      <w:bCs/>
      <w:szCs w:val="22"/>
      <w:lang w:val="es-ES" w:eastAsia="es-ES"/>
    </w:rPr>
  </w:style>
  <w:style w:type="paragraph" w:customStyle="1" w:styleId="TITULO3TPRIMERO">
    <w:name w:val="TITULO 3 TPRIMERO"/>
    <w:basedOn w:val="Textoindependiente"/>
    <w:rsid w:val="00061E35"/>
    <w:pPr>
      <w:tabs>
        <w:tab w:val="clear" w:pos="-1440"/>
        <w:tab w:val="clear" w:pos="-720"/>
        <w:tab w:val="left" w:pos="-5760"/>
        <w:tab w:val="num" w:pos="2160"/>
      </w:tabs>
      <w:suppressAutoHyphens w:val="0"/>
      <w:overflowPunct w:val="0"/>
      <w:autoSpaceDE w:val="0"/>
      <w:autoSpaceDN w:val="0"/>
      <w:adjustRightInd w:val="0"/>
      <w:ind w:left="2160" w:hanging="180"/>
      <w:textAlignment w:val="baseline"/>
    </w:pPr>
    <w:rPr>
      <w:rFonts w:cs="Arial"/>
      <w:szCs w:val="20"/>
      <w:lang w:val="es-ES" w:eastAsia="es-ES"/>
    </w:rPr>
  </w:style>
  <w:style w:type="paragraph" w:customStyle="1" w:styleId="CarCarCar">
    <w:name w:val="Car Car Car"/>
    <w:basedOn w:val="Normal"/>
    <w:rsid w:val="00061E35"/>
    <w:pPr>
      <w:spacing w:after="160" w:line="240" w:lineRule="exact"/>
      <w:jc w:val="both"/>
    </w:pPr>
    <w:rPr>
      <w:rFonts w:ascii="Verdana" w:hAnsi="Verdana"/>
      <w:lang w:val="en-US" w:eastAsia="en-US"/>
    </w:rPr>
  </w:style>
  <w:style w:type="paragraph" w:customStyle="1" w:styleId="CarCar2">
    <w:name w:val="Car Car2"/>
    <w:basedOn w:val="Normal"/>
    <w:uiPriority w:val="99"/>
    <w:rsid w:val="00061E35"/>
    <w:pPr>
      <w:spacing w:after="160" w:line="240" w:lineRule="exact"/>
      <w:jc w:val="both"/>
    </w:pPr>
    <w:rPr>
      <w:rFonts w:ascii="Verdana" w:hAnsi="Verdana" w:cs="Verdana"/>
      <w:szCs w:val="20"/>
      <w:lang w:val="en-US" w:eastAsia="en-US"/>
    </w:rPr>
  </w:style>
  <w:style w:type="paragraph" w:customStyle="1" w:styleId="xl155">
    <w:name w:val="xl155"/>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2"/>
      <w:szCs w:val="12"/>
    </w:rPr>
  </w:style>
  <w:style w:type="paragraph" w:customStyle="1" w:styleId="xl158">
    <w:name w:val="xl158"/>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2"/>
      <w:szCs w:val="12"/>
    </w:rPr>
  </w:style>
  <w:style w:type="paragraph" w:customStyle="1" w:styleId="xl159">
    <w:name w:val="xl159"/>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2"/>
      <w:szCs w:val="12"/>
    </w:rPr>
  </w:style>
  <w:style w:type="paragraph" w:customStyle="1" w:styleId="xl160">
    <w:name w:val="xl160"/>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2"/>
      <w:szCs w:val="12"/>
    </w:rPr>
  </w:style>
  <w:style w:type="paragraph" w:customStyle="1" w:styleId="xl161">
    <w:name w:val="xl161"/>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2"/>
      <w:szCs w:val="12"/>
    </w:rPr>
  </w:style>
  <w:style w:type="paragraph" w:customStyle="1" w:styleId="xl162">
    <w:name w:val="xl162"/>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2"/>
      <w:szCs w:val="12"/>
    </w:rPr>
  </w:style>
  <w:style w:type="paragraph" w:customStyle="1" w:styleId="xl163">
    <w:name w:val="xl163"/>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2"/>
      <w:szCs w:val="12"/>
    </w:rPr>
  </w:style>
  <w:style w:type="paragraph" w:customStyle="1" w:styleId="xl164">
    <w:name w:val="xl164"/>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2"/>
      <w:szCs w:val="12"/>
    </w:rPr>
  </w:style>
  <w:style w:type="paragraph" w:customStyle="1" w:styleId="xl165">
    <w:name w:val="xl165"/>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2"/>
      <w:szCs w:val="12"/>
    </w:rPr>
  </w:style>
  <w:style w:type="paragraph" w:customStyle="1" w:styleId="xl166">
    <w:name w:val="xl166"/>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2"/>
      <w:szCs w:val="12"/>
    </w:rPr>
  </w:style>
  <w:style w:type="paragraph" w:customStyle="1" w:styleId="xl167">
    <w:name w:val="xl167"/>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168">
    <w:name w:val="xl168"/>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169">
    <w:name w:val="xl169"/>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170">
    <w:name w:val="xl170"/>
    <w:basedOn w:val="Normal"/>
    <w:rsid w:val="00061E35"/>
    <w:pPr>
      <w:spacing w:before="100" w:beforeAutospacing="1" w:after="100" w:afterAutospacing="1"/>
      <w:jc w:val="center"/>
    </w:pPr>
    <w:rPr>
      <w:rFonts w:cs="Arial"/>
      <w:sz w:val="12"/>
      <w:szCs w:val="12"/>
    </w:rPr>
  </w:style>
  <w:style w:type="paragraph" w:customStyle="1" w:styleId="xl171">
    <w:name w:val="xl171"/>
    <w:basedOn w:val="Normal"/>
    <w:rsid w:val="00061E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2"/>
      <w:szCs w:val="12"/>
    </w:rPr>
  </w:style>
  <w:style w:type="character" w:customStyle="1" w:styleId="SangradetextonormalCar1">
    <w:name w:val="Sangría de texto normal Car1"/>
    <w:uiPriority w:val="99"/>
    <w:rsid w:val="00061E35"/>
    <w:rPr>
      <w:rFonts w:ascii="Arial" w:hAnsi="Arial" w:cs="Arial"/>
      <w:bCs/>
      <w:sz w:val="24"/>
      <w:szCs w:val="24"/>
      <w:lang w:val="es-MX" w:eastAsia="es-ES"/>
    </w:rPr>
  </w:style>
  <w:style w:type="paragraph" w:customStyle="1" w:styleId="Titulo1">
    <w:name w:val="Titulo 1"/>
    <w:basedOn w:val="Ttulo10"/>
    <w:link w:val="Titulo1Car0"/>
    <w:rsid w:val="00061E35"/>
    <w:pPr>
      <w:keepLines w:val="0"/>
      <w:widowControl w:val="0"/>
      <w:numPr>
        <w:numId w:val="15"/>
      </w:numPr>
      <w:autoSpaceDE w:val="0"/>
      <w:autoSpaceDN w:val="0"/>
      <w:spacing w:before="240" w:after="60" w:line="480" w:lineRule="auto"/>
    </w:pPr>
    <w:rPr>
      <w:rFonts w:eastAsia="Times New Roman"/>
      <w:b w:val="0"/>
      <w:bCs/>
      <w:color w:val="auto"/>
      <w:kern w:val="32"/>
      <w:szCs w:val="24"/>
      <w:lang w:val="es-ES_tradnl" w:eastAsia="es-ES"/>
    </w:rPr>
  </w:style>
  <w:style w:type="character" w:customStyle="1" w:styleId="Titulo1Car0">
    <w:name w:val="Titulo 1 Car"/>
    <w:link w:val="Titulo1"/>
    <w:rsid w:val="00061E35"/>
    <w:rPr>
      <w:rFonts w:ascii="Arial" w:eastAsia="Times New Roman" w:hAnsi="Arial" w:cs="Arial"/>
      <w:bCs/>
      <w:kern w:val="32"/>
      <w:sz w:val="24"/>
      <w:szCs w:val="24"/>
      <w:lang w:val="es-ES_tradnl" w:eastAsia="es-ES"/>
    </w:rPr>
  </w:style>
  <w:style w:type="paragraph" w:customStyle="1" w:styleId="CM3">
    <w:name w:val="CM3"/>
    <w:basedOn w:val="Normal"/>
    <w:next w:val="Normal"/>
    <w:uiPriority w:val="99"/>
    <w:rsid w:val="00061E35"/>
    <w:pPr>
      <w:autoSpaceDE w:val="0"/>
      <w:autoSpaceDN w:val="0"/>
      <w:adjustRightInd w:val="0"/>
      <w:spacing w:line="256" w:lineRule="atLeast"/>
      <w:jc w:val="both"/>
    </w:pPr>
    <w:rPr>
      <w:rFonts w:ascii="Univers LT Std 45 Light" w:eastAsia="Calibri" w:hAnsi="Univers LT Std 45 Light"/>
    </w:rPr>
  </w:style>
  <w:style w:type="character" w:customStyle="1" w:styleId="Footnote8pt">
    <w:name w:val="Footnote + 8 pt"/>
    <w:aliases w:val="Bold,Body text + 8 pt,Body text (7) + 8 pt,Table caption + 8 pt,Body text + 5 pt"/>
    <w:rsid w:val="00061E35"/>
    <w:rPr>
      <w:rFonts w:ascii="Arial" w:eastAsia="Arial" w:hAnsi="Arial" w:cs="Arial"/>
      <w:b/>
      <w:bCs/>
      <w:color w:val="000000"/>
      <w:spacing w:val="0"/>
      <w:w w:val="100"/>
      <w:position w:val="0"/>
      <w:sz w:val="16"/>
      <w:szCs w:val="16"/>
      <w:shd w:val="clear" w:color="auto" w:fill="FFFFFF"/>
      <w:lang w:val="es-ES" w:eastAsia="es-ES" w:bidi="es-ES"/>
    </w:rPr>
  </w:style>
  <w:style w:type="character" w:customStyle="1" w:styleId="Bodytext6">
    <w:name w:val="Body text (6)_"/>
    <w:link w:val="Bodytext60"/>
    <w:rsid w:val="00061E35"/>
    <w:rPr>
      <w:rFonts w:ascii="Arial" w:eastAsia="Arial" w:hAnsi="Arial" w:cs="Arial"/>
      <w:i/>
      <w:iCs/>
      <w:sz w:val="21"/>
      <w:szCs w:val="21"/>
      <w:shd w:val="clear" w:color="auto" w:fill="FFFFFF"/>
    </w:rPr>
  </w:style>
  <w:style w:type="character" w:customStyle="1" w:styleId="Bodytext24pt">
    <w:name w:val="Body text (2) + 4 pt"/>
    <w:aliases w:val="Not Bold,Not Italic,Body text (6) + 11 pt"/>
    <w:rsid w:val="00061E35"/>
    <w:rPr>
      <w:rFonts w:ascii="Arial" w:eastAsia="Arial" w:hAnsi="Arial" w:cs="Arial"/>
      <w:b/>
      <w:bCs/>
      <w:i/>
      <w:iCs/>
      <w:color w:val="000000"/>
      <w:spacing w:val="0"/>
      <w:w w:val="100"/>
      <w:position w:val="0"/>
      <w:sz w:val="8"/>
      <w:szCs w:val="8"/>
      <w:shd w:val="clear" w:color="auto" w:fill="FFFFFF"/>
      <w:lang w:val="es-ES" w:eastAsia="es-ES" w:bidi="es-ES"/>
    </w:rPr>
  </w:style>
  <w:style w:type="character" w:customStyle="1" w:styleId="Tablecaption3">
    <w:name w:val="Table caption (3)_"/>
    <w:link w:val="Tablecaption30"/>
    <w:rsid w:val="00061E35"/>
    <w:rPr>
      <w:rFonts w:ascii="Arial" w:eastAsia="Arial" w:hAnsi="Arial" w:cs="Arial"/>
      <w:b/>
      <w:bCs/>
      <w:sz w:val="16"/>
      <w:szCs w:val="16"/>
      <w:shd w:val="clear" w:color="auto" w:fill="FFFFFF"/>
    </w:rPr>
  </w:style>
  <w:style w:type="paragraph" w:customStyle="1" w:styleId="Textoindependiente6">
    <w:name w:val="Texto independiente6"/>
    <w:basedOn w:val="Normal"/>
    <w:rsid w:val="00061E35"/>
    <w:pPr>
      <w:widowControl w:val="0"/>
      <w:shd w:val="clear" w:color="auto" w:fill="FFFFFF"/>
      <w:spacing w:before="900" w:after="1860" w:line="269" w:lineRule="exact"/>
      <w:ind w:hanging="360"/>
      <w:jc w:val="center"/>
    </w:pPr>
    <w:rPr>
      <w:rFonts w:eastAsia="Arial" w:cs="Arial"/>
      <w:szCs w:val="22"/>
      <w:lang w:eastAsia="en-US"/>
    </w:rPr>
  </w:style>
  <w:style w:type="paragraph" w:customStyle="1" w:styleId="Bodytext60">
    <w:name w:val="Body text (6)"/>
    <w:basedOn w:val="Normal"/>
    <w:link w:val="Bodytext6"/>
    <w:rsid w:val="00061E35"/>
    <w:pPr>
      <w:widowControl w:val="0"/>
      <w:shd w:val="clear" w:color="auto" w:fill="FFFFFF"/>
      <w:spacing w:before="300" w:after="300" w:line="0" w:lineRule="atLeast"/>
      <w:ind w:hanging="420"/>
      <w:jc w:val="both"/>
    </w:pPr>
    <w:rPr>
      <w:rFonts w:eastAsia="Arial" w:cs="Arial"/>
      <w:i/>
      <w:iCs/>
      <w:sz w:val="21"/>
      <w:szCs w:val="21"/>
    </w:rPr>
  </w:style>
  <w:style w:type="paragraph" w:customStyle="1" w:styleId="Tablecaption30">
    <w:name w:val="Table caption (3)"/>
    <w:basedOn w:val="Normal"/>
    <w:link w:val="Tablecaption3"/>
    <w:rsid w:val="00061E35"/>
    <w:pPr>
      <w:widowControl w:val="0"/>
      <w:shd w:val="clear" w:color="auto" w:fill="FFFFFF"/>
      <w:spacing w:line="226" w:lineRule="exact"/>
      <w:jc w:val="center"/>
    </w:pPr>
    <w:rPr>
      <w:rFonts w:eastAsia="Arial" w:cs="Arial"/>
      <w:b/>
      <w:bCs/>
      <w:sz w:val="16"/>
      <w:szCs w:val="16"/>
    </w:rPr>
  </w:style>
  <w:style w:type="paragraph" w:customStyle="1" w:styleId="Textoindependiente7">
    <w:name w:val="Texto independiente7"/>
    <w:basedOn w:val="Normal"/>
    <w:rsid w:val="00061E35"/>
    <w:pPr>
      <w:widowControl w:val="0"/>
      <w:shd w:val="clear" w:color="auto" w:fill="FFFFFF"/>
      <w:spacing w:before="60" w:line="422" w:lineRule="exact"/>
      <w:ind w:hanging="440"/>
      <w:jc w:val="both"/>
    </w:pPr>
    <w:rPr>
      <w:rFonts w:eastAsia="Arial" w:cs="Arial"/>
      <w:szCs w:val="20"/>
      <w:lang w:eastAsia="en-US"/>
    </w:rPr>
  </w:style>
  <w:style w:type="character" w:customStyle="1" w:styleId="Tablecaption">
    <w:name w:val="Table caption"/>
    <w:rsid w:val="00061E35"/>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character" w:customStyle="1" w:styleId="Textoindependiente50">
    <w:name w:val="Texto independiente5"/>
    <w:rsid w:val="00061E35"/>
    <w:rPr>
      <w:rFonts w:ascii="Arial" w:eastAsia="Arial" w:hAnsi="Arial" w:cs="Arial"/>
      <w:color w:val="000000"/>
      <w:spacing w:val="0"/>
      <w:w w:val="100"/>
      <w:position w:val="0"/>
      <w:sz w:val="21"/>
      <w:szCs w:val="21"/>
      <w:shd w:val="clear" w:color="auto" w:fill="FFFFFF"/>
      <w:lang w:val="es-ES" w:eastAsia="es-ES" w:bidi="es-ES"/>
    </w:rPr>
  </w:style>
  <w:style w:type="character" w:customStyle="1" w:styleId="Textoindependiente8">
    <w:name w:val="Texto independiente8"/>
    <w:rsid w:val="00061E35"/>
    <w:rPr>
      <w:rFonts w:ascii="Arial" w:eastAsia="Arial" w:hAnsi="Arial" w:cs="Arial"/>
      <w:color w:val="000000"/>
      <w:spacing w:val="0"/>
      <w:w w:val="100"/>
      <w:position w:val="0"/>
      <w:sz w:val="21"/>
      <w:szCs w:val="21"/>
      <w:u w:val="single"/>
      <w:shd w:val="clear" w:color="auto" w:fill="FFFFFF"/>
      <w:lang w:val="es-ES" w:eastAsia="es-ES" w:bidi="es-ES"/>
    </w:rPr>
  </w:style>
  <w:style w:type="paragraph" w:customStyle="1" w:styleId="Textoindependiente13">
    <w:name w:val="Texto independiente13"/>
    <w:basedOn w:val="Normal"/>
    <w:rsid w:val="00061E35"/>
    <w:pPr>
      <w:widowControl w:val="0"/>
      <w:shd w:val="clear" w:color="auto" w:fill="FFFFFF"/>
      <w:spacing w:before="2520" w:after="360" w:line="0" w:lineRule="atLeast"/>
      <w:ind w:hanging="360"/>
      <w:jc w:val="center"/>
    </w:pPr>
    <w:rPr>
      <w:rFonts w:eastAsia="Arial" w:cs="Arial"/>
      <w:sz w:val="21"/>
      <w:szCs w:val="21"/>
      <w:lang w:eastAsia="en-US"/>
    </w:rPr>
  </w:style>
  <w:style w:type="character" w:customStyle="1" w:styleId="Cuerpodeltexto9pto">
    <w:name w:val="Cuerpo del texto + 9 pto"/>
    <w:rsid w:val="00061E35"/>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es-ES" w:eastAsia="es-ES" w:bidi="es-ES"/>
    </w:rPr>
  </w:style>
  <w:style w:type="character" w:customStyle="1" w:styleId="highlight">
    <w:name w:val="highlight"/>
    <w:basedOn w:val="Fuentedeprrafopredeter"/>
    <w:rsid w:val="00061E35"/>
  </w:style>
  <w:style w:type="paragraph" w:customStyle="1" w:styleId="xl63885">
    <w:name w:val="xl63885"/>
    <w:basedOn w:val="Normal"/>
    <w:rsid w:val="00061E35"/>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both"/>
      <w:textAlignment w:val="center"/>
    </w:pPr>
    <w:rPr>
      <w:rFonts w:cs="Arial"/>
      <w:b/>
      <w:bCs/>
    </w:rPr>
  </w:style>
  <w:style w:type="paragraph" w:customStyle="1" w:styleId="xl63886">
    <w:name w:val="xl63886"/>
    <w:basedOn w:val="Normal"/>
    <w:rsid w:val="00061E35"/>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center"/>
    </w:pPr>
    <w:rPr>
      <w:rFonts w:cs="Arial"/>
      <w:b/>
      <w:bCs/>
    </w:rPr>
  </w:style>
  <w:style w:type="paragraph" w:customStyle="1" w:styleId="xl63887">
    <w:name w:val="xl63887"/>
    <w:basedOn w:val="Normal"/>
    <w:rsid w:val="00061E35"/>
    <w:pPr>
      <w:pBdr>
        <w:top w:val="single" w:sz="4" w:space="0" w:color="848484"/>
        <w:left w:val="single" w:sz="4" w:space="0" w:color="848484"/>
        <w:bottom w:val="single" w:sz="4" w:space="0" w:color="848484"/>
        <w:right w:val="single" w:sz="4" w:space="0" w:color="848484"/>
      </w:pBdr>
      <w:spacing w:before="100" w:beforeAutospacing="1" w:after="100" w:afterAutospacing="1"/>
      <w:jc w:val="center"/>
      <w:textAlignment w:val="center"/>
    </w:pPr>
    <w:rPr>
      <w:rFonts w:cs="Arial"/>
      <w:b/>
      <w:bCs/>
    </w:rPr>
  </w:style>
  <w:style w:type="paragraph" w:customStyle="1" w:styleId="xl63888">
    <w:name w:val="xl63888"/>
    <w:basedOn w:val="Normal"/>
    <w:rsid w:val="00061E35"/>
    <w:pPr>
      <w:pBdr>
        <w:top w:val="single" w:sz="4" w:space="0" w:color="848484"/>
        <w:left w:val="single" w:sz="4" w:space="0" w:color="848484"/>
        <w:bottom w:val="single" w:sz="4" w:space="0" w:color="848484"/>
      </w:pBdr>
      <w:spacing w:before="100" w:beforeAutospacing="1" w:after="100" w:afterAutospacing="1"/>
      <w:jc w:val="center"/>
      <w:textAlignment w:val="center"/>
    </w:pPr>
    <w:rPr>
      <w:rFonts w:cs="Arial"/>
      <w:b/>
      <w:bCs/>
    </w:rPr>
  </w:style>
  <w:style w:type="paragraph" w:customStyle="1" w:styleId="xl63889">
    <w:name w:val="xl63889"/>
    <w:basedOn w:val="Normal"/>
    <w:rsid w:val="00061E35"/>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jc w:val="center"/>
      <w:textAlignment w:val="center"/>
    </w:pPr>
    <w:rPr>
      <w:rFonts w:cs="Arial"/>
      <w:b/>
      <w:bCs/>
    </w:rPr>
  </w:style>
  <w:style w:type="paragraph" w:customStyle="1" w:styleId="xl63890">
    <w:name w:val="xl63890"/>
    <w:basedOn w:val="Normal"/>
    <w:rsid w:val="00061E35"/>
    <w:pPr>
      <w:pBdr>
        <w:top w:val="single" w:sz="4" w:space="0" w:color="BFBFBF"/>
        <w:left w:val="single" w:sz="4" w:space="0" w:color="BFBFBF"/>
        <w:bottom w:val="single" w:sz="4" w:space="0" w:color="BFBFBF"/>
      </w:pBdr>
      <w:shd w:val="clear" w:color="000000" w:fill="BFBFBF"/>
      <w:spacing w:before="100" w:beforeAutospacing="1" w:after="100" w:afterAutospacing="1"/>
      <w:jc w:val="center"/>
    </w:pPr>
    <w:rPr>
      <w:rFonts w:cs="Arial"/>
      <w:b/>
      <w:bCs/>
    </w:rPr>
  </w:style>
  <w:style w:type="paragraph" w:customStyle="1" w:styleId="xl63891">
    <w:name w:val="xl63891"/>
    <w:basedOn w:val="Normal"/>
    <w:rsid w:val="00061E35"/>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jc w:val="both"/>
      <w:textAlignment w:val="center"/>
    </w:pPr>
    <w:rPr>
      <w:rFonts w:cs="Arial"/>
      <w:b/>
      <w:bCs/>
    </w:rPr>
  </w:style>
  <w:style w:type="paragraph" w:customStyle="1" w:styleId="xl63892">
    <w:name w:val="xl63892"/>
    <w:basedOn w:val="Normal"/>
    <w:rsid w:val="00061E35"/>
    <w:pPr>
      <w:pBdr>
        <w:top w:val="single" w:sz="4" w:space="0" w:color="BFBFBF"/>
        <w:left w:val="single" w:sz="4" w:space="7" w:color="BFBFBF"/>
        <w:bottom w:val="single" w:sz="4" w:space="0" w:color="BFBFBF"/>
        <w:right w:val="single" w:sz="4" w:space="0" w:color="BFBFBF"/>
      </w:pBdr>
      <w:shd w:val="clear" w:color="000000" w:fill="BFBFBF"/>
      <w:spacing w:before="100" w:beforeAutospacing="1" w:after="100" w:afterAutospacing="1"/>
      <w:ind w:firstLineChars="100" w:firstLine="100"/>
      <w:jc w:val="both"/>
      <w:textAlignment w:val="center"/>
    </w:pPr>
    <w:rPr>
      <w:rFonts w:cs="Arial"/>
      <w:b/>
      <w:bCs/>
    </w:rPr>
  </w:style>
  <w:style w:type="paragraph" w:customStyle="1" w:styleId="xl63893">
    <w:name w:val="xl63893"/>
    <w:basedOn w:val="Normal"/>
    <w:rsid w:val="00061E35"/>
    <w:pPr>
      <w:pBdr>
        <w:top w:val="single" w:sz="4" w:space="0" w:color="BFBFBF"/>
        <w:left w:val="single" w:sz="4" w:space="0" w:color="BFBFBF"/>
        <w:bottom w:val="single" w:sz="4" w:space="0" w:color="BFBFBF"/>
        <w:right w:val="single" w:sz="4" w:space="0" w:color="BFBFBF"/>
      </w:pBdr>
      <w:shd w:val="clear" w:color="000000" w:fill="BFBFBF"/>
      <w:spacing w:before="100" w:beforeAutospacing="1" w:after="100" w:afterAutospacing="1"/>
      <w:jc w:val="center"/>
    </w:pPr>
    <w:rPr>
      <w:rFonts w:cs="Arial"/>
      <w:b/>
      <w:bCs/>
    </w:rPr>
  </w:style>
  <w:style w:type="paragraph" w:customStyle="1" w:styleId="xl63894">
    <w:name w:val="xl63894"/>
    <w:basedOn w:val="Normal"/>
    <w:rsid w:val="00061E35"/>
    <w:pPr>
      <w:pBdr>
        <w:top w:val="single" w:sz="4" w:space="0" w:color="BFBFBF"/>
        <w:left w:val="single" w:sz="4" w:space="0" w:color="BFBFBF"/>
        <w:bottom w:val="single" w:sz="4" w:space="0" w:color="BFBFBF"/>
        <w:right w:val="single" w:sz="4" w:space="0" w:color="BFBFBF"/>
      </w:pBdr>
      <w:spacing w:before="100" w:beforeAutospacing="1" w:after="100" w:afterAutospacing="1"/>
      <w:jc w:val="both"/>
      <w:textAlignment w:val="center"/>
    </w:pPr>
    <w:rPr>
      <w:rFonts w:cs="Arial"/>
    </w:rPr>
  </w:style>
  <w:style w:type="paragraph" w:customStyle="1" w:styleId="xl63895">
    <w:name w:val="xl63895"/>
    <w:basedOn w:val="Normal"/>
    <w:rsid w:val="00061E35"/>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jc w:val="both"/>
      <w:textAlignment w:val="center"/>
    </w:pPr>
    <w:rPr>
      <w:rFonts w:cs="Arial"/>
    </w:rPr>
  </w:style>
  <w:style w:type="paragraph" w:customStyle="1" w:styleId="xl63896">
    <w:name w:val="xl63896"/>
    <w:basedOn w:val="Normal"/>
    <w:rsid w:val="00061E35"/>
    <w:pPr>
      <w:pBdr>
        <w:top w:val="single" w:sz="4" w:space="0" w:color="BFBFBF"/>
        <w:left w:val="single" w:sz="4" w:space="0" w:color="BFBFBF"/>
        <w:bottom w:val="single" w:sz="4" w:space="0" w:color="BFBFBF"/>
        <w:right w:val="single" w:sz="4" w:space="0" w:color="BFBFBF"/>
      </w:pBdr>
      <w:spacing w:before="100" w:beforeAutospacing="1" w:after="100" w:afterAutospacing="1"/>
      <w:jc w:val="center"/>
    </w:pPr>
    <w:rPr>
      <w:rFonts w:cs="Arial"/>
    </w:rPr>
  </w:style>
  <w:style w:type="paragraph" w:customStyle="1" w:styleId="xl63897">
    <w:name w:val="xl63897"/>
    <w:basedOn w:val="Normal"/>
    <w:rsid w:val="00061E35"/>
    <w:pPr>
      <w:pBdr>
        <w:top w:val="single" w:sz="4" w:space="0" w:color="BFBFBF"/>
        <w:left w:val="single" w:sz="4" w:space="0" w:color="BFBFBF"/>
        <w:bottom w:val="single" w:sz="4" w:space="0" w:color="BFBFBF"/>
      </w:pBdr>
      <w:spacing w:before="100" w:beforeAutospacing="1" w:after="100" w:afterAutospacing="1"/>
      <w:jc w:val="center"/>
    </w:pPr>
    <w:rPr>
      <w:rFonts w:cs="Arial"/>
    </w:rPr>
  </w:style>
  <w:style w:type="paragraph" w:customStyle="1" w:styleId="xl63898">
    <w:name w:val="xl63898"/>
    <w:basedOn w:val="Normal"/>
    <w:rsid w:val="00061E35"/>
    <w:pPr>
      <w:pBdr>
        <w:top w:val="single" w:sz="4" w:space="0" w:color="BFBFBF"/>
        <w:left w:val="single" w:sz="4" w:space="7" w:color="BFBFBF"/>
        <w:bottom w:val="single" w:sz="4" w:space="0" w:color="BFBFBF"/>
        <w:right w:val="single" w:sz="4" w:space="0" w:color="BFBFBF"/>
      </w:pBdr>
      <w:shd w:val="clear" w:color="000000" w:fill="BFBFBF"/>
      <w:spacing w:before="100" w:beforeAutospacing="1" w:after="100" w:afterAutospacing="1"/>
      <w:ind w:firstLineChars="100" w:firstLine="100"/>
      <w:jc w:val="both"/>
      <w:textAlignment w:val="center"/>
    </w:pPr>
    <w:rPr>
      <w:rFonts w:cs="Arial"/>
      <w:b/>
      <w:bCs/>
    </w:rPr>
  </w:style>
  <w:style w:type="paragraph" w:customStyle="1" w:styleId="xl63899">
    <w:name w:val="xl63899"/>
    <w:basedOn w:val="Normal"/>
    <w:rsid w:val="00061E35"/>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both"/>
      <w:textAlignment w:val="center"/>
    </w:pPr>
    <w:rPr>
      <w:rFonts w:cs="Arial"/>
      <w:b/>
      <w:bCs/>
    </w:rPr>
  </w:style>
  <w:style w:type="paragraph" w:customStyle="1" w:styleId="xl63900">
    <w:name w:val="xl63900"/>
    <w:basedOn w:val="Normal"/>
    <w:rsid w:val="00061E35"/>
    <w:pPr>
      <w:pBdr>
        <w:top w:val="single" w:sz="4" w:space="0" w:color="BFBFBF"/>
        <w:left w:val="single" w:sz="4" w:space="7" w:color="BFBFBF"/>
        <w:bottom w:val="single" w:sz="4" w:space="0" w:color="BFBFBF"/>
        <w:right w:val="single" w:sz="4" w:space="0" w:color="BFBFBF"/>
      </w:pBdr>
      <w:shd w:val="clear" w:color="000000" w:fill="D9D9D9"/>
      <w:spacing w:before="100" w:beforeAutospacing="1" w:after="100" w:afterAutospacing="1"/>
      <w:ind w:firstLineChars="100" w:firstLine="100"/>
      <w:jc w:val="both"/>
      <w:textAlignment w:val="center"/>
    </w:pPr>
    <w:rPr>
      <w:rFonts w:cs="Arial"/>
      <w:b/>
      <w:bCs/>
    </w:rPr>
  </w:style>
  <w:style w:type="paragraph" w:customStyle="1" w:styleId="xl63901">
    <w:name w:val="xl63901"/>
    <w:basedOn w:val="Normal"/>
    <w:rsid w:val="00061E35"/>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pPr>
    <w:rPr>
      <w:rFonts w:cs="Arial"/>
      <w:b/>
      <w:bCs/>
    </w:rPr>
  </w:style>
  <w:style w:type="paragraph" w:customStyle="1" w:styleId="xl63902">
    <w:name w:val="xl63902"/>
    <w:basedOn w:val="Normal"/>
    <w:rsid w:val="00061E35"/>
    <w:pPr>
      <w:pBdr>
        <w:top w:val="single" w:sz="4" w:space="0" w:color="BFBFBF"/>
        <w:left w:val="single" w:sz="4" w:space="0" w:color="BFBFBF"/>
        <w:bottom w:val="single" w:sz="4" w:space="0" w:color="BFBFBF"/>
      </w:pBdr>
      <w:shd w:val="clear" w:color="000000" w:fill="D9D9D9"/>
      <w:spacing w:before="100" w:beforeAutospacing="1" w:after="100" w:afterAutospacing="1"/>
      <w:jc w:val="center"/>
    </w:pPr>
    <w:rPr>
      <w:rFonts w:cs="Arial"/>
      <w:b/>
      <w:bCs/>
    </w:rPr>
  </w:style>
  <w:style w:type="paragraph" w:customStyle="1" w:styleId="xl63903">
    <w:name w:val="xl63903"/>
    <w:basedOn w:val="Normal"/>
    <w:rsid w:val="00061E35"/>
    <w:pPr>
      <w:pBdr>
        <w:top w:val="single" w:sz="4" w:space="0" w:color="BFBFBF"/>
        <w:left w:val="single" w:sz="4" w:space="0" w:color="BFBFBF"/>
        <w:bottom w:val="single" w:sz="4" w:space="0" w:color="BFBFBF"/>
        <w:right w:val="single" w:sz="4" w:space="0" w:color="BFBFBF"/>
      </w:pBdr>
      <w:spacing w:before="100" w:beforeAutospacing="1" w:after="100" w:afterAutospacing="1"/>
      <w:jc w:val="both"/>
      <w:textAlignment w:val="center"/>
    </w:pPr>
    <w:rPr>
      <w:rFonts w:cs="Arial"/>
    </w:rPr>
  </w:style>
  <w:style w:type="paragraph" w:customStyle="1" w:styleId="xl63904">
    <w:name w:val="xl63904"/>
    <w:basedOn w:val="Normal"/>
    <w:rsid w:val="00061E35"/>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jc w:val="both"/>
      <w:textAlignment w:val="center"/>
    </w:pPr>
    <w:rPr>
      <w:rFonts w:cs="Arial"/>
    </w:rPr>
  </w:style>
  <w:style w:type="paragraph" w:customStyle="1" w:styleId="xl63905">
    <w:name w:val="xl63905"/>
    <w:basedOn w:val="Normal"/>
    <w:rsid w:val="00061E35"/>
    <w:pPr>
      <w:pBdr>
        <w:top w:val="single" w:sz="4" w:space="0" w:color="BFBFBF"/>
        <w:left w:val="single" w:sz="4" w:space="0" w:color="BFBFBF"/>
        <w:bottom w:val="single" w:sz="4" w:space="0" w:color="BFBFBF"/>
      </w:pBdr>
      <w:spacing w:before="100" w:beforeAutospacing="1" w:after="100" w:afterAutospacing="1"/>
      <w:jc w:val="center"/>
    </w:pPr>
    <w:rPr>
      <w:rFonts w:cs="Arial"/>
    </w:rPr>
  </w:style>
  <w:style w:type="paragraph" w:customStyle="1" w:styleId="xl63906">
    <w:name w:val="xl63906"/>
    <w:basedOn w:val="Normal"/>
    <w:rsid w:val="00061E35"/>
    <w:pPr>
      <w:pBdr>
        <w:top w:val="single" w:sz="4" w:space="0" w:color="BFBFBF"/>
        <w:left w:val="single" w:sz="4" w:space="0" w:color="BFBFBF"/>
        <w:bottom w:val="single" w:sz="4" w:space="0" w:color="BFBFBF"/>
      </w:pBdr>
      <w:shd w:val="clear" w:color="000000" w:fill="E6B8B7"/>
      <w:spacing w:before="100" w:beforeAutospacing="1" w:after="100" w:afterAutospacing="1"/>
      <w:jc w:val="center"/>
    </w:pPr>
    <w:rPr>
      <w:rFonts w:cs="Arial"/>
      <w:b/>
      <w:bCs/>
    </w:rPr>
  </w:style>
  <w:style w:type="paragraph" w:customStyle="1" w:styleId="xl63907">
    <w:name w:val="xl63907"/>
    <w:basedOn w:val="Normal"/>
    <w:rsid w:val="00061E35"/>
    <w:pPr>
      <w:pBdr>
        <w:top w:val="single" w:sz="4" w:space="0" w:color="BFBFBF"/>
        <w:left w:val="single" w:sz="4" w:space="0" w:color="BFBFBF"/>
        <w:bottom w:val="single" w:sz="4" w:space="0" w:color="BFBFBF"/>
        <w:right w:val="single" w:sz="4" w:space="0" w:color="BFBFBF"/>
      </w:pBdr>
      <w:shd w:val="clear" w:color="000000" w:fill="FF0000"/>
      <w:spacing w:before="100" w:beforeAutospacing="1" w:after="100" w:afterAutospacing="1"/>
      <w:jc w:val="center"/>
    </w:pPr>
    <w:rPr>
      <w:rFonts w:cs="Arial"/>
      <w:b/>
      <w:bCs/>
    </w:rPr>
  </w:style>
  <w:style w:type="paragraph" w:customStyle="1" w:styleId="xl63908">
    <w:name w:val="xl63908"/>
    <w:basedOn w:val="Normal"/>
    <w:rsid w:val="00061E35"/>
    <w:pPr>
      <w:pBdr>
        <w:top w:val="single" w:sz="4" w:space="0" w:color="BFBFBF"/>
        <w:left w:val="single" w:sz="4" w:space="0" w:color="BFBFBF"/>
        <w:bottom w:val="single" w:sz="4" w:space="0" w:color="BFBFBF"/>
        <w:right w:val="single" w:sz="4" w:space="0" w:color="BFBFBF"/>
      </w:pBdr>
      <w:shd w:val="clear" w:color="000000" w:fill="00FF99"/>
      <w:spacing w:before="100" w:beforeAutospacing="1" w:after="100" w:afterAutospacing="1"/>
      <w:jc w:val="center"/>
    </w:pPr>
    <w:rPr>
      <w:rFonts w:cs="Arial"/>
      <w:b/>
      <w:bCs/>
    </w:rPr>
  </w:style>
  <w:style w:type="paragraph" w:customStyle="1" w:styleId="xl63909">
    <w:name w:val="xl63909"/>
    <w:basedOn w:val="Normal"/>
    <w:rsid w:val="00061E35"/>
    <w:pPr>
      <w:pBdr>
        <w:top w:val="single" w:sz="4" w:space="0" w:color="BFBFBF"/>
        <w:left w:val="single" w:sz="4" w:space="0" w:color="BFBFBF"/>
        <w:bottom w:val="single" w:sz="4" w:space="0" w:color="BFBFBF"/>
      </w:pBdr>
      <w:shd w:val="clear" w:color="000000" w:fill="BFBFBF"/>
      <w:spacing w:before="100" w:beforeAutospacing="1" w:after="100" w:afterAutospacing="1"/>
      <w:jc w:val="both"/>
      <w:textAlignment w:val="center"/>
    </w:pPr>
    <w:rPr>
      <w:rFonts w:cs="Arial"/>
      <w:b/>
      <w:bCs/>
    </w:rPr>
  </w:style>
  <w:style w:type="paragraph" w:customStyle="1" w:styleId="xl63910">
    <w:name w:val="xl63910"/>
    <w:basedOn w:val="Normal"/>
    <w:rsid w:val="00061E35"/>
    <w:pPr>
      <w:pBdr>
        <w:top w:val="single" w:sz="4" w:space="0" w:color="BFBFBF"/>
        <w:bottom w:val="single" w:sz="4" w:space="0" w:color="BFBFBF"/>
        <w:right w:val="single" w:sz="4" w:space="0" w:color="BFBFBF"/>
      </w:pBdr>
      <w:shd w:val="clear" w:color="000000" w:fill="BFBFBF"/>
      <w:spacing w:before="100" w:beforeAutospacing="1" w:after="100" w:afterAutospacing="1"/>
      <w:jc w:val="both"/>
      <w:textAlignment w:val="center"/>
    </w:pPr>
    <w:rPr>
      <w:rFonts w:cs="Arial"/>
      <w:b/>
      <w:bCs/>
    </w:rPr>
  </w:style>
  <w:style w:type="paragraph" w:customStyle="1" w:styleId="TITULOCUADROS">
    <w:name w:val="TITULO CUADROS"/>
    <w:basedOn w:val="Normal"/>
    <w:link w:val="TITULOCUADROSCar"/>
    <w:qFormat/>
    <w:rsid w:val="00061E35"/>
    <w:pPr>
      <w:jc w:val="center"/>
    </w:pPr>
    <w:rPr>
      <w:rFonts w:eastAsia="Calibri" w:cs="Arial"/>
      <w:b/>
      <w:sz w:val="20"/>
      <w:szCs w:val="20"/>
      <w:lang w:val="es-ES" w:eastAsia="es-ES"/>
    </w:rPr>
  </w:style>
  <w:style w:type="paragraph" w:styleId="ndice2">
    <w:name w:val="index 2"/>
    <w:basedOn w:val="Normal"/>
    <w:next w:val="Normal"/>
    <w:autoRedefine/>
    <w:unhideWhenUsed/>
    <w:rsid w:val="00061E35"/>
    <w:pPr>
      <w:ind w:left="480" w:hanging="240"/>
      <w:jc w:val="both"/>
    </w:pPr>
    <w:rPr>
      <w:rFonts w:ascii="Calibri" w:hAnsi="Calibri" w:cs="Calibri"/>
      <w:sz w:val="18"/>
      <w:szCs w:val="18"/>
      <w:lang w:val="es-ES" w:eastAsia="es-ES"/>
    </w:rPr>
  </w:style>
  <w:style w:type="character" w:customStyle="1" w:styleId="TITULOCUADROSCar">
    <w:name w:val="TITULO CUADROS Car"/>
    <w:link w:val="TITULOCUADROS"/>
    <w:rsid w:val="00061E35"/>
    <w:rPr>
      <w:rFonts w:ascii="Arial" w:hAnsi="Arial" w:cs="Arial"/>
      <w:b/>
      <w:lang w:val="es-ES" w:eastAsia="es-ES"/>
    </w:rPr>
  </w:style>
  <w:style w:type="paragraph" w:styleId="ndice3">
    <w:name w:val="index 3"/>
    <w:basedOn w:val="Normal"/>
    <w:next w:val="Normal"/>
    <w:autoRedefine/>
    <w:unhideWhenUsed/>
    <w:rsid w:val="00061E35"/>
    <w:pPr>
      <w:ind w:left="720" w:hanging="240"/>
      <w:jc w:val="both"/>
    </w:pPr>
    <w:rPr>
      <w:rFonts w:ascii="Calibri" w:hAnsi="Calibri" w:cs="Calibri"/>
      <w:sz w:val="18"/>
      <w:szCs w:val="18"/>
      <w:lang w:val="es-ES" w:eastAsia="es-ES"/>
    </w:rPr>
  </w:style>
  <w:style w:type="paragraph" w:styleId="ndice4">
    <w:name w:val="index 4"/>
    <w:basedOn w:val="Normal"/>
    <w:next w:val="Normal"/>
    <w:autoRedefine/>
    <w:unhideWhenUsed/>
    <w:rsid w:val="00061E35"/>
    <w:pPr>
      <w:ind w:left="960" w:hanging="240"/>
      <w:jc w:val="both"/>
    </w:pPr>
    <w:rPr>
      <w:rFonts w:ascii="Calibri" w:hAnsi="Calibri" w:cs="Calibri"/>
      <w:sz w:val="18"/>
      <w:szCs w:val="18"/>
      <w:lang w:val="es-ES" w:eastAsia="es-ES"/>
    </w:rPr>
  </w:style>
  <w:style w:type="paragraph" w:styleId="ndice5">
    <w:name w:val="index 5"/>
    <w:basedOn w:val="Normal"/>
    <w:next w:val="Normal"/>
    <w:autoRedefine/>
    <w:unhideWhenUsed/>
    <w:rsid w:val="00061E35"/>
    <w:pPr>
      <w:ind w:left="1200" w:hanging="240"/>
      <w:jc w:val="both"/>
    </w:pPr>
    <w:rPr>
      <w:rFonts w:ascii="Calibri" w:hAnsi="Calibri" w:cs="Calibri"/>
      <w:sz w:val="18"/>
      <w:szCs w:val="18"/>
      <w:lang w:val="es-ES" w:eastAsia="es-ES"/>
    </w:rPr>
  </w:style>
  <w:style w:type="paragraph" w:styleId="ndice6">
    <w:name w:val="index 6"/>
    <w:basedOn w:val="Normal"/>
    <w:next w:val="Normal"/>
    <w:autoRedefine/>
    <w:unhideWhenUsed/>
    <w:rsid w:val="00061E35"/>
    <w:pPr>
      <w:ind w:left="1440" w:hanging="240"/>
      <w:jc w:val="both"/>
    </w:pPr>
    <w:rPr>
      <w:rFonts w:ascii="Calibri" w:hAnsi="Calibri" w:cs="Calibri"/>
      <w:sz w:val="18"/>
      <w:szCs w:val="18"/>
      <w:lang w:val="es-ES" w:eastAsia="es-ES"/>
    </w:rPr>
  </w:style>
  <w:style w:type="paragraph" w:styleId="ndice7">
    <w:name w:val="index 7"/>
    <w:basedOn w:val="Normal"/>
    <w:next w:val="Normal"/>
    <w:autoRedefine/>
    <w:unhideWhenUsed/>
    <w:rsid w:val="00061E35"/>
    <w:pPr>
      <w:ind w:left="1680" w:hanging="240"/>
      <w:jc w:val="both"/>
    </w:pPr>
    <w:rPr>
      <w:rFonts w:ascii="Calibri" w:hAnsi="Calibri" w:cs="Calibri"/>
      <w:sz w:val="18"/>
      <w:szCs w:val="18"/>
      <w:lang w:val="es-ES" w:eastAsia="es-ES"/>
    </w:rPr>
  </w:style>
  <w:style w:type="paragraph" w:styleId="ndice8">
    <w:name w:val="index 8"/>
    <w:basedOn w:val="Normal"/>
    <w:next w:val="Normal"/>
    <w:autoRedefine/>
    <w:unhideWhenUsed/>
    <w:rsid w:val="00061E35"/>
    <w:pPr>
      <w:ind w:left="1920" w:hanging="240"/>
      <w:jc w:val="both"/>
    </w:pPr>
    <w:rPr>
      <w:rFonts w:ascii="Calibri" w:hAnsi="Calibri" w:cs="Calibri"/>
      <w:sz w:val="18"/>
      <w:szCs w:val="18"/>
      <w:lang w:val="es-ES" w:eastAsia="es-ES"/>
    </w:rPr>
  </w:style>
  <w:style w:type="paragraph" w:styleId="ndice9">
    <w:name w:val="index 9"/>
    <w:basedOn w:val="Normal"/>
    <w:next w:val="Normal"/>
    <w:autoRedefine/>
    <w:unhideWhenUsed/>
    <w:rsid w:val="00061E35"/>
    <w:pPr>
      <w:ind w:left="2160" w:hanging="240"/>
      <w:jc w:val="both"/>
    </w:pPr>
    <w:rPr>
      <w:rFonts w:ascii="Calibri" w:hAnsi="Calibri" w:cs="Calibri"/>
      <w:sz w:val="18"/>
      <w:szCs w:val="18"/>
      <w:lang w:val="es-ES" w:eastAsia="es-ES"/>
    </w:rPr>
  </w:style>
  <w:style w:type="paragraph" w:customStyle="1" w:styleId="xl63883">
    <w:name w:val="xl63883"/>
    <w:basedOn w:val="Normal"/>
    <w:rsid w:val="00061E35"/>
    <w:pPr>
      <w:spacing w:before="100" w:beforeAutospacing="1" w:after="100" w:afterAutospacing="1"/>
      <w:jc w:val="both"/>
    </w:pPr>
    <w:rPr>
      <w:rFonts w:cs="Arial"/>
    </w:rPr>
  </w:style>
  <w:style w:type="paragraph" w:customStyle="1" w:styleId="xl63884">
    <w:name w:val="xl63884"/>
    <w:basedOn w:val="Normal"/>
    <w:rsid w:val="00061E35"/>
    <w:pPr>
      <w:spacing w:before="100" w:beforeAutospacing="1" w:after="100" w:afterAutospacing="1"/>
      <w:jc w:val="both"/>
    </w:pPr>
    <w:rPr>
      <w:rFonts w:cs="Arial"/>
    </w:rPr>
  </w:style>
  <w:style w:type="table" w:customStyle="1" w:styleId="Tablabsica11">
    <w:name w:val="Tabla básica 11"/>
    <w:basedOn w:val="Tablanormal"/>
    <w:next w:val="Tablabsica1"/>
    <w:rsid w:val="00061E35"/>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web32">
    <w:name w:val="Tabla web 32"/>
    <w:basedOn w:val="Tablanormal"/>
    <w:next w:val="Tablaweb3"/>
    <w:rsid w:val="00061E35"/>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rsid w:val="00061E35"/>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2">
    <w:name w:val="Tabla web 12"/>
    <w:basedOn w:val="Tablanormal"/>
    <w:next w:val="Tablaweb1"/>
    <w:rsid w:val="00061E35"/>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3">
    <w:name w:val="Sin lista13"/>
    <w:next w:val="Sinlista"/>
    <w:uiPriority w:val="99"/>
    <w:semiHidden/>
    <w:rsid w:val="00061E35"/>
  </w:style>
  <w:style w:type="table" w:customStyle="1" w:styleId="Tablabsica12">
    <w:name w:val="Tabla básica 12"/>
    <w:basedOn w:val="Tablanormal"/>
    <w:next w:val="Tablabsica1"/>
    <w:rsid w:val="00061E35"/>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uadrculadetablaclara">
    <w:name w:val="Grid Table Light"/>
    <w:basedOn w:val="Tablanormal"/>
    <w:uiPriority w:val="40"/>
    <w:rsid w:val="00061E35"/>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
    <w:name w:val="Título1"/>
    <w:basedOn w:val="Ttulo10"/>
    <w:next w:val="Normal"/>
    <w:link w:val="Ttulo1Car0"/>
    <w:autoRedefine/>
    <w:qFormat/>
    <w:rsid w:val="00061E35"/>
    <w:pPr>
      <w:keepNext w:val="0"/>
      <w:keepLines w:val="0"/>
      <w:widowControl w:val="0"/>
      <w:numPr>
        <w:numId w:val="16"/>
      </w:numPr>
      <w:autoSpaceDE w:val="0"/>
      <w:autoSpaceDN w:val="0"/>
      <w:outlineLvl w:val="9"/>
    </w:pPr>
    <w:rPr>
      <w:rFonts w:eastAsiaTheme="majorEastAsia" w:cstheme="majorBidi"/>
      <w:b w:val="0"/>
      <w:color w:val="auto"/>
      <w:szCs w:val="32"/>
      <w:lang w:val="es-ES" w:eastAsia="es-MX"/>
    </w:rPr>
  </w:style>
  <w:style w:type="character" w:customStyle="1" w:styleId="Textoindependiente21Car">
    <w:name w:val="Texto independiente 21 Car"/>
    <w:basedOn w:val="Fuentedeprrafopredeter"/>
    <w:link w:val="Textoindependiente21"/>
    <w:rsid w:val="00061E35"/>
    <w:rPr>
      <w:rFonts w:ascii="Lucida Casual" w:eastAsia="Times New Roman" w:hAnsi="Lucida Casual"/>
      <w:sz w:val="24"/>
      <w:szCs w:val="24"/>
      <w:lang w:eastAsia="es-MX"/>
    </w:rPr>
  </w:style>
  <w:style w:type="character" w:customStyle="1" w:styleId="Ttulo1Car0">
    <w:name w:val="Título1 Car"/>
    <w:basedOn w:val="Textoindependiente21Car"/>
    <w:link w:val="Ttulo1"/>
    <w:rsid w:val="00061E35"/>
    <w:rPr>
      <w:rFonts w:ascii="Arial" w:eastAsiaTheme="majorEastAsia" w:hAnsi="Arial" w:cstheme="majorBidi"/>
      <w:sz w:val="24"/>
      <w:szCs w:val="32"/>
      <w:lang w:val="es-ES" w:eastAsia="es-MX"/>
    </w:rPr>
  </w:style>
  <w:style w:type="paragraph" w:customStyle="1" w:styleId="Ttulo0">
    <w:name w:val="Título0"/>
    <w:basedOn w:val="Normal"/>
    <w:autoRedefine/>
    <w:qFormat/>
    <w:rsid w:val="00061E35"/>
    <w:pPr>
      <w:spacing w:after="160"/>
      <w:jc w:val="both"/>
    </w:pPr>
    <w:rPr>
      <w:rFonts w:eastAsiaTheme="minorHAnsi" w:cstheme="minorBidi"/>
      <w:szCs w:val="22"/>
      <w:lang w:eastAsia="en-US"/>
    </w:rPr>
  </w:style>
  <w:style w:type="character" w:customStyle="1" w:styleId="TtuloCar1">
    <w:name w:val="Título Car1"/>
    <w:uiPriority w:val="10"/>
    <w:rsid w:val="00061E35"/>
    <w:rPr>
      <w:rFonts w:ascii="Calibri Light" w:eastAsia="Times New Roman" w:hAnsi="Calibri Light" w:cs="Times New Roman"/>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1165">
      <w:bodyDiv w:val="1"/>
      <w:marLeft w:val="0"/>
      <w:marRight w:val="0"/>
      <w:marTop w:val="0"/>
      <w:marBottom w:val="0"/>
      <w:divBdr>
        <w:top w:val="none" w:sz="0" w:space="0" w:color="auto"/>
        <w:left w:val="none" w:sz="0" w:space="0" w:color="auto"/>
        <w:bottom w:val="none" w:sz="0" w:space="0" w:color="auto"/>
        <w:right w:val="none" w:sz="0" w:space="0" w:color="auto"/>
      </w:divBdr>
    </w:div>
    <w:div w:id="100415634">
      <w:bodyDiv w:val="1"/>
      <w:marLeft w:val="0"/>
      <w:marRight w:val="0"/>
      <w:marTop w:val="0"/>
      <w:marBottom w:val="0"/>
      <w:divBdr>
        <w:top w:val="none" w:sz="0" w:space="0" w:color="auto"/>
        <w:left w:val="none" w:sz="0" w:space="0" w:color="auto"/>
        <w:bottom w:val="none" w:sz="0" w:space="0" w:color="auto"/>
        <w:right w:val="none" w:sz="0" w:space="0" w:color="auto"/>
      </w:divBdr>
      <w:divsChild>
        <w:div w:id="1908567008">
          <w:marLeft w:val="0"/>
          <w:marRight w:val="0"/>
          <w:marTop w:val="0"/>
          <w:marBottom w:val="0"/>
          <w:divBdr>
            <w:top w:val="none" w:sz="0" w:space="0" w:color="auto"/>
            <w:left w:val="none" w:sz="0" w:space="0" w:color="auto"/>
            <w:bottom w:val="none" w:sz="0" w:space="0" w:color="auto"/>
            <w:right w:val="none" w:sz="0" w:space="0" w:color="auto"/>
          </w:divBdr>
          <w:divsChild>
            <w:div w:id="1070932664">
              <w:marLeft w:val="0"/>
              <w:marRight w:val="0"/>
              <w:marTop w:val="0"/>
              <w:marBottom w:val="0"/>
              <w:divBdr>
                <w:top w:val="none" w:sz="0" w:space="0" w:color="auto"/>
                <w:left w:val="none" w:sz="0" w:space="0" w:color="auto"/>
                <w:bottom w:val="none" w:sz="0" w:space="0" w:color="auto"/>
                <w:right w:val="none" w:sz="0" w:space="0" w:color="auto"/>
              </w:divBdr>
              <w:divsChild>
                <w:div w:id="20527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996">
      <w:bodyDiv w:val="1"/>
      <w:marLeft w:val="0"/>
      <w:marRight w:val="0"/>
      <w:marTop w:val="0"/>
      <w:marBottom w:val="0"/>
      <w:divBdr>
        <w:top w:val="none" w:sz="0" w:space="0" w:color="auto"/>
        <w:left w:val="none" w:sz="0" w:space="0" w:color="auto"/>
        <w:bottom w:val="none" w:sz="0" w:space="0" w:color="auto"/>
        <w:right w:val="none" w:sz="0" w:space="0" w:color="auto"/>
      </w:divBdr>
      <w:divsChild>
        <w:div w:id="1519466837">
          <w:marLeft w:val="0"/>
          <w:marRight w:val="0"/>
          <w:marTop w:val="0"/>
          <w:marBottom w:val="0"/>
          <w:divBdr>
            <w:top w:val="none" w:sz="0" w:space="0" w:color="auto"/>
            <w:left w:val="none" w:sz="0" w:space="0" w:color="auto"/>
            <w:bottom w:val="none" w:sz="0" w:space="0" w:color="auto"/>
            <w:right w:val="none" w:sz="0" w:space="0" w:color="auto"/>
          </w:divBdr>
        </w:div>
      </w:divsChild>
    </w:div>
    <w:div w:id="141654865">
      <w:bodyDiv w:val="1"/>
      <w:marLeft w:val="0"/>
      <w:marRight w:val="0"/>
      <w:marTop w:val="0"/>
      <w:marBottom w:val="0"/>
      <w:divBdr>
        <w:top w:val="none" w:sz="0" w:space="0" w:color="auto"/>
        <w:left w:val="none" w:sz="0" w:space="0" w:color="auto"/>
        <w:bottom w:val="none" w:sz="0" w:space="0" w:color="auto"/>
        <w:right w:val="none" w:sz="0" w:space="0" w:color="auto"/>
      </w:divBdr>
      <w:divsChild>
        <w:div w:id="1732579229">
          <w:marLeft w:val="0"/>
          <w:marRight w:val="0"/>
          <w:marTop w:val="0"/>
          <w:marBottom w:val="0"/>
          <w:divBdr>
            <w:top w:val="none" w:sz="0" w:space="0" w:color="auto"/>
            <w:left w:val="none" w:sz="0" w:space="0" w:color="auto"/>
            <w:bottom w:val="none" w:sz="0" w:space="0" w:color="auto"/>
            <w:right w:val="none" w:sz="0" w:space="0" w:color="auto"/>
          </w:divBdr>
        </w:div>
      </w:divsChild>
    </w:div>
    <w:div w:id="171649009">
      <w:bodyDiv w:val="1"/>
      <w:marLeft w:val="0"/>
      <w:marRight w:val="0"/>
      <w:marTop w:val="0"/>
      <w:marBottom w:val="0"/>
      <w:divBdr>
        <w:top w:val="none" w:sz="0" w:space="0" w:color="auto"/>
        <w:left w:val="none" w:sz="0" w:space="0" w:color="auto"/>
        <w:bottom w:val="none" w:sz="0" w:space="0" w:color="auto"/>
        <w:right w:val="none" w:sz="0" w:space="0" w:color="auto"/>
      </w:divBdr>
      <w:divsChild>
        <w:div w:id="1434671437">
          <w:marLeft w:val="0"/>
          <w:marRight w:val="0"/>
          <w:marTop w:val="0"/>
          <w:marBottom w:val="0"/>
          <w:divBdr>
            <w:top w:val="none" w:sz="0" w:space="0" w:color="auto"/>
            <w:left w:val="none" w:sz="0" w:space="0" w:color="auto"/>
            <w:bottom w:val="none" w:sz="0" w:space="0" w:color="auto"/>
            <w:right w:val="none" w:sz="0" w:space="0" w:color="auto"/>
          </w:divBdr>
        </w:div>
      </w:divsChild>
    </w:div>
    <w:div w:id="215315233">
      <w:bodyDiv w:val="1"/>
      <w:marLeft w:val="0"/>
      <w:marRight w:val="0"/>
      <w:marTop w:val="0"/>
      <w:marBottom w:val="0"/>
      <w:divBdr>
        <w:top w:val="none" w:sz="0" w:space="0" w:color="auto"/>
        <w:left w:val="none" w:sz="0" w:space="0" w:color="auto"/>
        <w:bottom w:val="none" w:sz="0" w:space="0" w:color="auto"/>
        <w:right w:val="none" w:sz="0" w:space="0" w:color="auto"/>
      </w:divBdr>
      <w:divsChild>
        <w:div w:id="622881142">
          <w:marLeft w:val="0"/>
          <w:marRight w:val="0"/>
          <w:marTop w:val="0"/>
          <w:marBottom w:val="0"/>
          <w:divBdr>
            <w:top w:val="none" w:sz="0" w:space="0" w:color="auto"/>
            <w:left w:val="none" w:sz="0" w:space="0" w:color="auto"/>
            <w:bottom w:val="none" w:sz="0" w:space="0" w:color="auto"/>
            <w:right w:val="none" w:sz="0" w:space="0" w:color="auto"/>
          </w:divBdr>
        </w:div>
      </w:divsChild>
    </w:div>
    <w:div w:id="272565266">
      <w:bodyDiv w:val="1"/>
      <w:marLeft w:val="0"/>
      <w:marRight w:val="0"/>
      <w:marTop w:val="0"/>
      <w:marBottom w:val="0"/>
      <w:divBdr>
        <w:top w:val="none" w:sz="0" w:space="0" w:color="auto"/>
        <w:left w:val="none" w:sz="0" w:space="0" w:color="auto"/>
        <w:bottom w:val="none" w:sz="0" w:space="0" w:color="auto"/>
        <w:right w:val="none" w:sz="0" w:space="0" w:color="auto"/>
      </w:divBdr>
      <w:divsChild>
        <w:div w:id="14698278">
          <w:marLeft w:val="0"/>
          <w:marRight w:val="0"/>
          <w:marTop w:val="0"/>
          <w:marBottom w:val="0"/>
          <w:divBdr>
            <w:top w:val="none" w:sz="0" w:space="0" w:color="auto"/>
            <w:left w:val="none" w:sz="0" w:space="0" w:color="auto"/>
            <w:bottom w:val="none" w:sz="0" w:space="0" w:color="auto"/>
            <w:right w:val="none" w:sz="0" w:space="0" w:color="auto"/>
          </w:divBdr>
        </w:div>
      </w:divsChild>
    </w:div>
    <w:div w:id="466313940">
      <w:bodyDiv w:val="1"/>
      <w:marLeft w:val="0"/>
      <w:marRight w:val="0"/>
      <w:marTop w:val="0"/>
      <w:marBottom w:val="0"/>
      <w:divBdr>
        <w:top w:val="none" w:sz="0" w:space="0" w:color="auto"/>
        <w:left w:val="none" w:sz="0" w:space="0" w:color="auto"/>
        <w:bottom w:val="none" w:sz="0" w:space="0" w:color="auto"/>
        <w:right w:val="none" w:sz="0" w:space="0" w:color="auto"/>
      </w:divBdr>
      <w:divsChild>
        <w:div w:id="5714291">
          <w:marLeft w:val="0"/>
          <w:marRight w:val="0"/>
          <w:marTop w:val="0"/>
          <w:marBottom w:val="0"/>
          <w:divBdr>
            <w:top w:val="none" w:sz="0" w:space="0" w:color="auto"/>
            <w:left w:val="none" w:sz="0" w:space="0" w:color="auto"/>
            <w:bottom w:val="none" w:sz="0" w:space="0" w:color="auto"/>
            <w:right w:val="none" w:sz="0" w:space="0" w:color="auto"/>
          </w:divBdr>
          <w:divsChild>
            <w:div w:id="1501459971">
              <w:marLeft w:val="0"/>
              <w:marRight w:val="0"/>
              <w:marTop w:val="0"/>
              <w:marBottom w:val="0"/>
              <w:divBdr>
                <w:top w:val="none" w:sz="0" w:space="0" w:color="auto"/>
                <w:left w:val="none" w:sz="0" w:space="0" w:color="auto"/>
                <w:bottom w:val="none" w:sz="0" w:space="0" w:color="auto"/>
                <w:right w:val="none" w:sz="0" w:space="0" w:color="auto"/>
              </w:divBdr>
              <w:divsChild>
                <w:div w:id="120269991">
                  <w:marLeft w:val="0"/>
                  <w:marRight w:val="0"/>
                  <w:marTop w:val="0"/>
                  <w:marBottom w:val="0"/>
                  <w:divBdr>
                    <w:top w:val="none" w:sz="0" w:space="0" w:color="auto"/>
                    <w:left w:val="none" w:sz="0" w:space="0" w:color="auto"/>
                    <w:bottom w:val="none" w:sz="0" w:space="0" w:color="auto"/>
                    <w:right w:val="none" w:sz="0" w:space="0" w:color="auto"/>
                  </w:divBdr>
                  <w:divsChild>
                    <w:div w:id="1824350071">
                      <w:marLeft w:val="0"/>
                      <w:marRight w:val="0"/>
                      <w:marTop w:val="0"/>
                      <w:marBottom w:val="0"/>
                      <w:divBdr>
                        <w:top w:val="none" w:sz="0" w:space="0" w:color="auto"/>
                        <w:left w:val="none" w:sz="0" w:space="0" w:color="auto"/>
                        <w:bottom w:val="none" w:sz="0" w:space="0" w:color="auto"/>
                        <w:right w:val="none" w:sz="0" w:space="0" w:color="auto"/>
                      </w:divBdr>
                      <w:divsChild>
                        <w:div w:id="1632204784">
                          <w:marLeft w:val="0"/>
                          <w:marRight w:val="0"/>
                          <w:marTop w:val="0"/>
                          <w:marBottom w:val="0"/>
                          <w:divBdr>
                            <w:top w:val="none" w:sz="0" w:space="0" w:color="auto"/>
                            <w:left w:val="none" w:sz="0" w:space="0" w:color="auto"/>
                            <w:bottom w:val="none" w:sz="0" w:space="0" w:color="auto"/>
                            <w:right w:val="none" w:sz="0" w:space="0" w:color="auto"/>
                          </w:divBdr>
                          <w:divsChild>
                            <w:div w:id="118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7178">
                  <w:marLeft w:val="0"/>
                  <w:marRight w:val="0"/>
                  <w:marTop w:val="0"/>
                  <w:marBottom w:val="0"/>
                  <w:divBdr>
                    <w:top w:val="none" w:sz="0" w:space="0" w:color="auto"/>
                    <w:left w:val="none" w:sz="0" w:space="0" w:color="auto"/>
                    <w:bottom w:val="none" w:sz="0" w:space="0" w:color="auto"/>
                    <w:right w:val="none" w:sz="0" w:space="0" w:color="auto"/>
                  </w:divBdr>
                  <w:divsChild>
                    <w:div w:id="992639066">
                      <w:marLeft w:val="0"/>
                      <w:marRight w:val="0"/>
                      <w:marTop w:val="0"/>
                      <w:marBottom w:val="0"/>
                      <w:divBdr>
                        <w:top w:val="none" w:sz="0" w:space="0" w:color="auto"/>
                        <w:left w:val="none" w:sz="0" w:space="0" w:color="auto"/>
                        <w:bottom w:val="none" w:sz="0" w:space="0" w:color="auto"/>
                        <w:right w:val="none" w:sz="0" w:space="0" w:color="auto"/>
                      </w:divBdr>
                      <w:divsChild>
                        <w:div w:id="9753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820728">
      <w:bodyDiv w:val="1"/>
      <w:marLeft w:val="0"/>
      <w:marRight w:val="0"/>
      <w:marTop w:val="0"/>
      <w:marBottom w:val="0"/>
      <w:divBdr>
        <w:top w:val="none" w:sz="0" w:space="0" w:color="auto"/>
        <w:left w:val="none" w:sz="0" w:space="0" w:color="auto"/>
        <w:bottom w:val="none" w:sz="0" w:space="0" w:color="auto"/>
        <w:right w:val="none" w:sz="0" w:space="0" w:color="auto"/>
      </w:divBdr>
    </w:div>
    <w:div w:id="472214871">
      <w:bodyDiv w:val="1"/>
      <w:marLeft w:val="0"/>
      <w:marRight w:val="0"/>
      <w:marTop w:val="0"/>
      <w:marBottom w:val="0"/>
      <w:divBdr>
        <w:top w:val="none" w:sz="0" w:space="0" w:color="auto"/>
        <w:left w:val="none" w:sz="0" w:space="0" w:color="auto"/>
        <w:bottom w:val="none" w:sz="0" w:space="0" w:color="auto"/>
        <w:right w:val="none" w:sz="0" w:space="0" w:color="auto"/>
      </w:divBdr>
      <w:divsChild>
        <w:div w:id="1025137124">
          <w:marLeft w:val="0"/>
          <w:marRight w:val="0"/>
          <w:marTop w:val="0"/>
          <w:marBottom w:val="0"/>
          <w:divBdr>
            <w:top w:val="none" w:sz="0" w:space="0" w:color="auto"/>
            <w:left w:val="none" w:sz="0" w:space="0" w:color="auto"/>
            <w:bottom w:val="none" w:sz="0" w:space="0" w:color="auto"/>
            <w:right w:val="none" w:sz="0" w:space="0" w:color="auto"/>
          </w:divBdr>
        </w:div>
      </w:divsChild>
    </w:div>
    <w:div w:id="498884006">
      <w:bodyDiv w:val="1"/>
      <w:marLeft w:val="0"/>
      <w:marRight w:val="0"/>
      <w:marTop w:val="0"/>
      <w:marBottom w:val="0"/>
      <w:divBdr>
        <w:top w:val="none" w:sz="0" w:space="0" w:color="auto"/>
        <w:left w:val="none" w:sz="0" w:space="0" w:color="auto"/>
        <w:bottom w:val="none" w:sz="0" w:space="0" w:color="auto"/>
        <w:right w:val="none" w:sz="0" w:space="0" w:color="auto"/>
      </w:divBdr>
    </w:div>
    <w:div w:id="515509470">
      <w:bodyDiv w:val="1"/>
      <w:marLeft w:val="0"/>
      <w:marRight w:val="0"/>
      <w:marTop w:val="0"/>
      <w:marBottom w:val="0"/>
      <w:divBdr>
        <w:top w:val="none" w:sz="0" w:space="0" w:color="auto"/>
        <w:left w:val="none" w:sz="0" w:space="0" w:color="auto"/>
        <w:bottom w:val="none" w:sz="0" w:space="0" w:color="auto"/>
        <w:right w:val="none" w:sz="0" w:space="0" w:color="auto"/>
      </w:divBdr>
    </w:div>
    <w:div w:id="517935849">
      <w:bodyDiv w:val="1"/>
      <w:marLeft w:val="0"/>
      <w:marRight w:val="0"/>
      <w:marTop w:val="0"/>
      <w:marBottom w:val="0"/>
      <w:divBdr>
        <w:top w:val="none" w:sz="0" w:space="0" w:color="auto"/>
        <w:left w:val="none" w:sz="0" w:space="0" w:color="auto"/>
        <w:bottom w:val="none" w:sz="0" w:space="0" w:color="auto"/>
        <w:right w:val="none" w:sz="0" w:space="0" w:color="auto"/>
      </w:divBdr>
    </w:div>
    <w:div w:id="523128119">
      <w:bodyDiv w:val="1"/>
      <w:marLeft w:val="0"/>
      <w:marRight w:val="0"/>
      <w:marTop w:val="0"/>
      <w:marBottom w:val="0"/>
      <w:divBdr>
        <w:top w:val="none" w:sz="0" w:space="0" w:color="auto"/>
        <w:left w:val="none" w:sz="0" w:space="0" w:color="auto"/>
        <w:bottom w:val="none" w:sz="0" w:space="0" w:color="auto"/>
        <w:right w:val="none" w:sz="0" w:space="0" w:color="auto"/>
      </w:divBdr>
    </w:div>
    <w:div w:id="571086209">
      <w:bodyDiv w:val="1"/>
      <w:marLeft w:val="0"/>
      <w:marRight w:val="0"/>
      <w:marTop w:val="0"/>
      <w:marBottom w:val="0"/>
      <w:divBdr>
        <w:top w:val="none" w:sz="0" w:space="0" w:color="auto"/>
        <w:left w:val="none" w:sz="0" w:space="0" w:color="auto"/>
        <w:bottom w:val="none" w:sz="0" w:space="0" w:color="auto"/>
        <w:right w:val="none" w:sz="0" w:space="0" w:color="auto"/>
      </w:divBdr>
    </w:div>
    <w:div w:id="583145633">
      <w:bodyDiv w:val="1"/>
      <w:marLeft w:val="0"/>
      <w:marRight w:val="0"/>
      <w:marTop w:val="0"/>
      <w:marBottom w:val="0"/>
      <w:divBdr>
        <w:top w:val="none" w:sz="0" w:space="0" w:color="auto"/>
        <w:left w:val="none" w:sz="0" w:space="0" w:color="auto"/>
        <w:bottom w:val="none" w:sz="0" w:space="0" w:color="auto"/>
        <w:right w:val="none" w:sz="0" w:space="0" w:color="auto"/>
      </w:divBdr>
      <w:divsChild>
        <w:div w:id="1272319448">
          <w:marLeft w:val="0"/>
          <w:marRight w:val="0"/>
          <w:marTop w:val="0"/>
          <w:marBottom w:val="0"/>
          <w:divBdr>
            <w:top w:val="none" w:sz="0" w:space="0" w:color="auto"/>
            <w:left w:val="none" w:sz="0" w:space="0" w:color="auto"/>
            <w:bottom w:val="none" w:sz="0" w:space="0" w:color="auto"/>
            <w:right w:val="none" w:sz="0" w:space="0" w:color="auto"/>
          </w:divBdr>
        </w:div>
      </w:divsChild>
    </w:div>
    <w:div w:id="591354975">
      <w:bodyDiv w:val="1"/>
      <w:marLeft w:val="0"/>
      <w:marRight w:val="0"/>
      <w:marTop w:val="0"/>
      <w:marBottom w:val="0"/>
      <w:divBdr>
        <w:top w:val="none" w:sz="0" w:space="0" w:color="auto"/>
        <w:left w:val="none" w:sz="0" w:space="0" w:color="auto"/>
        <w:bottom w:val="none" w:sz="0" w:space="0" w:color="auto"/>
        <w:right w:val="none" w:sz="0" w:space="0" w:color="auto"/>
      </w:divBdr>
    </w:div>
    <w:div w:id="614217499">
      <w:bodyDiv w:val="1"/>
      <w:marLeft w:val="0"/>
      <w:marRight w:val="0"/>
      <w:marTop w:val="0"/>
      <w:marBottom w:val="0"/>
      <w:divBdr>
        <w:top w:val="none" w:sz="0" w:space="0" w:color="auto"/>
        <w:left w:val="none" w:sz="0" w:space="0" w:color="auto"/>
        <w:bottom w:val="none" w:sz="0" w:space="0" w:color="auto"/>
        <w:right w:val="none" w:sz="0" w:space="0" w:color="auto"/>
      </w:divBdr>
      <w:divsChild>
        <w:div w:id="1318848063">
          <w:marLeft w:val="0"/>
          <w:marRight w:val="0"/>
          <w:marTop w:val="0"/>
          <w:marBottom w:val="0"/>
          <w:divBdr>
            <w:top w:val="none" w:sz="0" w:space="0" w:color="auto"/>
            <w:left w:val="none" w:sz="0" w:space="0" w:color="auto"/>
            <w:bottom w:val="none" w:sz="0" w:space="0" w:color="auto"/>
            <w:right w:val="none" w:sz="0" w:space="0" w:color="auto"/>
          </w:divBdr>
        </w:div>
      </w:divsChild>
    </w:div>
    <w:div w:id="718432153">
      <w:bodyDiv w:val="1"/>
      <w:marLeft w:val="0"/>
      <w:marRight w:val="0"/>
      <w:marTop w:val="0"/>
      <w:marBottom w:val="0"/>
      <w:divBdr>
        <w:top w:val="none" w:sz="0" w:space="0" w:color="auto"/>
        <w:left w:val="none" w:sz="0" w:space="0" w:color="auto"/>
        <w:bottom w:val="none" w:sz="0" w:space="0" w:color="auto"/>
        <w:right w:val="none" w:sz="0" w:space="0" w:color="auto"/>
      </w:divBdr>
      <w:divsChild>
        <w:div w:id="630550453">
          <w:marLeft w:val="0"/>
          <w:marRight w:val="0"/>
          <w:marTop w:val="0"/>
          <w:marBottom w:val="0"/>
          <w:divBdr>
            <w:top w:val="none" w:sz="0" w:space="0" w:color="auto"/>
            <w:left w:val="none" w:sz="0" w:space="0" w:color="auto"/>
            <w:bottom w:val="none" w:sz="0" w:space="0" w:color="auto"/>
            <w:right w:val="none" w:sz="0" w:space="0" w:color="auto"/>
          </w:divBdr>
          <w:divsChild>
            <w:div w:id="1573537364">
              <w:marLeft w:val="0"/>
              <w:marRight w:val="0"/>
              <w:marTop w:val="0"/>
              <w:marBottom w:val="0"/>
              <w:divBdr>
                <w:top w:val="none" w:sz="0" w:space="0" w:color="auto"/>
                <w:left w:val="none" w:sz="0" w:space="0" w:color="auto"/>
                <w:bottom w:val="none" w:sz="0" w:space="0" w:color="auto"/>
                <w:right w:val="none" w:sz="0" w:space="0" w:color="auto"/>
              </w:divBdr>
              <w:divsChild>
                <w:div w:id="1718554310">
                  <w:marLeft w:val="0"/>
                  <w:marRight w:val="0"/>
                  <w:marTop w:val="0"/>
                  <w:marBottom w:val="0"/>
                  <w:divBdr>
                    <w:top w:val="none" w:sz="0" w:space="0" w:color="auto"/>
                    <w:left w:val="none" w:sz="0" w:space="0" w:color="auto"/>
                    <w:bottom w:val="none" w:sz="0" w:space="0" w:color="auto"/>
                    <w:right w:val="none" w:sz="0" w:space="0" w:color="auto"/>
                  </w:divBdr>
                  <w:divsChild>
                    <w:div w:id="932593844">
                      <w:marLeft w:val="0"/>
                      <w:marRight w:val="0"/>
                      <w:marTop w:val="0"/>
                      <w:marBottom w:val="0"/>
                      <w:divBdr>
                        <w:top w:val="none" w:sz="0" w:space="0" w:color="auto"/>
                        <w:left w:val="none" w:sz="0" w:space="0" w:color="auto"/>
                        <w:bottom w:val="none" w:sz="0" w:space="0" w:color="auto"/>
                        <w:right w:val="none" w:sz="0" w:space="0" w:color="auto"/>
                      </w:divBdr>
                      <w:divsChild>
                        <w:div w:id="2000383048">
                          <w:marLeft w:val="0"/>
                          <w:marRight w:val="0"/>
                          <w:marTop w:val="0"/>
                          <w:marBottom w:val="0"/>
                          <w:divBdr>
                            <w:top w:val="none" w:sz="0" w:space="0" w:color="auto"/>
                            <w:left w:val="none" w:sz="0" w:space="0" w:color="auto"/>
                            <w:bottom w:val="none" w:sz="0" w:space="0" w:color="auto"/>
                            <w:right w:val="none" w:sz="0" w:space="0" w:color="auto"/>
                          </w:divBdr>
                          <w:divsChild>
                            <w:div w:id="5912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630234">
      <w:bodyDiv w:val="1"/>
      <w:marLeft w:val="0"/>
      <w:marRight w:val="0"/>
      <w:marTop w:val="0"/>
      <w:marBottom w:val="0"/>
      <w:divBdr>
        <w:top w:val="none" w:sz="0" w:space="0" w:color="auto"/>
        <w:left w:val="none" w:sz="0" w:space="0" w:color="auto"/>
        <w:bottom w:val="none" w:sz="0" w:space="0" w:color="auto"/>
        <w:right w:val="none" w:sz="0" w:space="0" w:color="auto"/>
      </w:divBdr>
      <w:divsChild>
        <w:div w:id="912618348">
          <w:marLeft w:val="0"/>
          <w:marRight w:val="0"/>
          <w:marTop w:val="0"/>
          <w:marBottom w:val="0"/>
          <w:divBdr>
            <w:top w:val="none" w:sz="0" w:space="0" w:color="auto"/>
            <w:left w:val="none" w:sz="0" w:space="0" w:color="auto"/>
            <w:bottom w:val="none" w:sz="0" w:space="0" w:color="auto"/>
            <w:right w:val="none" w:sz="0" w:space="0" w:color="auto"/>
          </w:divBdr>
        </w:div>
      </w:divsChild>
    </w:div>
    <w:div w:id="983003566">
      <w:bodyDiv w:val="1"/>
      <w:marLeft w:val="0"/>
      <w:marRight w:val="0"/>
      <w:marTop w:val="0"/>
      <w:marBottom w:val="0"/>
      <w:divBdr>
        <w:top w:val="none" w:sz="0" w:space="0" w:color="auto"/>
        <w:left w:val="none" w:sz="0" w:space="0" w:color="auto"/>
        <w:bottom w:val="none" w:sz="0" w:space="0" w:color="auto"/>
        <w:right w:val="none" w:sz="0" w:space="0" w:color="auto"/>
      </w:divBdr>
    </w:div>
    <w:div w:id="1050301751">
      <w:bodyDiv w:val="1"/>
      <w:marLeft w:val="0"/>
      <w:marRight w:val="0"/>
      <w:marTop w:val="0"/>
      <w:marBottom w:val="0"/>
      <w:divBdr>
        <w:top w:val="none" w:sz="0" w:space="0" w:color="auto"/>
        <w:left w:val="none" w:sz="0" w:space="0" w:color="auto"/>
        <w:bottom w:val="none" w:sz="0" w:space="0" w:color="auto"/>
        <w:right w:val="none" w:sz="0" w:space="0" w:color="auto"/>
      </w:divBdr>
    </w:div>
    <w:div w:id="1082412076">
      <w:bodyDiv w:val="1"/>
      <w:marLeft w:val="0"/>
      <w:marRight w:val="0"/>
      <w:marTop w:val="0"/>
      <w:marBottom w:val="0"/>
      <w:divBdr>
        <w:top w:val="none" w:sz="0" w:space="0" w:color="auto"/>
        <w:left w:val="none" w:sz="0" w:space="0" w:color="auto"/>
        <w:bottom w:val="none" w:sz="0" w:space="0" w:color="auto"/>
        <w:right w:val="none" w:sz="0" w:space="0" w:color="auto"/>
      </w:divBdr>
      <w:divsChild>
        <w:div w:id="2102217765">
          <w:marLeft w:val="0"/>
          <w:marRight w:val="0"/>
          <w:marTop w:val="0"/>
          <w:marBottom w:val="0"/>
          <w:divBdr>
            <w:top w:val="none" w:sz="0" w:space="0" w:color="auto"/>
            <w:left w:val="none" w:sz="0" w:space="0" w:color="auto"/>
            <w:bottom w:val="none" w:sz="0" w:space="0" w:color="auto"/>
            <w:right w:val="none" w:sz="0" w:space="0" w:color="auto"/>
          </w:divBdr>
        </w:div>
      </w:divsChild>
    </w:div>
    <w:div w:id="1100760812">
      <w:bodyDiv w:val="1"/>
      <w:marLeft w:val="0"/>
      <w:marRight w:val="0"/>
      <w:marTop w:val="0"/>
      <w:marBottom w:val="0"/>
      <w:divBdr>
        <w:top w:val="none" w:sz="0" w:space="0" w:color="auto"/>
        <w:left w:val="none" w:sz="0" w:space="0" w:color="auto"/>
        <w:bottom w:val="none" w:sz="0" w:space="0" w:color="auto"/>
        <w:right w:val="none" w:sz="0" w:space="0" w:color="auto"/>
      </w:divBdr>
    </w:div>
    <w:div w:id="1367413568">
      <w:bodyDiv w:val="1"/>
      <w:marLeft w:val="0"/>
      <w:marRight w:val="0"/>
      <w:marTop w:val="0"/>
      <w:marBottom w:val="0"/>
      <w:divBdr>
        <w:top w:val="none" w:sz="0" w:space="0" w:color="auto"/>
        <w:left w:val="none" w:sz="0" w:space="0" w:color="auto"/>
        <w:bottom w:val="none" w:sz="0" w:space="0" w:color="auto"/>
        <w:right w:val="none" w:sz="0" w:space="0" w:color="auto"/>
      </w:divBdr>
      <w:divsChild>
        <w:div w:id="158428833">
          <w:marLeft w:val="0"/>
          <w:marRight w:val="0"/>
          <w:marTop w:val="0"/>
          <w:marBottom w:val="0"/>
          <w:divBdr>
            <w:top w:val="none" w:sz="0" w:space="0" w:color="auto"/>
            <w:left w:val="none" w:sz="0" w:space="0" w:color="auto"/>
            <w:bottom w:val="none" w:sz="0" w:space="0" w:color="auto"/>
            <w:right w:val="none" w:sz="0" w:space="0" w:color="auto"/>
          </w:divBdr>
        </w:div>
      </w:divsChild>
    </w:div>
    <w:div w:id="1389258357">
      <w:bodyDiv w:val="1"/>
      <w:marLeft w:val="0"/>
      <w:marRight w:val="0"/>
      <w:marTop w:val="0"/>
      <w:marBottom w:val="0"/>
      <w:divBdr>
        <w:top w:val="none" w:sz="0" w:space="0" w:color="auto"/>
        <w:left w:val="none" w:sz="0" w:space="0" w:color="auto"/>
        <w:bottom w:val="none" w:sz="0" w:space="0" w:color="auto"/>
        <w:right w:val="none" w:sz="0" w:space="0" w:color="auto"/>
      </w:divBdr>
      <w:divsChild>
        <w:div w:id="1464232573">
          <w:marLeft w:val="0"/>
          <w:marRight w:val="0"/>
          <w:marTop w:val="0"/>
          <w:marBottom w:val="0"/>
          <w:divBdr>
            <w:top w:val="none" w:sz="0" w:space="0" w:color="auto"/>
            <w:left w:val="none" w:sz="0" w:space="0" w:color="auto"/>
            <w:bottom w:val="none" w:sz="0" w:space="0" w:color="auto"/>
            <w:right w:val="none" w:sz="0" w:space="0" w:color="auto"/>
          </w:divBdr>
          <w:divsChild>
            <w:div w:id="2100133709">
              <w:marLeft w:val="0"/>
              <w:marRight w:val="0"/>
              <w:marTop w:val="0"/>
              <w:marBottom w:val="0"/>
              <w:divBdr>
                <w:top w:val="none" w:sz="0" w:space="0" w:color="auto"/>
                <w:left w:val="none" w:sz="0" w:space="0" w:color="auto"/>
                <w:bottom w:val="none" w:sz="0" w:space="0" w:color="auto"/>
                <w:right w:val="none" w:sz="0" w:space="0" w:color="auto"/>
              </w:divBdr>
              <w:divsChild>
                <w:div w:id="1171026174">
                  <w:marLeft w:val="0"/>
                  <w:marRight w:val="0"/>
                  <w:marTop w:val="0"/>
                  <w:marBottom w:val="0"/>
                  <w:divBdr>
                    <w:top w:val="none" w:sz="0" w:space="0" w:color="auto"/>
                    <w:left w:val="none" w:sz="0" w:space="0" w:color="auto"/>
                    <w:bottom w:val="none" w:sz="0" w:space="0" w:color="auto"/>
                    <w:right w:val="none" w:sz="0" w:space="0" w:color="auto"/>
                  </w:divBdr>
                  <w:divsChild>
                    <w:div w:id="874537185">
                      <w:marLeft w:val="0"/>
                      <w:marRight w:val="0"/>
                      <w:marTop w:val="0"/>
                      <w:marBottom w:val="0"/>
                      <w:divBdr>
                        <w:top w:val="none" w:sz="0" w:space="0" w:color="auto"/>
                        <w:left w:val="none" w:sz="0" w:space="0" w:color="auto"/>
                        <w:bottom w:val="none" w:sz="0" w:space="0" w:color="auto"/>
                        <w:right w:val="none" w:sz="0" w:space="0" w:color="auto"/>
                      </w:divBdr>
                      <w:divsChild>
                        <w:div w:id="567230730">
                          <w:marLeft w:val="0"/>
                          <w:marRight w:val="0"/>
                          <w:marTop w:val="0"/>
                          <w:marBottom w:val="0"/>
                          <w:divBdr>
                            <w:top w:val="none" w:sz="0" w:space="0" w:color="auto"/>
                            <w:left w:val="none" w:sz="0" w:space="0" w:color="auto"/>
                            <w:bottom w:val="none" w:sz="0" w:space="0" w:color="auto"/>
                            <w:right w:val="none" w:sz="0" w:space="0" w:color="auto"/>
                          </w:divBdr>
                          <w:divsChild>
                            <w:div w:id="1539971471">
                              <w:marLeft w:val="0"/>
                              <w:marRight w:val="0"/>
                              <w:marTop w:val="0"/>
                              <w:marBottom w:val="0"/>
                              <w:divBdr>
                                <w:top w:val="none" w:sz="0" w:space="0" w:color="auto"/>
                                <w:left w:val="none" w:sz="0" w:space="0" w:color="auto"/>
                                <w:bottom w:val="none" w:sz="0" w:space="0" w:color="auto"/>
                                <w:right w:val="none" w:sz="0" w:space="0" w:color="auto"/>
                              </w:divBdr>
                              <w:divsChild>
                                <w:div w:id="2126268070">
                                  <w:marLeft w:val="0"/>
                                  <w:marRight w:val="0"/>
                                  <w:marTop w:val="0"/>
                                  <w:marBottom w:val="0"/>
                                  <w:divBdr>
                                    <w:top w:val="none" w:sz="0" w:space="0" w:color="auto"/>
                                    <w:left w:val="none" w:sz="0" w:space="0" w:color="auto"/>
                                    <w:bottom w:val="none" w:sz="0" w:space="0" w:color="auto"/>
                                    <w:right w:val="none" w:sz="0" w:space="0" w:color="auto"/>
                                  </w:divBdr>
                                  <w:divsChild>
                                    <w:div w:id="1547568782">
                                      <w:marLeft w:val="0"/>
                                      <w:marRight w:val="0"/>
                                      <w:marTop w:val="0"/>
                                      <w:marBottom w:val="0"/>
                                      <w:divBdr>
                                        <w:top w:val="none" w:sz="0" w:space="0" w:color="auto"/>
                                        <w:left w:val="none" w:sz="0" w:space="0" w:color="auto"/>
                                        <w:bottom w:val="none" w:sz="0" w:space="0" w:color="auto"/>
                                        <w:right w:val="none" w:sz="0" w:space="0" w:color="auto"/>
                                      </w:divBdr>
                                      <w:divsChild>
                                        <w:div w:id="6418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120422">
      <w:bodyDiv w:val="1"/>
      <w:marLeft w:val="0"/>
      <w:marRight w:val="0"/>
      <w:marTop w:val="0"/>
      <w:marBottom w:val="0"/>
      <w:divBdr>
        <w:top w:val="none" w:sz="0" w:space="0" w:color="auto"/>
        <w:left w:val="none" w:sz="0" w:space="0" w:color="auto"/>
        <w:bottom w:val="none" w:sz="0" w:space="0" w:color="auto"/>
        <w:right w:val="none" w:sz="0" w:space="0" w:color="auto"/>
      </w:divBdr>
    </w:div>
    <w:div w:id="1551574835">
      <w:bodyDiv w:val="1"/>
      <w:marLeft w:val="0"/>
      <w:marRight w:val="0"/>
      <w:marTop w:val="0"/>
      <w:marBottom w:val="0"/>
      <w:divBdr>
        <w:top w:val="none" w:sz="0" w:space="0" w:color="auto"/>
        <w:left w:val="none" w:sz="0" w:space="0" w:color="auto"/>
        <w:bottom w:val="none" w:sz="0" w:space="0" w:color="auto"/>
        <w:right w:val="none" w:sz="0" w:space="0" w:color="auto"/>
      </w:divBdr>
    </w:div>
    <w:div w:id="1587688030">
      <w:bodyDiv w:val="1"/>
      <w:marLeft w:val="0"/>
      <w:marRight w:val="0"/>
      <w:marTop w:val="0"/>
      <w:marBottom w:val="0"/>
      <w:divBdr>
        <w:top w:val="none" w:sz="0" w:space="0" w:color="auto"/>
        <w:left w:val="none" w:sz="0" w:space="0" w:color="auto"/>
        <w:bottom w:val="none" w:sz="0" w:space="0" w:color="auto"/>
        <w:right w:val="none" w:sz="0" w:space="0" w:color="auto"/>
      </w:divBdr>
      <w:divsChild>
        <w:div w:id="508906994">
          <w:marLeft w:val="0"/>
          <w:marRight w:val="0"/>
          <w:marTop w:val="0"/>
          <w:marBottom w:val="0"/>
          <w:divBdr>
            <w:top w:val="none" w:sz="0" w:space="0" w:color="auto"/>
            <w:left w:val="none" w:sz="0" w:space="0" w:color="auto"/>
            <w:bottom w:val="none" w:sz="0" w:space="0" w:color="auto"/>
            <w:right w:val="none" w:sz="0" w:space="0" w:color="auto"/>
          </w:divBdr>
          <w:divsChild>
            <w:div w:id="1651521500">
              <w:marLeft w:val="0"/>
              <w:marRight w:val="0"/>
              <w:marTop w:val="0"/>
              <w:marBottom w:val="0"/>
              <w:divBdr>
                <w:top w:val="none" w:sz="0" w:space="0" w:color="auto"/>
                <w:left w:val="none" w:sz="0" w:space="0" w:color="auto"/>
                <w:bottom w:val="none" w:sz="0" w:space="0" w:color="auto"/>
                <w:right w:val="none" w:sz="0" w:space="0" w:color="auto"/>
              </w:divBdr>
              <w:divsChild>
                <w:div w:id="112286472">
                  <w:marLeft w:val="0"/>
                  <w:marRight w:val="0"/>
                  <w:marTop w:val="0"/>
                  <w:marBottom w:val="0"/>
                  <w:divBdr>
                    <w:top w:val="none" w:sz="0" w:space="0" w:color="auto"/>
                    <w:left w:val="none" w:sz="0" w:space="0" w:color="auto"/>
                    <w:bottom w:val="none" w:sz="0" w:space="0" w:color="auto"/>
                    <w:right w:val="none" w:sz="0" w:space="0" w:color="auto"/>
                  </w:divBdr>
                  <w:divsChild>
                    <w:div w:id="408890244">
                      <w:marLeft w:val="0"/>
                      <w:marRight w:val="0"/>
                      <w:marTop w:val="0"/>
                      <w:marBottom w:val="0"/>
                      <w:divBdr>
                        <w:top w:val="none" w:sz="0" w:space="0" w:color="auto"/>
                        <w:left w:val="none" w:sz="0" w:space="0" w:color="auto"/>
                        <w:bottom w:val="none" w:sz="0" w:space="0" w:color="auto"/>
                        <w:right w:val="none" w:sz="0" w:space="0" w:color="auto"/>
                      </w:divBdr>
                      <w:divsChild>
                        <w:div w:id="319306780">
                          <w:marLeft w:val="0"/>
                          <w:marRight w:val="0"/>
                          <w:marTop w:val="0"/>
                          <w:marBottom w:val="0"/>
                          <w:divBdr>
                            <w:top w:val="none" w:sz="0" w:space="0" w:color="auto"/>
                            <w:left w:val="none" w:sz="0" w:space="0" w:color="auto"/>
                            <w:bottom w:val="none" w:sz="0" w:space="0" w:color="auto"/>
                            <w:right w:val="none" w:sz="0" w:space="0" w:color="auto"/>
                          </w:divBdr>
                          <w:divsChild>
                            <w:div w:id="844369531">
                              <w:marLeft w:val="0"/>
                              <w:marRight w:val="0"/>
                              <w:marTop w:val="0"/>
                              <w:marBottom w:val="0"/>
                              <w:divBdr>
                                <w:top w:val="none" w:sz="0" w:space="0" w:color="auto"/>
                                <w:left w:val="none" w:sz="0" w:space="0" w:color="auto"/>
                                <w:bottom w:val="none" w:sz="0" w:space="0" w:color="auto"/>
                                <w:right w:val="none" w:sz="0" w:space="0" w:color="auto"/>
                              </w:divBdr>
                              <w:divsChild>
                                <w:div w:id="20629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07827">
      <w:bodyDiv w:val="1"/>
      <w:marLeft w:val="0"/>
      <w:marRight w:val="0"/>
      <w:marTop w:val="0"/>
      <w:marBottom w:val="0"/>
      <w:divBdr>
        <w:top w:val="none" w:sz="0" w:space="0" w:color="auto"/>
        <w:left w:val="none" w:sz="0" w:space="0" w:color="auto"/>
        <w:bottom w:val="none" w:sz="0" w:space="0" w:color="auto"/>
        <w:right w:val="none" w:sz="0" w:space="0" w:color="auto"/>
      </w:divBdr>
      <w:divsChild>
        <w:div w:id="1566837536">
          <w:marLeft w:val="0"/>
          <w:marRight w:val="0"/>
          <w:marTop w:val="0"/>
          <w:marBottom w:val="0"/>
          <w:divBdr>
            <w:top w:val="none" w:sz="0" w:space="0" w:color="auto"/>
            <w:left w:val="none" w:sz="0" w:space="0" w:color="auto"/>
            <w:bottom w:val="none" w:sz="0" w:space="0" w:color="auto"/>
            <w:right w:val="none" w:sz="0" w:space="0" w:color="auto"/>
          </w:divBdr>
        </w:div>
      </w:divsChild>
    </w:div>
    <w:div w:id="1676690801">
      <w:bodyDiv w:val="1"/>
      <w:marLeft w:val="0"/>
      <w:marRight w:val="0"/>
      <w:marTop w:val="0"/>
      <w:marBottom w:val="0"/>
      <w:divBdr>
        <w:top w:val="none" w:sz="0" w:space="0" w:color="auto"/>
        <w:left w:val="none" w:sz="0" w:space="0" w:color="auto"/>
        <w:bottom w:val="none" w:sz="0" w:space="0" w:color="auto"/>
        <w:right w:val="none" w:sz="0" w:space="0" w:color="auto"/>
      </w:divBdr>
    </w:div>
    <w:div w:id="1692491328">
      <w:bodyDiv w:val="1"/>
      <w:marLeft w:val="0"/>
      <w:marRight w:val="0"/>
      <w:marTop w:val="0"/>
      <w:marBottom w:val="0"/>
      <w:divBdr>
        <w:top w:val="none" w:sz="0" w:space="0" w:color="auto"/>
        <w:left w:val="none" w:sz="0" w:space="0" w:color="auto"/>
        <w:bottom w:val="none" w:sz="0" w:space="0" w:color="auto"/>
        <w:right w:val="none" w:sz="0" w:space="0" w:color="auto"/>
      </w:divBdr>
    </w:div>
    <w:div w:id="1774007335">
      <w:bodyDiv w:val="1"/>
      <w:marLeft w:val="0"/>
      <w:marRight w:val="0"/>
      <w:marTop w:val="0"/>
      <w:marBottom w:val="0"/>
      <w:divBdr>
        <w:top w:val="none" w:sz="0" w:space="0" w:color="auto"/>
        <w:left w:val="none" w:sz="0" w:space="0" w:color="auto"/>
        <w:bottom w:val="none" w:sz="0" w:space="0" w:color="auto"/>
        <w:right w:val="none" w:sz="0" w:space="0" w:color="auto"/>
      </w:divBdr>
    </w:div>
    <w:div w:id="1786659491">
      <w:bodyDiv w:val="1"/>
      <w:marLeft w:val="0"/>
      <w:marRight w:val="0"/>
      <w:marTop w:val="0"/>
      <w:marBottom w:val="0"/>
      <w:divBdr>
        <w:top w:val="none" w:sz="0" w:space="0" w:color="auto"/>
        <w:left w:val="none" w:sz="0" w:space="0" w:color="auto"/>
        <w:bottom w:val="none" w:sz="0" w:space="0" w:color="auto"/>
        <w:right w:val="none" w:sz="0" w:space="0" w:color="auto"/>
      </w:divBdr>
      <w:divsChild>
        <w:div w:id="857889638">
          <w:marLeft w:val="0"/>
          <w:marRight w:val="0"/>
          <w:marTop w:val="0"/>
          <w:marBottom w:val="0"/>
          <w:divBdr>
            <w:top w:val="none" w:sz="0" w:space="0" w:color="auto"/>
            <w:left w:val="none" w:sz="0" w:space="0" w:color="auto"/>
            <w:bottom w:val="none" w:sz="0" w:space="0" w:color="auto"/>
            <w:right w:val="none" w:sz="0" w:space="0" w:color="auto"/>
          </w:divBdr>
        </w:div>
      </w:divsChild>
    </w:div>
    <w:div w:id="1809668650">
      <w:bodyDiv w:val="1"/>
      <w:marLeft w:val="0"/>
      <w:marRight w:val="0"/>
      <w:marTop w:val="0"/>
      <w:marBottom w:val="0"/>
      <w:divBdr>
        <w:top w:val="none" w:sz="0" w:space="0" w:color="auto"/>
        <w:left w:val="none" w:sz="0" w:space="0" w:color="auto"/>
        <w:bottom w:val="none" w:sz="0" w:space="0" w:color="auto"/>
        <w:right w:val="none" w:sz="0" w:space="0" w:color="auto"/>
      </w:divBdr>
    </w:div>
    <w:div w:id="1851794294">
      <w:bodyDiv w:val="1"/>
      <w:marLeft w:val="0"/>
      <w:marRight w:val="0"/>
      <w:marTop w:val="0"/>
      <w:marBottom w:val="0"/>
      <w:divBdr>
        <w:top w:val="none" w:sz="0" w:space="0" w:color="auto"/>
        <w:left w:val="none" w:sz="0" w:space="0" w:color="auto"/>
        <w:bottom w:val="none" w:sz="0" w:space="0" w:color="auto"/>
        <w:right w:val="none" w:sz="0" w:space="0" w:color="auto"/>
      </w:divBdr>
      <w:divsChild>
        <w:div w:id="574631715">
          <w:marLeft w:val="0"/>
          <w:marRight w:val="0"/>
          <w:marTop w:val="0"/>
          <w:marBottom w:val="0"/>
          <w:divBdr>
            <w:top w:val="none" w:sz="0" w:space="0" w:color="auto"/>
            <w:left w:val="none" w:sz="0" w:space="0" w:color="auto"/>
            <w:bottom w:val="none" w:sz="0" w:space="0" w:color="auto"/>
            <w:right w:val="none" w:sz="0" w:space="0" w:color="auto"/>
          </w:divBdr>
        </w:div>
      </w:divsChild>
    </w:div>
    <w:div w:id="1861773283">
      <w:bodyDiv w:val="1"/>
      <w:marLeft w:val="0"/>
      <w:marRight w:val="0"/>
      <w:marTop w:val="0"/>
      <w:marBottom w:val="0"/>
      <w:divBdr>
        <w:top w:val="none" w:sz="0" w:space="0" w:color="auto"/>
        <w:left w:val="none" w:sz="0" w:space="0" w:color="auto"/>
        <w:bottom w:val="none" w:sz="0" w:space="0" w:color="auto"/>
        <w:right w:val="none" w:sz="0" w:space="0" w:color="auto"/>
      </w:divBdr>
      <w:divsChild>
        <w:div w:id="615723351">
          <w:marLeft w:val="0"/>
          <w:marRight w:val="0"/>
          <w:marTop w:val="0"/>
          <w:marBottom w:val="0"/>
          <w:divBdr>
            <w:top w:val="none" w:sz="0" w:space="0" w:color="auto"/>
            <w:left w:val="none" w:sz="0" w:space="0" w:color="auto"/>
            <w:bottom w:val="none" w:sz="0" w:space="0" w:color="auto"/>
            <w:right w:val="none" w:sz="0" w:space="0" w:color="auto"/>
          </w:divBdr>
          <w:divsChild>
            <w:div w:id="1650986192">
              <w:marLeft w:val="0"/>
              <w:marRight w:val="0"/>
              <w:marTop w:val="0"/>
              <w:marBottom w:val="0"/>
              <w:divBdr>
                <w:top w:val="none" w:sz="0" w:space="0" w:color="auto"/>
                <w:left w:val="none" w:sz="0" w:space="0" w:color="auto"/>
                <w:bottom w:val="none" w:sz="0" w:space="0" w:color="auto"/>
                <w:right w:val="none" w:sz="0" w:space="0" w:color="auto"/>
              </w:divBdr>
              <w:divsChild>
                <w:div w:id="283387963">
                  <w:marLeft w:val="0"/>
                  <w:marRight w:val="0"/>
                  <w:marTop w:val="0"/>
                  <w:marBottom w:val="0"/>
                  <w:divBdr>
                    <w:top w:val="none" w:sz="0" w:space="0" w:color="auto"/>
                    <w:left w:val="none" w:sz="0" w:space="0" w:color="auto"/>
                    <w:bottom w:val="none" w:sz="0" w:space="0" w:color="auto"/>
                    <w:right w:val="none" w:sz="0" w:space="0" w:color="auto"/>
                  </w:divBdr>
                  <w:divsChild>
                    <w:div w:id="1224214262">
                      <w:marLeft w:val="0"/>
                      <w:marRight w:val="0"/>
                      <w:marTop w:val="0"/>
                      <w:marBottom w:val="0"/>
                      <w:divBdr>
                        <w:top w:val="none" w:sz="0" w:space="0" w:color="auto"/>
                        <w:left w:val="none" w:sz="0" w:space="0" w:color="auto"/>
                        <w:bottom w:val="none" w:sz="0" w:space="0" w:color="auto"/>
                        <w:right w:val="none" w:sz="0" w:space="0" w:color="auto"/>
                      </w:divBdr>
                      <w:divsChild>
                        <w:div w:id="911548547">
                          <w:marLeft w:val="0"/>
                          <w:marRight w:val="0"/>
                          <w:marTop w:val="0"/>
                          <w:marBottom w:val="0"/>
                          <w:divBdr>
                            <w:top w:val="none" w:sz="0" w:space="0" w:color="auto"/>
                            <w:left w:val="none" w:sz="0" w:space="0" w:color="auto"/>
                            <w:bottom w:val="none" w:sz="0" w:space="0" w:color="auto"/>
                            <w:right w:val="none" w:sz="0" w:space="0" w:color="auto"/>
                          </w:divBdr>
                          <w:divsChild>
                            <w:div w:id="17287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80626">
                  <w:marLeft w:val="0"/>
                  <w:marRight w:val="0"/>
                  <w:marTop w:val="0"/>
                  <w:marBottom w:val="0"/>
                  <w:divBdr>
                    <w:top w:val="none" w:sz="0" w:space="0" w:color="auto"/>
                    <w:left w:val="none" w:sz="0" w:space="0" w:color="auto"/>
                    <w:bottom w:val="none" w:sz="0" w:space="0" w:color="auto"/>
                    <w:right w:val="none" w:sz="0" w:space="0" w:color="auto"/>
                  </w:divBdr>
                  <w:divsChild>
                    <w:div w:id="1151672348">
                      <w:marLeft w:val="0"/>
                      <w:marRight w:val="0"/>
                      <w:marTop w:val="0"/>
                      <w:marBottom w:val="0"/>
                      <w:divBdr>
                        <w:top w:val="none" w:sz="0" w:space="0" w:color="auto"/>
                        <w:left w:val="none" w:sz="0" w:space="0" w:color="auto"/>
                        <w:bottom w:val="none" w:sz="0" w:space="0" w:color="auto"/>
                        <w:right w:val="none" w:sz="0" w:space="0" w:color="auto"/>
                      </w:divBdr>
                      <w:divsChild>
                        <w:div w:id="406922661">
                          <w:marLeft w:val="0"/>
                          <w:marRight w:val="0"/>
                          <w:marTop w:val="0"/>
                          <w:marBottom w:val="0"/>
                          <w:divBdr>
                            <w:top w:val="none" w:sz="0" w:space="0" w:color="auto"/>
                            <w:left w:val="none" w:sz="0" w:space="0" w:color="auto"/>
                            <w:bottom w:val="none" w:sz="0" w:space="0" w:color="auto"/>
                            <w:right w:val="none" w:sz="0" w:space="0" w:color="auto"/>
                          </w:divBdr>
                          <w:divsChild>
                            <w:div w:id="13514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384085">
      <w:bodyDiv w:val="1"/>
      <w:marLeft w:val="0"/>
      <w:marRight w:val="0"/>
      <w:marTop w:val="0"/>
      <w:marBottom w:val="0"/>
      <w:divBdr>
        <w:top w:val="none" w:sz="0" w:space="0" w:color="auto"/>
        <w:left w:val="none" w:sz="0" w:space="0" w:color="auto"/>
        <w:bottom w:val="none" w:sz="0" w:space="0" w:color="auto"/>
        <w:right w:val="none" w:sz="0" w:space="0" w:color="auto"/>
      </w:divBdr>
    </w:div>
    <w:div w:id="1897425419">
      <w:bodyDiv w:val="1"/>
      <w:marLeft w:val="0"/>
      <w:marRight w:val="0"/>
      <w:marTop w:val="0"/>
      <w:marBottom w:val="0"/>
      <w:divBdr>
        <w:top w:val="none" w:sz="0" w:space="0" w:color="auto"/>
        <w:left w:val="none" w:sz="0" w:space="0" w:color="auto"/>
        <w:bottom w:val="none" w:sz="0" w:space="0" w:color="auto"/>
        <w:right w:val="none" w:sz="0" w:space="0" w:color="auto"/>
      </w:divBdr>
    </w:div>
    <w:div w:id="1935625314">
      <w:bodyDiv w:val="1"/>
      <w:marLeft w:val="0"/>
      <w:marRight w:val="0"/>
      <w:marTop w:val="0"/>
      <w:marBottom w:val="0"/>
      <w:divBdr>
        <w:top w:val="none" w:sz="0" w:space="0" w:color="auto"/>
        <w:left w:val="none" w:sz="0" w:space="0" w:color="auto"/>
        <w:bottom w:val="none" w:sz="0" w:space="0" w:color="auto"/>
        <w:right w:val="none" w:sz="0" w:space="0" w:color="auto"/>
      </w:divBdr>
    </w:div>
    <w:div w:id="1966542126">
      <w:bodyDiv w:val="1"/>
      <w:marLeft w:val="0"/>
      <w:marRight w:val="0"/>
      <w:marTop w:val="0"/>
      <w:marBottom w:val="0"/>
      <w:divBdr>
        <w:top w:val="none" w:sz="0" w:space="0" w:color="auto"/>
        <w:left w:val="none" w:sz="0" w:space="0" w:color="auto"/>
        <w:bottom w:val="none" w:sz="0" w:space="0" w:color="auto"/>
        <w:right w:val="none" w:sz="0" w:space="0" w:color="auto"/>
      </w:divBdr>
    </w:div>
    <w:div w:id="2029333222">
      <w:bodyDiv w:val="1"/>
      <w:marLeft w:val="0"/>
      <w:marRight w:val="0"/>
      <w:marTop w:val="0"/>
      <w:marBottom w:val="0"/>
      <w:divBdr>
        <w:top w:val="none" w:sz="0" w:space="0" w:color="auto"/>
        <w:left w:val="none" w:sz="0" w:space="0" w:color="auto"/>
        <w:bottom w:val="none" w:sz="0" w:space="0" w:color="auto"/>
        <w:right w:val="none" w:sz="0" w:space="0" w:color="auto"/>
      </w:divBdr>
    </w:div>
    <w:div w:id="2030330737">
      <w:bodyDiv w:val="1"/>
      <w:marLeft w:val="0"/>
      <w:marRight w:val="0"/>
      <w:marTop w:val="0"/>
      <w:marBottom w:val="0"/>
      <w:divBdr>
        <w:top w:val="none" w:sz="0" w:space="0" w:color="auto"/>
        <w:left w:val="none" w:sz="0" w:space="0" w:color="auto"/>
        <w:bottom w:val="none" w:sz="0" w:space="0" w:color="auto"/>
        <w:right w:val="none" w:sz="0" w:space="0" w:color="auto"/>
      </w:divBdr>
    </w:div>
    <w:div w:id="2061779667">
      <w:bodyDiv w:val="1"/>
      <w:marLeft w:val="0"/>
      <w:marRight w:val="0"/>
      <w:marTop w:val="0"/>
      <w:marBottom w:val="0"/>
      <w:divBdr>
        <w:top w:val="none" w:sz="0" w:space="0" w:color="auto"/>
        <w:left w:val="none" w:sz="0" w:space="0" w:color="auto"/>
        <w:bottom w:val="none" w:sz="0" w:space="0" w:color="auto"/>
        <w:right w:val="none" w:sz="0" w:space="0" w:color="auto"/>
      </w:divBdr>
      <w:divsChild>
        <w:div w:id="2365346">
          <w:marLeft w:val="0"/>
          <w:marRight w:val="0"/>
          <w:marTop w:val="0"/>
          <w:marBottom w:val="0"/>
          <w:divBdr>
            <w:top w:val="none" w:sz="0" w:space="0" w:color="auto"/>
            <w:left w:val="none" w:sz="0" w:space="0" w:color="auto"/>
            <w:bottom w:val="none" w:sz="0" w:space="0" w:color="auto"/>
            <w:right w:val="none" w:sz="0" w:space="0" w:color="auto"/>
          </w:divBdr>
          <w:divsChild>
            <w:div w:id="461265055">
              <w:marLeft w:val="0"/>
              <w:marRight w:val="0"/>
              <w:marTop w:val="0"/>
              <w:marBottom w:val="0"/>
              <w:divBdr>
                <w:top w:val="none" w:sz="0" w:space="0" w:color="auto"/>
                <w:left w:val="none" w:sz="0" w:space="0" w:color="auto"/>
                <w:bottom w:val="none" w:sz="0" w:space="0" w:color="auto"/>
                <w:right w:val="none" w:sz="0" w:space="0" w:color="auto"/>
              </w:divBdr>
            </w:div>
            <w:div w:id="536086861">
              <w:marLeft w:val="0"/>
              <w:marRight w:val="0"/>
              <w:marTop w:val="0"/>
              <w:marBottom w:val="0"/>
              <w:divBdr>
                <w:top w:val="none" w:sz="0" w:space="0" w:color="auto"/>
                <w:left w:val="none" w:sz="0" w:space="0" w:color="auto"/>
                <w:bottom w:val="none" w:sz="0" w:space="0" w:color="auto"/>
                <w:right w:val="none" w:sz="0" w:space="0" w:color="auto"/>
              </w:divBdr>
            </w:div>
            <w:div w:id="663430850">
              <w:marLeft w:val="0"/>
              <w:marRight w:val="0"/>
              <w:marTop w:val="0"/>
              <w:marBottom w:val="0"/>
              <w:divBdr>
                <w:top w:val="none" w:sz="0" w:space="0" w:color="auto"/>
                <w:left w:val="none" w:sz="0" w:space="0" w:color="auto"/>
                <w:bottom w:val="none" w:sz="0" w:space="0" w:color="auto"/>
                <w:right w:val="none" w:sz="0" w:space="0" w:color="auto"/>
              </w:divBdr>
            </w:div>
            <w:div w:id="1326978443">
              <w:marLeft w:val="0"/>
              <w:marRight w:val="0"/>
              <w:marTop w:val="0"/>
              <w:marBottom w:val="0"/>
              <w:divBdr>
                <w:top w:val="none" w:sz="0" w:space="0" w:color="auto"/>
                <w:left w:val="none" w:sz="0" w:space="0" w:color="auto"/>
                <w:bottom w:val="none" w:sz="0" w:space="0" w:color="auto"/>
                <w:right w:val="none" w:sz="0" w:space="0" w:color="auto"/>
              </w:divBdr>
            </w:div>
            <w:div w:id="2116316265">
              <w:marLeft w:val="0"/>
              <w:marRight w:val="0"/>
              <w:marTop w:val="0"/>
              <w:marBottom w:val="0"/>
              <w:divBdr>
                <w:top w:val="none" w:sz="0" w:space="0" w:color="auto"/>
                <w:left w:val="none" w:sz="0" w:space="0" w:color="auto"/>
                <w:bottom w:val="none" w:sz="0" w:space="0" w:color="auto"/>
                <w:right w:val="none" w:sz="0" w:space="0" w:color="auto"/>
              </w:divBdr>
            </w:div>
          </w:divsChild>
        </w:div>
        <w:div w:id="3556422">
          <w:marLeft w:val="0"/>
          <w:marRight w:val="0"/>
          <w:marTop w:val="0"/>
          <w:marBottom w:val="0"/>
          <w:divBdr>
            <w:top w:val="none" w:sz="0" w:space="0" w:color="auto"/>
            <w:left w:val="none" w:sz="0" w:space="0" w:color="auto"/>
            <w:bottom w:val="none" w:sz="0" w:space="0" w:color="auto"/>
            <w:right w:val="none" w:sz="0" w:space="0" w:color="auto"/>
          </w:divBdr>
        </w:div>
        <w:div w:id="14157798">
          <w:marLeft w:val="0"/>
          <w:marRight w:val="0"/>
          <w:marTop w:val="0"/>
          <w:marBottom w:val="0"/>
          <w:divBdr>
            <w:top w:val="none" w:sz="0" w:space="0" w:color="auto"/>
            <w:left w:val="none" w:sz="0" w:space="0" w:color="auto"/>
            <w:bottom w:val="none" w:sz="0" w:space="0" w:color="auto"/>
            <w:right w:val="none" w:sz="0" w:space="0" w:color="auto"/>
          </w:divBdr>
        </w:div>
        <w:div w:id="15616271">
          <w:marLeft w:val="0"/>
          <w:marRight w:val="0"/>
          <w:marTop w:val="0"/>
          <w:marBottom w:val="0"/>
          <w:divBdr>
            <w:top w:val="none" w:sz="0" w:space="0" w:color="auto"/>
            <w:left w:val="none" w:sz="0" w:space="0" w:color="auto"/>
            <w:bottom w:val="none" w:sz="0" w:space="0" w:color="auto"/>
            <w:right w:val="none" w:sz="0" w:space="0" w:color="auto"/>
          </w:divBdr>
        </w:div>
        <w:div w:id="17633335">
          <w:marLeft w:val="0"/>
          <w:marRight w:val="0"/>
          <w:marTop w:val="0"/>
          <w:marBottom w:val="0"/>
          <w:divBdr>
            <w:top w:val="none" w:sz="0" w:space="0" w:color="auto"/>
            <w:left w:val="none" w:sz="0" w:space="0" w:color="auto"/>
            <w:bottom w:val="none" w:sz="0" w:space="0" w:color="auto"/>
            <w:right w:val="none" w:sz="0" w:space="0" w:color="auto"/>
          </w:divBdr>
        </w:div>
        <w:div w:id="24333054">
          <w:marLeft w:val="0"/>
          <w:marRight w:val="0"/>
          <w:marTop w:val="0"/>
          <w:marBottom w:val="0"/>
          <w:divBdr>
            <w:top w:val="none" w:sz="0" w:space="0" w:color="auto"/>
            <w:left w:val="none" w:sz="0" w:space="0" w:color="auto"/>
            <w:bottom w:val="none" w:sz="0" w:space="0" w:color="auto"/>
            <w:right w:val="none" w:sz="0" w:space="0" w:color="auto"/>
          </w:divBdr>
        </w:div>
        <w:div w:id="27488832">
          <w:marLeft w:val="0"/>
          <w:marRight w:val="0"/>
          <w:marTop w:val="0"/>
          <w:marBottom w:val="0"/>
          <w:divBdr>
            <w:top w:val="none" w:sz="0" w:space="0" w:color="auto"/>
            <w:left w:val="none" w:sz="0" w:space="0" w:color="auto"/>
            <w:bottom w:val="none" w:sz="0" w:space="0" w:color="auto"/>
            <w:right w:val="none" w:sz="0" w:space="0" w:color="auto"/>
          </w:divBdr>
          <w:divsChild>
            <w:div w:id="781221410">
              <w:marLeft w:val="0"/>
              <w:marRight w:val="0"/>
              <w:marTop w:val="0"/>
              <w:marBottom w:val="0"/>
              <w:divBdr>
                <w:top w:val="none" w:sz="0" w:space="0" w:color="auto"/>
                <w:left w:val="none" w:sz="0" w:space="0" w:color="auto"/>
                <w:bottom w:val="none" w:sz="0" w:space="0" w:color="auto"/>
                <w:right w:val="none" w:sz="0" w:space="0" w:color="auto"/>
              </w:divBdr>
            </w:div>
            <w:div w:id="805270839">
              <w:marLeft w:val="0"/>
              <w:marRight w:val="0"/>
              <w:marTop w:val="0"/>
              <w:marBottom w:val="0"/>
              <w:divBdr>
                <w:top w:val="none" w:sz="0" w:space="0" w:color="auto"/>
                <w:left w:val="none" w:sz="0" w:space="0" w:color="auto"/>
                <w:bottom w:val="none" w:sz="0" w:space="0" w:color="auto"/>
                <w:right w:val="none" w:sz="0" w:space="0" w:color="auto"/>
              </w:divBdr>
            </w:div>
            <w:div w:id="1553150687">
              <w:marLeft w:val="0"/>
              <w:marRight w:val="0"/>
              <w:marTop w:val="0"/>
              <w:marBottom w:val="0"/>
              <w:divBdr>
                <w:top w:val="none" w:sz="0" w:space="0" w:color="auto"/>
                <w:left w:val="none" w:sz="0" w:space="0" w:color="auto"/>
                <w:bottom w:val="none" w:sz="0" w:space="0" w:color="auto"/>
                <w:right w:val="none" w:sz="0" w:space="0" w:color="auto"/>
              </w:divBdr>
            </w:div>
            <w:div w:id="1938902462">
              <w:marLeft w:val="0"/>
              <w:marRight w:val="0"/>
              <w:marTop w:val="0"/>
              <w:marBottom w:val="0"/>
              <w:divBdr>
                <w:top w:val="none" w:sz="0" w:space="0" w:color="auto"/>
                <w:left w:val="none" w:sz="0" w:space="0" w:color="auto"/>
                <w:bottom w:val="none" w:sz="0" w:space="0" w:color="auto"/>
                <w:right w:val="none" w:sz="0" w:space="0" w:color="auto"/>
              </w:divBdr>
            </w:div>
            <w:div w:id="2076049667">
              <w:marLeft w:val="0"/>
              <w:marRight w:val="0"/>
              <w:marTop w:val="0"/>
              <w:marBottom w:val="0"/>
              <w:divBdr>
                <w:top w:val="none" w:sz="0" w:space="0" w:color="auto"/>
                <w:left w:val="none" w:sz="0" w:space="0" w:color="auto"/>
                <w:bottom w:val="none" w:sz="0" w:space="0" w:color="auto"/>
                <w:right w:val="none" w:sz="0" w:space="0" w:color="auto"/>
              </w:divBdr>
            </w:div>
          </w:divsChild>
        </w:div>
        <w:div w:id="30570770">
          <w:marLeft w:val="0"/>
          <w:marRight w:val="0"/>
          <w:marTop w:val="0"/>
          <w:marBottom w:val="0"/>
          <w:divBdr>
            <w:top w:val="none" w:sz="0" w:space="0" w:color="auto"/>
            <w:left w:val="none" w:sz="0" w:space="0" w:color="auto"/>
            <w:bottom w:val="none" w:sz="0" w:space="0" w:color="auto"/>
            <w:right w:val="none" w:sz="0" w:space="0" w:color="auto"/>
          </w:divBdr>
        </w:div>
        <w:div w:id="72558007">
          <w:marLeft w:val="0"/>
          <w:marRight w:val="0"/>
          <w:marTop w:val="0"/>
          <w:marBottom w:val="0"/>
          <w:divBdr>
            <w:top w:val="none" w:sz="0" w:space="0" w:color="auto"/>
            <w:left w:val="none" w:sz="0" w:space="0" w:color="auto"/>
            <w:bottom w:val="none" w:sz="0" w:space="0" w:color="auto"/>
            <w:right w:val="none" w:sz="0" w:space="0" w:color="auto"/>
          </w:divBdr>
        </w:div>
        <w:div w:id="89395026">
          <w:marLeft w:val="0"/>
          <w:marRight w:val="0"/>
          <w:marTop w:val="0"/>
          <w:marBottom w:val="0"/>
          <w:divBdr>
            <w:top w:val="none" w:sz="0" w:space="0" w:color="auto"/>
            <w:left w:val="none" w:sz="0" w:space="0" w:color="auto"/>
            <w:bottom w:val="none" w:sz="0" w:space="0" w:color="auto"/>
            <w:right w:val="none" w:sz="0" w:space="0" w:color="auto"/>
          </w:divBdr>
        </w:div>
        <w:div w:id="93526034">
          <w:marLeft w:val="0"/>
          <w:marRight w:val="0"/>
          <w:marTop w:val="0"/>
          <w:marBottom w:val="0"/>
          <w:divBdr>
            <w:top w:val="none" w:sz="0" w:space="0" w:color="auto"/>
            <w:left w:val="none" w:sz="0" w:space="0" w:color="auto"/>
            <w:bottom w:val="none" w:sz="0" w:space="0" w:color="auto"/>
            <w:right w:val="none" w:sz="0" w:space="0" w:color="auto"/>
          </w:divBdr>
        </w:div>
        <w:div w:id="99690450">
          <w:marLeft w:val="0"/>
          <w:marRight w:val="0"/>
          <w:marTop w:val="0"/>
          <w:marBottom w:val="0"/>
          <w:divBdr>
            <w:top w:val="none" w:sz="0" w:space="0" w:color="auto"/>
            <w:left w:val="none" w:sz="0" w:space="0" w:color="auto"/>
            <w:bottom w:val="none" w:sz="0" w:space="0" w:color="auto"/>
            <w:right w:val="none" w:sz="0" w:space="0" w:color="auto"/>
          </w:divBdr>
          <w:divsChild>
            <w:div w:id="304436414">
              <w:marLeft w:val="0"/>
              <w:marRight w:val="0"/>
              <w:marTop w:val="0"/>
              <w:marBottom w:val="0"/>
              <w:divBdr>
                <w:top w:val="none" w:sz="0" w:space="0" w:color="auto"/>
                <w:left w:val="none" w:sz="0" w:space="0" w:color="auto"/>
                <w:bottom w:val="none" w:sz="0" w:space="0" w:color="auto"/>
                <w:right w:val="none" w:sz="0" w:space="0" w:color="auto"/>
              </w:divBdr>
            </w:div>
            <w:div w:id="367492997">
              <w:marLeft w:val="0"/>
              <w:marRight w:val="0"/>
              <w:marTop w:val="0"/>
              <w:marBottom w:val="0"/>
              <w:divBdr>
                <w:top w:val="none" w:sz="0" w:space="0" w:color="auto"/>
                <w:left w:val="none" w:sz="0" w:space="0" w:color="auto"/>
                <w:bottom w:val="none" w:sz="0" w:space="0" w:color="auto"/>
                <w:right w:val="none" w:sz="0" w:space="0" w:color="auto"/>
              </w:divBdr>
            </w:div>
            <w:div w:id="434133535">
              <w:marLeft w:val="0"/>
              <w:marRight w:val="0"/>
              <w:marTop w:val="0"/>
              <w:marBottom w:val="0"/>
              <w:divBdr>
                <w:top w:val="none" w:sz="0" w:space="0" w:color="auto"/>
                <w:left w:val="none" w:sz="0" w:space="0" w:color="auto"/>
                <w:bottom w:val="none" w:sz="0" w:space="0" w:color="auto"/>
                <w:right w:val="none" w:sz="0" w:space="0" w:color="auto"/>
              </w:divBdr>
            </w:div>
            <w:div w:id="570308819">
              <w:marLeft w:val="0"/>
              <w:marRight w:val="0"/>
              <w:marTop w:val="0"/>
              <w:marBottom w:val="0"/>
              <w:divBdr>
                <w:top w:val="none" w:sz="0" w:space="0" w:color="auto"/>
                <w:left w:val="none" w:sz="0" w:space="0" w:color="auto"/>
                <w:bottom w:val="none" w:sz="0" w:space="0" w:color="auto"/>
                <w:right w:val="none" w:sz="0" w:space="0" w:color="auto"/>
              </w:divBdr>
            </w:div>
            <w:div w:id="1173373154">
              <w:marLeft w:val="0"/>
              <w:marRight w:val="0"/>
              <w:marTop w:val="0"/>
              <w:marBottom w:val="0"/>
              <w:divBdr>
                <w:top w:val="none" w:sz="0" w:space="0" w:color="auto"/>
                <w:left w:val="none" w:sz="0" w:space="0" w:color="auto"/>
                <w:bottom w:val="none" w:sz="0" w:space="0" w:color="auto"/>
                <w:right w:val="none" w:sz="0" w:space="0" w:color="auto"/>
              </w:divBdr>
            </w:div>
          </w:divsChild>
        </w:div>
        <w:div w:id="128939134">
          <w:marLeft w:val="0"/>
          <w:marRight w:val="0"/>
          <w:marTop w:val="0"/>
          <w:marBottom w:val="0"/>
          <w:divBdr>
            <w:top w:val="none" w:sz="0" w:space="0" w:color="auto"/>
            <w:left w:val="none" w:sz="0" w:space="0" w:color="auto"/>
            <w:bottom w:val="none" w:sz="0" w:space="0" w:color="auto"/>
            <w:right w:val="none" w:sz="0" w:space="0" w:color="auto"/>
          </w:divBdr>
          <w:divsChild>
            <w:div w:id="1258559953">
              <w:marLeft w:val="-75"/>
              <w:marRight w:val="0"/>
              <w:marTop w:val="30"/>
              <w:marBottom w:val="30"/>
              <w:divBdr>
                <w:top w:val="none" w:sz="0" w:space="0" w:color="auto"/>
                <w:left w:val="none" w:sz="0" w:space="0" w:color="auto"/>
                <w:bottom w:val="none" w:sz="0" w:space="0" w:color="auto"/>
                <w:right w:val="none" w:sz="0" w:space="0" w:color="auto"/>
              </w:divBdr>
              <w:divsChild>
                <w:div w:id="157431150">
                  <w:marLeft w:val="0"/>
                  <w:marRight w:val="0"/>
                  <w:marTop w:val="0"/>
                  <w:marBottom w:val="0"/>
                  <w:divBdr>
                    <w:top w:val="none" w:sz="0" w:space="0" w:color="auto"/>
                    <w:left w:val="none" w:sz="0" w:space="0" w:color="auto"/>
                    <w:bottom w:val="none" w:sz="0" w:space="0" w:color="auto"/>
                    <w:right w:val="none" w:sz="0" w:space="0" w:color="auto"/>
                  </w:divBdr>
                  <w:divsChild>
                    <w:div w:id="1885285719">
                      <w:marLeft w:val="0"/>
                      <w:marRight w:val="0"/>
                      <w:marTop w:val="0"/>
                      <w:marBottom w:val="0"/>
                      <w:divBdr>
                        <w:top w:val="none" w:sz="0" w:space="0" w:color="auto"/>
                        <w:left w:val="none" w:sz="0" w:space="0" w:color="auto"/>
                        <w:bottom w:val="none" w:sz="0" w:space="0" w:color="auto"/>
                        <w:right w:val="none" w:sz="0" w:space="0" w:color="auto"/>
                      </w:divBdr>
                    </w:div>
                  </w:divsChild>
                </w:div>
                <w:div w:id="204028528">
                  <w:marLeft w:val="0"/>
                  <w:marRight w:val="0"/>
                  <w:marTop w:val="0"/>
                  <w:marBottom w:val="0"/>
                  <w:divBdr>
                    <w:top w:val="none" w:sz="0" w:space="0" w:color="auto"/>
                    <w:left w:val="none" w:sz="0" w:space="0" w:color="auto"/>
                    <w:bottom w:val="none" w:sz="0" w:space="0" w:color="auto"/>
                    <w:right w:val="none" w:sz="0" w:space="0" w:color="auto"/>
                  </w:divBdr>
                  <w:divsChild>
                    <w:div w:id="1346395803">
                      <w:marLeft w:val="0"/>
                      <w:marRight w:val="0"/>
                      <w:marTop w:val="0"/>
                      <w:marBottom w:val="0"/>
                      <w:divBdr>
                        <w:top w:val="none" w:sz="0" w:space="0" w:color="auto"/>
                        <w:left w:val="none" w:sz="0" w:space="0" w:color="auto"/>
                        <w:bottom w:val="none" w:sz="0" w:space="0" w:color="auto"/>
                        <w:right w:val="none" w:sz="0" w:space="0" w:color="auto"/>
                      </w:divBdr>
                    </w:div>
                  </w:divsChild>
                </w:div>
                <w:div w:id="697663161">
                  <w:marLeft w:val="0"/>
                  <w:marRight w:val="0"/>
                  <w:marTop w:val="0"/>
                  <w:marBottom w:val="0"/>
                  <w:divBdr>
                    <w:top w:val="none" w:sz="0" w:space="0" w:color="auto"/>
                    <w:left w:val="none" w:sz="0" w:space="0" w:color="auto"/>
                    <w:bottom w:val="none" w:sz="0" w:space="0" w:color="auto"/>
                    <w:right w:val="none" w:sz="0" w:space="0" w:color="auto"/>
                  </w:divBdr>
                  <w:divsChild>
                    <w:div w:id="224147057">
                      <w:marLeft w:val="0"/>
                      <w:marRight w:val="0"/>
                      <w:marTop w:val="0"/>
                      <w:marBottom w:val="0"/>
                      <w:divBdr>
                        <w:top w:val="none" w:sz="0" w:space="0" w:color="auto"/>
                        <w:left w:val="none" w:sz="0" w:space="0" w:color="auto"/>
                        <w:bottom w:val="none" w:sz="0" w:space="0" w:color="auto"/>
                        <w:right w:val="none" w:sz="0" w:space="0" w:color="auto"/>
                      </w:divBdr>
                    </w:div>
                  </w:divsChild>
                </w:div>
                <w:div w:id="791552930">
                  <w:marLeft w:val="0"/>
                  <w:marRight w:val="0"/>
                  <w:marTop w:val="0"/>
                  <w:marBottom w:val="0"/>
                  <w:divBdr>
                    <w:top w:val="none" w:sz="0" w:space="0" w:color="auto"/>
                    <w:left w:val="none" w:sz="0" w:space="0" w:color="auto"/>
                    <w:bottom w:val="none" w:sz="0" w:space="0" w:color="auto"/>
                    <w:right w:val="none" w:sz="0" w:space="0" w:color="auto"/>
                  </w:divBdr>
                  <w:divsChild>
                    <w:div w:id="701977053">
                      <w:marLeft w:val="0"/>
                      <w:marRight w:val="0"/>
                      <w:marTop w:val="0"/>
                      <w:marBottom w:val="0"/>
                      <w:divBdr>
                        <w:top w:val="none" w:sz="0" w:space="0" w:color="auto"/>
                        <w:left w:val="none" w:sz="0" w:space="0" w:color="auto"/>
                        <w:bottom w:val="none" w:sz="0" w:space="0" w:color="auto"/>
                        <w:right w:val="none" w:sz="0" w:space="0" w:color="auto"/>
                      </w:divBdr>
                    </w:div>
                  </w:divsChild>
                </w:div>
                <w:div w:id="1020470674">
                  <w:marLeft w:val="0"/>
                  <w:marRight w:val="0"/>
                  <w:marTop w:val="0"/>
                  <w:marBottom w:val="0"/>
                  <w:divBdr>
                    <w:top w:val="none" w:sz="0" w:space="0" w:color="auto"/>
                    <w:left w:val="none" w:sz="0" w:space="0" w:color="auto"/>
                    <w:bottom w:val="none" w:sz="0" w:space="0" w:color="auto"/>
                    <w:right w:val="none" w:sz="0" w:space="0" w:color="auto"/>
                  </w:divBdr>
                  <w:divsChild>
                    <w:div w:id="305404357">
                      <w:marLeft w:val="0"/>
                      <w:marRight w:val="0"/>
                      <w:marTop w:val="0"/>
                      <w:marBottom w:val="0"/>
                      <w:divBdr>
                        <w:top w:val="none" w:sz="0" w:space="0" w:color="auto"/>
                        <w:left w:val="none" w:sz="0" w:space="0" w:color="auto"/>
                        <w:bottom w:val="none" w:sz="0" w:space="0" w:color="auto"/>
                        <w:right w:val="none" w:sz="0" w:space="0" w:color="auto"/>
                      </w:divBdr>
                    </w:div>
                  </w:divsChild>
                </w:div>
                <w:div w:id="1061177234">
                  <w:marLeft w:val="0"/>
                  <w:marRight w:val="0"/>
                  <w:marTop w:val="0"/>
                  <w:marBottom w:val="0"/>
                  <w:divBdr>
                    <w:top w:val="none" w:sz="0" w:space="0" w:color="auto"/>
                    <w:left w:val="none" w:sz="0" w:space="0" w:color="auto"/>
                    <w:bottom w:val="none" w:sz="0" w:space="0" w:color="auto"/>
                    <w:right w:val="none" w:sz="0" w:space="0" w:color="auto"/>
                  </w:divBdr>
                  <w:divsChild>
                    <w:div w:id="856892347">
                      <w:marLeft w:val="0"/>
                      <w:marRight w:val="0"/>
                      <w:marTop w:val="0"/>
                      <w:marBottom w:val="0"/>
                      <w:divBdr>
                        <w:top w:val="none" w:sz="0" w:space="0" w:color="auto"/>
                        <w:left w:val="none" w:sz="0" w:space="0" w:color="auto"/>
                        <w:bottom w:val="none" w:sz="0" w:space="0" w:color="auto"/>
                        <w:right w:val="none" w:sz="0" w:space="0" w:color="auto"/>
                      </w:divBdr>
                    </w:div>
                  </w:divsChild>
                </w:div>
                <w:div w:id="1320696610">
                  <w:marLeft w:val="0"/>
                  <w:marRight w:val="0"/>
                  <w:marTop w:val="0"/>
                  <w:marBottom w:val="0"/>
                  <w:divBdr>
                    <w:top w:val="none" w:sz="0" w:space="0" w:color="auto"/>
                    <w:left w:val="none" w:sz="0" w:space="0" w:color="auto"/>
                    <w:bottom w:val="none" w:sz="0" w:space="0" w:color="auto"/>
                    <w:right w:val="none" w:sz="0" w:space="0" w:color="auto"/>
                  </w:divBdr>
                  <w:divsChild>
                    <w:div w:id="1338994000">
                      <w:marLeft w:val="0"/>
                      <w:marRight w:val="0"/>
                      <w:marTop w:val="0"/>
                      <w:marBottom w:val="0"/>
                      <w:divBdr>
                        <w:top w:val="none" w:sz="0" w:space="0" w:color="auto"/>
                        <w:left w:val="none" w:sz="0" w:space="0" w:color="auto"/>
                        <w:bottom w:val="none" w:sz="0" w:space="0" w:color="auto"/>
                        <w:right w:val="none" w:sz="0" w:space="0" w:color="auto"/>
                      </w:divBdr>
                    </w:div>
                  </w:divsChild>
                </w:div>
                <w:div w:id="1567106243">
                  <w:marLeft w:val="0"/>
                  <w:marRight w:val="0"/>
                  <w:marTop w:val="0"/>
                  <w:marBottom w:val="0"/>
                  <w:divBdr>
                    <w:top w:val="none" w:sz="0" w:space="0" w:color="auto"/>
                    <w:left w:val="none" w:sz="0" w:space="0" w:color="auto"/>
                    <w:bottom w:val="none" w:sz="0" w:space="0" w:color="auto"/>
                    <w:right w:val="none" w:sz="0" w:space="0" w:color="auto"/>
                  </w:divBdr>
                  <w:divsChild>
                    <w:div w:id="1650668019">
                      <w:marLeft w:val="0"/>
                      <w:marRight w:val="0"/>
                      <w:marTop w:val="0"/>
                      <w:marBottom w:val="0"/>
                      <w:divBdr>
                        <w:top w:val="none" w:sz="0" w:space="0" w:color="auto"/>
                        <w:left w:val="none" w:sz="0" w:space="0" w:color="auto"/>
                        <w:bottom w:val="none" w:sz="0" w:space="0" w:color="auto"/>
                        <w:right w:val="none" w:sz="0" w:space="0" w:color="auto"/>
                      </w:divBdr>
                    </w:div>
                  </w:divsChild>
                </w:div>
                <w:div w:id="1572109068">
                  <w:marLeft w:val="0"/>
                  <w:marRight w:val="0"/>
                  <w:marTop w:val="0"/>
                  <w:marBottom w:val="0"/>
                  <w:divBdr>
                    <w:top w:val="none" w:sz="0" w:space="0" w:color="auto"/>
                    <w:left w:val="none" w:sz="0" w:space="0" w:color="auto"/>
                    <w:bottom w:val="none" w:sz="0" w:space="0" w:color="auto"/>
                    <w:right w:val="none" w:sz="0" w:space="0" w:color="auto"/>
                  </w:divBdr>
                  <w:divsChild>
                    <w:div w:id="953100814">
                      <w:marLeft w:val="0"/>
                      <w:marRight w:val="0"/>
                      <w:marTop w:val="0"/>
                      <w:marBottom w:val="0"/>
                      <w:divBdr>
                        <w:top w:val="none" w:sz="0" w:space="0" w:color="auto"/>
                        <w:left w:val="none" w:sz="0" w:space="0" w:color="auto"/>
                        <w:bottom w:val="none" w:sz="0" w:space="0" w:color="auto"/>
                        <w:right w:val="none" w:sz="0" w:space="0" w:color="auto"/>
                      </w:divBdr>
                    </w:div>
                  </w:divsChild>
                </w:div>
                <w:div w:id="1848016334">
                  <w:marLeft w:val="0"/>
                  <w:marRight w:val="0"/>
                  <w:marTop w:val="0"/>
                  <w:marBottom w:val="0"/>
                  <w:divBdr>
                    <w:top w:val="none" w:sz="0" w:space="0" w:color="auto"/>
                    <w:left w:val="none" w:sz="0" w:space="0" w:color="auto"/>
                    <w:bottom w:val="none" w:sz="0" w:space="0" w:color="auto"/>
                    <w:right w:val="none" w:sz="0" w:space="0" w:color="auto"/>
                  </w:divBdr>
                  <w:divsChild>
                    <w:div w:id="121047390">
                      <w:marLeft w:val="0"/>
                      <w:marRight w:val="0"/>
                      <w:marTop w:val="0"/>
                      <w:marBottom w:val="0"/>
                      <w:divBdr>
                        <w:top w:val="none" w:sz="0" w:space="0" w:color="auto"/>
                        <w:left w:val="none" w:sz="0" w:space="0" w:color="auto"/>
                        <w:bottom w:val="none" w:sz="0" w:space="0" w:color="auto"/>
                        <w:right w:val="none" w:sz="0" w:space="0" w:color="auto"/>
                      </w:divBdr>
                    </w:div>
                  </w:divsChild>
                </w:div>
                <w:div w:id="2014725071">
                  <w:marLeft w:val="0"/>
                  <w:marRight w:val="0"/>
                  <w:marTop w:val="0"/>
                  <w:marBottom w:val="0"/>
                  <w:divBdr>
                    <w:top w:val="none" w:sz="0" w:space="0" w:color="auto"/>
                    <w:left w:val="none" w:sz="0" w:space="0" w:color="auto"/>
                    <w:bottom w:val="none" w:sz="0" w:space="0" w:color="auto"/>
                    <w:right w:val="none" w:sz="0" w:space="0" w:color="auto"/>
                  </w:divBdr>
                  <w:divsChild>
                    <w:div w:id="1339698783">
                      <w:marLeft w:val="0"/>
                      <w:marRight w:val="0"/>
                      <w:marTop w:val="0"/>
                      <w:marBottom w:val="0"/>
                      <w:divBdr>
                        <w:top w:val="none" w:sz="0" w:space="0" w:color="auto"/>
                        <w:left w:val="none" w:sz="0" w:space="0" w:color="auto"/>
                        <w:bottom w:val="none" w:sz="0" w:space="0" w:color="auto"/>
                        <w:right w:val="none" w:sz="0" w:space="0" w:color="auto"/>
                      </w:divBdr>
                    </w:div>
                  </w:divsChild>
                </w:div>
                <w:div w:id="2108576534">
                  <w:marLeft w:val="0"/>
                  <w:marRight w:val="0"/>
                  <w:marTop w:val="0"/>
                  <w:marBottom w:val="0"/>
                  <w:divBdr>
                    <w:top w:val="none" w:sz="0" w:space="0" w:color="auto"/>
                    <w:left w:val="none" w:sz="0" w:space="0" w:color="auto"/>
                    <w:bottom w:val="none" w:sz="0" w:space="0" w:color="auto"/>
                    <w:right w:val="none" w:sz="0" w:space="0" w:color="auto"/>
                  </w:divBdr>
                  <w:divsChild>
                    <w:div w:id="14606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7528">
          <w:marLeft w:val="0"/>
          <w:marRight w:val="0"/>
          <w:marTop w:val="0"/>
          <w:marBottom w:val="0"/>
          <w:divBdr>
            <w:top w:val="none" w:sz="0" w:space="0" w:color="auto"/>
            <w:left w:val="none" w:sz="0" w:space="0" w:color="auto"/>
            <w:bottom w:val="none" w:sz="0" w:space="0" w:color="auto"/>
            <w:right w:val="none" w:sz="0" w:space="0" w:color="auto"/>
          </w:divBdr>
        </w:div>
        <w:div w:id="171989299">
          <w:marLeft w:val="0"/>
          <w:marRight w:val="0"/>
          <w:marTop w:val="0"/>
          <w:marBottom w:val="0"/>
          <w:divBdr>
            <w:top w:val="none" w:sz="0" w:space="0" w:color="auto"/>
            <w:left w:val="none" w:sz="0" w:space="0" w:color="auto"/>
            <w:bottom w:val="none" w:sz="0" w:space="0" w:color="auto"/>
            <w:right w:val="none" w:sz="0" w:space="0" w:color="auto"/>
          </w:divBdr>
          <w:divsChild>
            <w:div w:id="601299868">
              <w:marLeft w:val="0"/>
              <w:marRight w:val="0"/>
              <w:marTop w:val="0"/>
              <w:marBottom w:val="0"/>
              <w:divBdr>
                <w:top w:val="none" w:sz="0" w:space="0" w:color="auto"/>
                <w:left w:val="none" w:sz="0" w:space="0" w:color="auto"/>
                <w:bottom w:val="none" w:sz="0" w:space="0" w:color="auto"/>
                <w:right w:val="none" w:sz="0" w:space="0" w:color="auto"/>
              </w:divBdr>
            </w:div>
            <w:div w:id="785124207">
              <w:marLeft w:val="0"/>
              <w:marRight w:val="0"/>
              <w:marTop w:val="0"/>
              <w:marBottom w:val="0"/>
              <w:divBdr>
                <w:top w:val="none" w:sz="0" w:space="0" w:color="auto"/>
                <w:left w:val="none" w:sz="0" w:space="0" w:color="auto"/>
                <w:bottom w:val="none" w:sz="0" w:space="0" w:color="auto"/>
                <w:right w:val="none" w:sz="0" w:space="0" w:color="auto"/>
              </w:divBdr>
            </w:div>
            <w:div w:id="1075975336">
              <w:marLeft w:val="0"/>
              <w:marRight w:val="0"/>
              <w:marTop w:val="0"/>
              <w:marBottom w:val="0"/>
              <w:divBdr>
                <w:top w:val="none" w:sz="0" w:space="0" w:color="auto"/>
                <w:left w:val="none" w:sz="0" w:space="0" w:color="auto"/>
                <w:bottom w:val="none" w:sz="0" w:space="0" w:color="auto"/>
                <w:right w:val="none" w:sz="0" w:space="0" w:color="auto"/>
              </w:divBdr>
            </w:div>
            <w:div w:id="1313869626">
              <w:marLeft w:val="0"/>
              <w:marRight w:val="0"/>
              <w:marTop w:val="0"/>
              <w:marBottom w:val="0"/>
              <w:divBdr>
                <w:top w:val="none" w:sz="0" w:space="0" w:color="auto"/>
                <w:left w:val="none" w:sz="0" w:space="0" w:color="auto"/>
                <w:bottom w:val="none" w:sz="0" w:space="0" w:color="auto"/>
                <w:right w:val="none" w:sz="0" w:space="0" w:color="auto"/>
              </w:divBdr>
            </w:div>
            <w:div w:id="1368946636">
              <w:marLeft w:val="0"/>
              <w:marRight w:val="0"/>
              <w:marTop w:val="0"/>
              <w:marBottom w:val="0"/>
              <w:divBdr>
                <w:top w:val="none" w:sz="0" w:space="0" w:color="auto"/>
                <w:left w:val="none" w:sz="0" w:space="0" w:color="auto"/>
                <w:bottom w:val="none" w:sz="0" w:space="0" w:color="auto"/>
                <w:right w:val="none" w:sz="0" w:space="0" w:color="auto"/>
              </w:divBdr>
            </w:div>
          </w:divsChild>
        </w:div>
        <w:div w:id="191496886">
          <w:marLeft w:val="0"/>
          <w:marRight w:val="0"/>
          <w:marTop w:val="0"/>
          <w:marBottom w:val="0"/>
          <w:divBdr>
            <w:top w:val="none" w:sz="0" w:space="0" w:color="auto"/>
            <w:left w:val="none" w:sz="0" w:space="0" w:color="auto"/>
            <w:bottom w:val="none" w:sz="0" w:space="0" w:color="auto"/>
            <w:right w:val="none" w:sz="0" w:space="0" w:color="auto"/>
          </w:divBdr>
          <w:divsChild>
            <w:div w:id="229391657">
              <w:marLeft w:val="0"/>
              <w:marRight w:val="0"/>
              <w:marTop w:val="0"/>
              <w:marBottom w:val="0"/>
              <w:divBdr>
                <w:top w:val="none" w:sz="0" w:space="0" w:color="auto"/>
                <w:left w:val="none" w:sz="0" w:space="0" w:color="auto"/>
                <w:bottom w:val="none" w:sz="0" w:space="0" w:color="auto"/>
                <w:right w:val="none" w:sz="0" w:space="0" w:color="auto"/>
              </w:divBdr>
            </w:div>
            <w:div w:id="833953377">
              <w:marLeft w:val="0"/>
              <w:marRight w:val="0"/>
              <w:marTop w:val="0"/>
              <w:marBottom w:val="0"/>
              <w:divBdr>
                <w:top w:val="none" w:sz="0" w:space="0" w:color="auto"/>
                <w:left w:val="none" w:sz="0" w:space="0" w:color="auto"/>
                <w:bottom w:val="none" w:sz="0" w:space="0" w:color="auto"/>
                <w:right w:val="none" w:sz="0" w:space="0" w:color="auto"/>
              </w:divBdr>
            </w:div>
            <w:div w:id="979385586">
              <w:marLeft w:val="0"/>
              <w:marRight w:val="0"/>
              <w:marTop w:val="0"/>
              <w:marBottom w:val="0"/>
              <w:divBdr>
                <w:top w:val="none" w:sz="0" w:space="0" w:color="auto"/>
                <w:left w:val="none" w:sz="0" w:space="0" w:color="auto"/>
                <w:bottom w:val="none" w:sz="0" w:space="0" w:color="auto"/>
                <w:right w:val="none" w:sz="0" w:space="0" w:color="auto"/>
              </w:divBdr>
            </w:div>
            <w:div w:id="1028676129">
              <w:marLeft w:val="0"/>
              <w:marRight w:val="0"/>
              <w:marTop w:val="0"/>
              <w:marBottom w:val="0"/>
              <w:divBdr>
                <w:top w:val="none" w:sz="0" w:space="0" w:color="auto"/>
                <w:left w:val="none" w:sz="0" w:space="0" w:color="auto"/>
                <w:bottom w:val="none" w:sz="0" w:space="0" w:color="auto"/>
                <w:right w:val="none" w:sz="0" w:space="0" w:color="auto"/>
              </w:divBdr>
            </w:div>
            <w:div w:id="1667174991">
              <w:marLeft w:val="0"/>
              <w:marRight w:val="0"/>
              <w:marTop w:val="0"/>
              <w:marBottom w:val="0"/>
              <w:divBdr>
                <w:top w:val="none" w:sz="0" w:space="0" w:color="auto"/>
                <w:left w:val="none" w:sz="0" w:space="0" w:color="auto"/>
                <w:bottom w:val="none" w:sz="0" w:space="0" w:color="auto"/>
                <w:right w:val="none" w:sz="0" w:space="0" w:color="auto"/>
              </w:divBdr>
            </w:div>
          </w:divsChild>
        </w:div>
        <w:div w:id="202181540">
          <w:marLeft w:val="0"/>
          <w:marRight w:val="0"/>
          <w:marTop w:val="0"/>
          <w:marBottom w:val="0"/>
          <w:divBdr>
            <w:top w:val="none" w:sz="0" w:space="0" w:color="auto"/>
            <w:left w:val="none" w:sz="0" w:space="0" w:color="auto"/>
            <w:bottom w:val="none" w:sz="0" w:space="0" w:color="auto"/>
            <w:right w:val="none" w:sz="0" w:space="0" w:color="auto"/>
          </w:divBdr>
          <w:divsChild>
            <w:div w:id="37508113">
              <w:marLeft w:val="0"/>
              <w:marRight w:val="0"/>
              <w:marTop w:val="0"/>
              <w:marBottom w:val="0"/>
              <w:divBdr>
                <w:top w:val="none" w:sz="0" w:space="0" w:color="auto"/>
                <w:left w:val="none" w:sz="0" w:space="0" w:color="auto"/>
                <w:bottom w:val="none" w:sz="0" w:space="0" w:color="auto"/>
                <w:right w:val="none" w:sz="0" w:space="0" w:color="auto"/>
              </w:divBdr>
            </w:div>
            <w:div w:id="381054962">
              <w:marLeft w:val="0"/>
              <w:marRight w:val="0"/>
              <w:marTop w:val="0"/>
              <w:marBottom w:val="0"/>
              <w:divBdr>
                <w:top w:val="none" w:sz="0" w:space="0" w:color="auto"/>
                <w:left w:val="none" w:sz="0" w:space="0" w:color="auto"/>
                <w:bottom w:val="none" w:sz="0" w:space="0" w:color="auto"/>
                <w:right w:val="none" w:sz="0" w:space="0" w:color="auto"/>
              </w:divBdr>
            </w:div>
            <w:div w:id="801537511">
              <w:marLeft w:val="0"/>
              <w:marRight w:val="0"/>
              <w:marTop w:val="0"/>
              <w:marBottom w:val="0"/>
              <w:divBdr>
                <w:top w:val="none" w:sz="0" w:space="0" w:color="auto"/>
                <w:left w:val="none" w:sz="0" w:space="0" w:color="auto"/>
                <w:bottom w:val="none" w:sz="0" w:space="0" w:color="auto"/>
                <w:right w:val="none" w:sz="0" w:space="0" w:color="auto"/>
              </w:divBdr>
            </w:div>
            <w:div w:id="1072045178">
              <w:marLeft w:val="0"/>
              <w:marRight w:val="0"/>
              <w:marTop w:val="0"/>
              <w:marBottom w:val="0"/>
              <w:divBdr>
                <w:top w:val="none" w:sz="0" w:space="0" w:color="auto"/>
                <w:left w:val="none" w:sz="0" w:space="0" w:color="auto"/>
                <w:bottom w:val="none" w:sz="0" w:space="0" w:color="auto"/>
                <w:right w:val="none" w:sz="0" w:space="0" w:color="auto"/>
              </w:divBdr>
            </w:div>
            <w:div w:id="1306935237">
              <w:marLeft w:val="0"/>
              <w:marRight w:val="0"/>
              <w:marTop w:val="0"/>
              <w:marBottom w:val="0"/>
              <w:divBdr>
                <w:top w:val="none" w:sz="0" w:space="0" w:color="auto"/>
                <w:left w:val="none" w:sz="0" w:space="0" w:color="auto"/>
                <w:bottom w:val="none" w:sz="0" w:space="0" w:color="auto"/>
                <w:right w:val="none" w:sz="0" w:space="0" w:color="auto"/>
              </w:divBdr>
            </w:div>
          </w:divsChild>
        </w:div>
        <w:div w:id="203911769">
          <w:marLeft w:val="0"/>
          <w:marRight w:val="0"/>
          <w:marTop w:val="0"/>
          <w:marBottom w:val="0"/>
          <w:divBdr>
            <w:top w:val="none" w:sz="0" w:space="0" w:color="auto"/>
            <w:left w:val="none" w:sz="0" w:space="0" w:color="auto"/>
            <w:bottom w:val="none" w:sz="0" w:space="0" w:color="auto"/>
            <w:right w:val="none" w:sz="0" w:space="0" w:color="auto"/>
          </w:divBdr>
        </w:div>
        <w:div w:id="220988115">
          <w:marLeft w:val="0"/>
          <w:marRight w:val="0"/>
          <w:marTop w:val="0"/>
          <w:marBottom w:val="0"/>
          <w:divBdr>
            <w:top w:val="none" w:sz="0" w:space="0" w:color="auto"/>
            <w:left w:val="none" w:sz="0" w:space="0" w:color="auto"/>
            <w:bottom w:val="none" w:sz="0" w:space="0" w:color="auto"/>
            <w:right w:val="none" w:sz="0" w:space="0" w:color="auto"/>
          </w:divBdr>
        </w:div>
        <w:div w:id="243032763">
          <w:marLeft w:val="0"/>
          <w:marRight w:val="0"/>
          <w:marTop w:val="0"/>
          <w:marBottom w:val="0"/>
          <w:divBdr>
            <w:top w:val="none" w:sz="0" w:space="0" w:color="auto"/>
            <w:left w:val="none" w:sz="0" w:space="0" w:color="auto"/>
            <w:bottom w:val="none" w:sz="0" w:space="0" w:color="auto"/>
            <w:right w:val="none" w:sz="0" w:space="0" w:color="auto"/>
          </w:divBdr>
        </w:div>
        <w:div w:id="295071177">
          <w:marLeft w:val="0"/>
          <w:marRight w:val="0"/>
          <w:marTop w:val="0"/>
          <w:marBottom w:val="0"/>
          <w:divBdr>
            <w:top w:val="none" w:sz="0" w:space="0" w:color="auto"/>
            <w:left w:val="none" w:sz="0" w:space="0" w:color="auto"/>
            <w:bottom w:val="none" w:sz="0" w:space="0" w:color="auto"/>
            <w:right w:val="none" w:sz="0" w:space="0" w:color="auto"/>
          </w:divBdr>
          <w:divsChild>
            <w:div w:id="161044340">
              <w:marLeft w:val="0"/>
              <w:marRight w:val="0"/>
              <w:marTop w:val="0"/>
              <w:marBottom w:val="0"/>
              <w:divBdr>
                <w:top w:val="none" w:sz="0" w:space="0" w:color="auto"/>
                <w:left w:val="none" w:sz="0" w:space="0" w:color="auto"/>
                <w:bottom w:val="none" w:sz="0" w:space="0" w:color="auto"/>
                <w:right w:val="none" w:sz="0" w:space="0" w:color="auto"/>
              </w:divBdr>
            </w:div>
            <w:div w:id="289941831">
              <w:marLeft w:val="0"/>
              <w:marRight w:val="0"/>
              <w:marTop w:val="0"/>
              <w:marBottom w:val="0"/>
              <w:divBdr>
                <w:top w:val="none" w:sz="0" w:space="0" w:color="auto"/>
                <w:left w:val="none" w:sz="0" w:space="0" w:color="auto"/>
                <w:bottom w:val="none" w:sz="0" w:space="0" w:color="auto"/>
                <w:right w:val="none" w:sz="0" w:space="0" w:color="auto"/>
              </w:divBdr>
            </w:div>
            <w:div w:id="733358003">
              <w:marLeft w:val="0"/>
              <w:marRight w:val="0"/>
              <w:marTop w:val="0"/>
              <w:marBottom w:val="0"/>
              <w:divBdr>
                <w:top w:val="none" w:sz="0" w:space="0" w:color="auto"/>
                <w:left w:val="none" w:sz="0" w:space="0" w:color="auto"/>
                <w:bottom w:val="none" w:sz="0" w:space="0" w:color="auto"/>
                <w:right w:val="none" w:sz="0" w:space="0" w:color="auto"/>
              </w:divBdr>
            </w:div>
            <w:div w:id="764032351">
              <w:marLeft w:val="0"/>
              <w:marRight w:val="0"/>
              <w:marTop w:val="0"/>
              <w:marBottom w:val="0"/>
              <w:divBdr>
                <w:top w:val="none" w:sz="0" w:space="0" w:color="auto"/>
                <w:left w:val="none" w:sz="0" w:space="0" w:color="auto"/>
                <w:bottom w:val="none" w:sz="0" w:space="0" w:color="auto"/>
                <w:right w:val="none" w:sz="0" w:space="0" w:color="auto"/>
              </w:divBdr>
            </w:div>
            <w:div w:id="1110320513">
              <w:marLeft w:val="0"/>
              <w:marRight w:val="0"/>
              <w:marTop w:val="0"/>
              <w:marBottom w:val="0"/>
              <w:divBdr>
                <w:top w:val="none" w:sz="0" w:space="0" w:color="auto"/>
                <w:left w:val="none" w:sz="0" w:space="0" w:color="auto"/>
                <w:bottom w:val="none" w:sz="0" w:space="0" w:color="auto"/>
                <w:right w:val="none" w:sz="0" w:space="0" w:color="auto"/>
              </w:divBdr>
            </w:div>
          </w:divsChild>
        </w:div>
        <w:div w:id="298463117">
          <w:marLeft w:val="0"/>
          <w:marRight w:val="0"/>
          <w:marTop w:val="0"/>
          <w:marBottom w:val="0"/>
          <w:divBdr>
            <w:top w:val="none" w:sz="0" w:space="0" w:color="auto"/>
            <w:left w:val="none" w:sz="0" w:space="0" w:color="auto"/>
            <w:bottom w:val="none" w:sz="0" w:space="0" w:color="auto"/>
            <w:right w:val="none" w:sz="0" w:space="0" w:color="auto"/>
          </w:divBdr>
          <w:divsChild>
            <w:div w:id="110248184">
              <w:marLeft w:val="0"/>
              <w:marRight w:val="0"/>
              <w:marTop w:val="0"/>
              <w:marBottom w:val="0"/>
              <w:divBdr>
                <w:top w:val="none" w:sz="0" w:space="0" w:color="auto"/>
                <w:left w:val="none" w:sz="0" w:space="0" w:color="auto"/>
                <w:bottom w:val="none" w:sz="0" w:space="0" w:color="auto"/>
                <w:right w:val="none" w:sz="0" w:space="0" w:color="auto"/>
              </w:divBdr>
            </w:div>
            <w:div w:id="195892509">
              <w:marLeft w:val="0"/>
              <w:marRight w:val="0"/>
              <w:marTop w:val="0"/>
              <w:marBottom w:val="0"/>
              <w:divBdr>
                <w:top w:val="none" w:sz="0" w:space="0" w:color="auto"/>
                <w:left w:val="none" w:sz="0" w:space="0" w:color="auto"/>
                <w:bottom w:val="none" w:sz="0" w:space="0" w:color="auto"/>
                <w:right w:val="none" w:sz="0" w:space="0" w:color="auto"/>
              </w:divBdr>
            </w:div>
            <w:div w:id="396171166">
              <w:marLeft w:val="0"/>
              <w:marRight w:val="0"/>
              <w:marTop w:val="0"/>
              <w:marBottom w:val="0"/>
              <w:divBdr>
                <w:top w:val="none" w:sz="0" w:space="0" w:color="auto"/>
                <w:left w:val="none" w:sz="0" w:space="0" w:color="auto"/>
                <w:bottom w:val="none" w:sz="0" w:space="0" w:color="auto"/>
                <w:right w:val="none" w:sz="0" w:space="0" w:color="auto"/>
              </w:divBdr>
            </w:div>
            <w:div w:id="692145327">
              <w:marLeft w:val="0"/>
              <w:marRight w:val="0"/>
              <w:marTop w:val="0"/>
              <w:marBottom w:val="0"/>
              <w:divBdr>
                <w:top w:val="none" w:sz="0" w:space="0" w:color="auto"/>
                <w:left w:val="none" w:sz="0" w:space="0" w:color="auto"/>
                <w:bottom w:val="none" w:sz="0" w:space="0" w:color="auto"/>
                <w:right w:val="none" w:sz="0" w:space="0" w:color="auto"/>
              </w:divBdr>
            </w:div>
            <w:div w:id="1717701957">
              <w:marLeft w:val="0"/>
              <w:marRight w:val="0"/>
              <w:marTop w:val="0"/>
              <w:marBottom w:val="0"/>
              <w:divBdr>
                <w:top w:val="none" w:sz="0" w:space="0" w:color="auto"/>
                <w:left w:val="none" w:sz="0" w:space="0" w:color="auto"/>
                <w:bottom w:val="none" w:sz="0" w:space="0" w:color="auto"/>
                <w:right w:val="none" w:sz="0" w:space="0" w:color="auto"/>
              </w:divBdr>
            </w:div>
          </w:divsChild>
        </w:div>
        <w:div w:id="301235325">
          <w:marLeft w:val="0"/>
          <w:marRight w:val="0"/>
          <w:marTop w:val="0"/>
          <w:marBottom w:val="0"/>
          <w:divBdr>
            <w:top w:val="none" w:sz="0" w:space="0" w:color="auto"/>
            <w:left w:val="none" w:sz="0" w:space="0" w:color="auto"/>
            <w:bottom w:val="none" w:sz="0" w:space="0" w:color="auto"/>
            <w:right w:val="none" w:sz="0" w:space="0" w:color="auto"/>
          </w:divBdr>
        </w:div>
        <w:div w:id="302202178">
          <w:marLeft w:val="0"/>
          <w:marRight w:val="0"/>
          <w:marTop w:val="0"/>
          <w:marBottom w:val="0"/>
          <w:divBdr>
            <w:top w:val="none" w:sz="0" w:space="0" w:color="auto"/>
            <w:left w:val="none" w:sz="0" w:space="0" w:color="auto"/>
            <w:bottom w:val="none" w:sz="0" w:space="0" w:color="auto"/>
            <w:right w:val="none" w:sz="0" w:space="0" w:color="auto"/>
          </w:divBdr>
        </w:div>
        <w:div w:id="322777336">
          <w:marLeft w:val="0"/>
          <w:marRight w:val="0"/>
          <w:marTop w:val="0"/>
          <w:marBottom w:val="0"/>
          <w:divBdr>
            <w:top w:val="none" w:sz="0" w:space="0" w:color="auto"/>
            <w:left w:val="none" w:sz="0" w:space="0" w:color="auto"/>
            <w:bottom w:val="none" w:sz="0" w:space="0" w:color="auto"/>
            <w:right w:val="none" w:sz="0" w:space="0" w:color="auto"/>
          </w:divBdr>
        </w:div>
        <w:div w:id="336424294">
          <w:marLeft w:val="0"/>
          <w:marRight w:val="0"/>
          <w:marTop w:val="0"/>
          <w:marBottom w:val="0"/>
          <w:divBdr>
            <w:top w:val="none" w:sz="0" w:space="0" w:color="auto"/>
            <w:left w:val="none" w:sz="0" w:space="0" w:color="auto"/>
            <w:bottom w:val="none" w:sz="0" w:space="0" w:color="auto"/>
            <w:right w:val="none" w:sz="0" w:space="0" w:color="auto"/>
          </w:divBdr>
        </w:div>
        <w:div w:id="341934057">
          <w:marLeft w:val="0"/>
          <w:marRight w:val="0"/>
          <w:marTop w:val="0"/>
          <w:marBottom w:val="0"/>
          <w:divBdr>
            <w:top w:val="none" w:sz="0" w:space="0" w:color="auto"/>
            <w:left w:val="none" w:sz="0" w:space="0" w:color="auto"/>
            <w:bottom w:val="none" w:sz="0" w:space="0" w:color="auto"/>
            <w:right w:val="none" w:sz="0" w:space="0" w:color="auto"/>
          </w:divBdr>
          <w:divsChild>
            <w:div w:id="74396906">
              <w:marLeft w:val="0"/>
              <w:marRight w:val="0"/>
              <w:marTop w:val="0"/>
              <w:marBottom w:val="0"/>
              <w:divBdr>
                <w:top w:val="none" w:sz="0" w:space="0" w:color="auto"/>
                <w:left w:val="none" w:sz="0" w:space="0" w:color="auto"/>
                <w:bottom w:val="none" w:sz="0" w:space="0" w:color="auto"/>
                <w:right w:val="none" w:sz="0" w:space="0" w:color="auto"/>
              </w:divBdr>
            </w:div>
            <w:div w:id="148834218">
              <w:marLeft w:val="0"/>
              <w:marRight w:val="0"/>
              <w:marTop w:val="0"/>
              <w:marBottom w:val="0"/>
              <w:divBdr>
                <w:top w:val="none" w:sz="0" w:space="0" w:color="auto"/>
                <w:left w:val="none" w:sz="0" w:space="0" w:color="auto"/>
                <w:bottom w:val="none" w:sz="0" w:space="0" w:color="auto"/>
                <w:right w:val="none" w:sz="0" w:space="0" w:color="auto"/>
              </w:divBdr>
            </w:div>
            <w:div w:id="401568329">
              <w:marLeft w:val="0"/>
              <w:marRight w:val="0"/>
              <w:marTop w:val="0"/>
              <w:marBottom w:val="0"/>
              <w:divBdr>
                <w:top w:val="none" w:sz="0" w:space="0" w:color="auto"/>
                <w:left w:val="none" w:sz="0" w:space="0" w:color="auto"/>
                <w:bottom w:val="none" w:sz="0" w:space="0" w:color="auto"/>
                <w:right w:val="none" w:sz="0" w:space="0" w:color="auto"/>
              </w:divBdr>
            </w:div>
            <w:div w:id="1360204001">
              <w:marLeft w:val="0"/>
              <w:marRight w:val="0"/>
              <w:marTop w:val="0"/>
              <w:marBottom w:val="0"/>
              <w:divBdr>
                <w:top w:val="none" w:sz="0" w:space="0" w:color="auto"/>
                <w:left w:val="none" w:sz="0" w:space="0" w:color="auto"/>
                <w:bottom w:val="none" w:sz="0" w:space="0" w:color="auto"/>
                <w:right w:val="none" w:sz="0" w:space="0" w:color="auto"/>
              </w:divBdr>
            </w:div>
            <w:div w:id="2039507241">
              <w:marLeft w:val="0"/>
              <w:marRight w:val="0"/>
              <w:marTop w:val="0"/>
              <w:marBottom w:val="0"/>
              <w:divBdr>
                <w:top w:val="none" w:sz="0" w:space="0" w:color="auto"/>
                <w:left w:val="none" w:sz="0" w:space="0" w:color="auto"/>
                <w:bottom w:val="none" w:sz="0" w:space="0" w:color="auto"/>
                <w:right w:val="none" w:sz="0" w:space="0" w:color="auto"/>
              </w:divBdr>
            </w:div>
          </w:divsChild>
        </w:div>
        <w:div w:id="361518888">
          <w:marLeft w:val="0"/>
          <w:marRight w:val="0"/>
          <w:marTop w:val="0"/>
          <w:marBottom w:val="0"/>
          <w:divBdr>
            <w:top w:val="none" w:sz="0" w:space="0" w:color="auto"/>
            <w:left w:val="none" w:sz="0" w:space="0" w:color="auto"/>
            <w:bottom w:val="none" w:sz="0" w:space="0" w:color="auto"/>
            <w:right w:val="none" w:sz="0" w:space="0" w:color="auto"/>
          </w:divBdr>
        </w:div>
        <w:div w:id="396902678">
          <w:marLeft w:val="0"/>
          <w:marRight w:val="0"/>
          <w:marTop w:val="0"/>
          <w:marBottom w:val="0"/>
          <w:divBdr>
            <w:top w:val="none" w:sz="0" w:space="0" w:color="auto"/>
            <w:left w:val="none" w:sz="0" w:space="0" w:color="auto"/>
            <w:bottom w:val="none" w:sz="0" w:space="0" w:color="auto"/>
            <w:right w:val="none" w:sz="0" w:space="0" w:color="auto"/>
          </w:divBdr>
        </w:div>
        <w:div w:id="409498457">
          <w:marLeft w:val="0"/>
          <w:marRight w:val="0"/>
          <w:marTop w:val="0"/>
          <w:marBottom w:val="0"/>
          <w:divBdr>
            <w:top w:val="none" w:sz="0" w:space="0" w:color="auto"/>
            <w:left w:val="none" w:sz="0" w:space="0" w:color="auto"/>
            <w:bottom w:val="none" w:sz="0" w:space="0" w:color="auto"/>
            <w:right w:val="none" w:sz="0" w:space="0" w:color="auto"/>
          </w:divBdr>
        </w:div>
        <w:div w:id="426075617">
          <w:marLeft w:val="0"/>
          <w:marRight w:val="0"/>
          <w:marTop w:val="0"/>
          <w:marBottom w:val="0"/>
          <w:divBdr>
            <w:top w:val="none" w:sz="0" w:space="0" w:color="auto"/>
            <w:left w:val="none" w:sz="0" w:space="0" w:color="auto"/>
            <w:bottom w:val="none" w:sz="0" w:space="0" w:color="auto"/>
            <w:right w:val="none" w:sz="0" w:space="0" w:color="auto"/>
          </w:divBdr>
          <w:divsChild>
            <w:div w:id="10109912">
              <w:marLeft w:val="0"/>
              <w:marRight w:val="0"/>
              <w:marTop w:val="0"/>
              <w:marBottom w:val="0"/>
              <w:divBdr>
                <w:top w:val="none" w:sz="0" w:space="0" w:color="auto"/>
                <w:left w:val="none" w:sz="0" w:space="0" w:color="auto"/>
                <w:bottom w:val="none" w:sz="0" w:space="0" w:color="auto"/>
                <w:right w:val="none" w:sz="0" w:space="0" w:color="auto"/>
              </w:divBdr>
            </w:div>
            <w:div w:id="1058551588">
              <w:marLeft w:val="0"/>
              <w:marRight w:val="0"/>
              <w:marTop w:val="0"/>
              <w:marBottom w:val="0"/>
              <w:divBdr>
                <w:top w:val="none" w:sz="0" w:space="0" w:color="auto"/>
                <w:left w:val="none" w:sz="0" w:space="0" w:color="auto"/>
                <w:bottom w:val="none" w:sz="0" w:space="0" w:color="auto"/>
                <w:right w:val="none" w:sz="0" w:space="0" w:color="auto"/>
              </w:divBdr>
            </w:div>
            <w:div w:id="1145272117">
              <w:marLeft w:val="0"/>
              <w:marRight w:val="0"/>
              <w:marTop w:val="0"/>
              <w:marBottom w:val="0"/>
              <w:divBdr>
                <w:top w:val="none" w:sz="0" w:space="0" w:color="auto"/>
                <w:left w:val="none" w:sz="0" w:space="0" w:color="auto"/>
                <w:bottom w:val="none" w:sz="0" w:space="0" w:color="auto"/>
                <w:right w:val="none" w:sz="0" w:space="0" w:color="auto"/>
              </w:divBdr>
            </w:div>
            <w:div w:id="1430813051">
              <w:marLeft w:val="0"/>
              <w:marRight w:val="0"/>
              <w:marTop w:val="0"/>
              <w:marBottom w:val="0"/>
              <w:divBdr>
                <w:top w:val="none" w:sz="0" w:space="0" w:color="auto"/>
                <w:left w:val="none" w:sz="0" w:space="0" w:color="auto"/>
                <w:bottom w:val="none" w:sz="0" w:space="0" w:color="auto"/>
                <w:right w:val="none" w:sz="0" w:space="0" w:color="auto"/>
              </w:divBdr>
            </w:div>
            <w:div w:id="1689522813">
              <w:marLeft w:val="0"/>
              <w:marRight w:val="0"/>
              <w:marTop w:val="0"/>
              <w:marBottom w:val="0"/>
              <w:divBdr>
                <w:top w:val="none" w:sz="0" w:space="0" w:color="auto"/>
                <w:left w:val="none" w:sz="0" w:space="0" w:color="auto"/>
                <w:bottom w:val="none" w:sz="0" w:space="0" w:color="auto"/>
                <w:right w:val="none" w:sz="0" w:space="0" w:color="auto"/>
              </w:divBdr>
            </w:div>
          </w:divsChild>
        </w:div>
        <w:div w:id="428162953">
          <w:marLeft w:val="0"/>
          <w:marRight w:val="0"/>
          <w:marTop w:val="0"/>
          <w:marBottom w:val="0"/>
          <w:divBdr>
            <w:top w:val="none" w:sz="0" w:space="0" w:color="auto"/>
            <w:left w:val="none" w:sz="0" w:space="0" w:color="auto"/>
            <w:bottom w:val="none" w:sz="0" w:space="0" w:color="auto"/>
            <w:right w:val="none" w:sz="0" w:space="0" w:color="auto"/>
          </w:divBdr>
        </w:div>
        <w:div w:id="459344849">
          <w:marLeft w:val="0"/>
          <w:marRight w:val="0"/>
          <w:marTop w:val="0"/>
          <w:marBottom w:val="0"/>
          <w:divBdr>
            <w:top w:val="none" w:sz="0" w:space="0" w:color="auto"/>
            <w:left w:val="none" w:sz="0" w:space="0" w:color="auto"/>
            <w:bottom w:val="none" w:sz="0" w:space="0" w:color="auto"/>
            <w:right w:val="none" w:sz="0" w:space="0" w:color="auto"/>
          </w:divBdr>
        </w:div>
        <w:div w:id="464398925">
          <w:marLeft w:val="0"/>
          <w:marRight w:val="0"/>
          <w:marTop w:val="0"/>
          <w:marBottom w:val="0"/>
          <w:divBdr>
            <w:top w:val="none" w:sz="0" w:space="0" w:color="auto"/>
            <w:left w:val="none" w:sz="0" w:space="0" w:color="auto"/>
            <w:bottom w:val="none" w:sz="0" w:space="0" w:color="auto"/>
            <w:right w:val="none" w:sz="0" w:space="0" w:color="auto"/>
          </w:divBdr>
        </w:div>
        <w:div w:id="474880654">
          <w:marLeft w:val="0"/>
          <w:marRight w:val="0"/>
          <w:marTop w:val="0"/>
          <w:marBottom w:val="0"/>
          <w:divBdr>
            <w:top w:val="none" w:sz="0" w:space="0" w:color="auto"/>
            <w:left w:val="none" w:sz="0" w:space="0" w:color="auto"/>
            <w:bottom w:val="none" w:sz="0" w:space="0" w:color="auto"/>
            <w:right w:val="none" w:sz="0" w:space="0" w:color="auto"/>
          </w:divBdr>
        </w:div>
        <w:div w:id="486946764">
          <w:marLeft w:val="0"/>
          <w:marRight w:val="0"/>
          <w:marTop w:val="0"/>
          <w:marBottom w:val="0"/>
          <w:divBdr>
            <w:top w:val="none" w:sz="0" w:space="0" w:color="auto"/>
            <w:left w:val="none" w:sz="0" w:space="0" w:color="auto"/>
            <w:bottom w:val="none" w:sz="0" w:space="0" w:color="auto"/>
            <w:right w:val="none" w:sz="0" w:space="0" w:color="auto"/>
          </w:divBdr>
        </w:div>
        <w:div w:id="526675656">
          <w:marLeft w:val="0"/>
          <w:marRight w:val="0"/>
          <w:marTop w:val="0"/>
          <w:marBottom w:val="0"/>
          <w:divBdr>
            <w:top w:val="none" w:sz="0" w:space="0" w:color="auto"/>
            <w:left w:val="none" w:sz="0" w:space="0" w:color="auto"/>
            <w:bottom w:val="none" w:sz="0" w:space="0" w:color="auto"/>
            <w:right w:val="none" w:sz="0" w:space="0" w:color="auto"/>
          </w:divBdr>
        </w:div>
        <w:div w:id="535002554">
          <w:marLeft w:val="0"/>
          <w:marRight w:val="0"/>
          <w:marTop w:val="0"/>
          <w:marBottom w:val="0"/>
          <w:divBdr>
            <w:top w:val="none" w:sz="0" w:space="0" w:color="auto"/>
            <w:left w:val="none" w:sz="0" w:space="0" w:color="auto"/>
            <w:bottom w:val="none" w:sz="0" w:space="0" w:color="auto"/>
            <w:right w:val="none" w:sz="0" w:space="0" w:color="auto"/>
          </w:divBdr>
        </w:div>
        <w:div w:id="553544410">
          <w:marLeft w:val="0"/>
          <w:marRight w:val="0"/>
          <w:marTop w:val="0"/>
          <w:marBottom w:val="0"/>
          <w:divBdr>
            <w:top w:val="none" w:sz="0" w:space="0" w:color="auto"/>
            <w:left w:val="none" w:sz="0" w:space="0" w:color="auto"/>
            <w:bottom w:val="none" w:sz="0" w:space="0" w:color="auto"/>
            <w:right w:val="none" w:sz="0" w:space="0" w:color="auto"/>
          </w:divBdr>
          <w:divsChild>
            <w:div w:id="760177145">
              <w:marLeft w:val="0"/>
              <w:marRight w:val="0"/>
              <w:marTop w:val="0"/>
              <w:marBottom w:val="0"/>
              <w:divBdr>
                <w:top w:val="none" w:sz="0" w:space="0" w:color="auto"/>
                <w:left w:val="none" w:sz="0" w:space="0" w:color="auto"/>
                <w:bottom w:val="none" w:sz="0" w:space="0" w:color="auto"/>
                <w:right w:val="none" w:sz="0" w:space="0" w:color="auto"/>
              </w:divBdr>
            </w:div>
            <w:div w:id="897663886">
              <w:marLeft w:val="0"/>
              <w:marRight w:val="0"/>
              <w:marTop w:val="0"/>
              <w:marBottom w:val="0"/>
              <w:divBdr>
                <w:top w:val="none" w:sz="0" w:space="0" w:color="auto"/>
                <w:left w:val="none" w:sz="0" w:space="0" w:color="auto"/>
                <w:bottom w:val="none" w:sz="0" w:space="0" w:color="auto"/>
                <w:right w:val="none" w:sz="0" w:space="0" w:color="auto"/>
              </w:divBdr>
            </w:div>
            <w:div w:id="1296914599">
              <w:marLeft w:val="0"/>
              <w:marRight w:val="0"/>
              <w:marTop w:val="0"/>
              <w:marBottom w:val="0"/>
              <w:divBdr>
                <w:top w:val="none" w:sz="0" w:space="0" w:color="auto"/>
                <w:left w:val="none" w:sz="0" w:space="0" w:color="auto"/>
                <w:bottom w:val="none" w:sz="0" w:space="0" w:color="auto"/>
                <w:right w:val="none" w:sz="0" w:space="0" w:color="auto"/>
              </w:divBdr>
            </w:div>
            <w:div w:id="1730495643">
              <w:marLeft w:val="0"/>
              <w:marRight w:val="0"/>
              <w:marTop w:val="0"/>
              <w:marBottom w:val="0"/>
              <w:divBdr>
                <w:top w:val="none" w:sz="0" w:space="0" w:color="auto"/>
                <w:left w:val="none" w:sz="0" w:space="0" w:color="auto"/>
                <w:bottom w:val="none" w:sz="0" w:space="0" w:color="auto"/>
                <w:right w:val="none" w:sz="0" w:space="0" w:color="auto"/>
              </w:divBdr>
            </w:div>
            <w:div w:id="1784423229">
              <w:marLeft w:val="0"/>
              <w:marRight w:val="0"/>
              <w:marTop w:val="0"/>
              <w:marBottom w:val="0"/>
              <w:divBdr>
                <w:top w:val="none" w:sz="0" w:space="0" w:color="auto"/>
                <w:left w:val="none" w:sz="0" w:space="0" w:color="auto"/>
                <w:bottom w:val="none" w:sz="0" w:space="0" w:color="auto"/>
                <w:right w:val="none" w:sz="0" w:space="0" w:color="auto"/>
              </w:divBdr>
            </w:div>
          </w:divsChild>
        </w:div>
        <w:div w:id="608467784">
          <w:marLeft w:val="0"/>
          <w:marRight w:val="0"/>
          <w:marTop w:val="0"/>
          <w:marBottom w:val="0"/>
          <w:divBdr>
            <w:top w:val="none" w:sz="0" w:space="0" w:color="auto"/>
            <w:left w:val="none" w:sz="0" w:space="0" w:color="auto"/>
            <w:bottom w:val="none" w:sz="0" w:space="0" w:color="auto"/>
            <w:right w:val="none" w:sz="0" w:space="0" w:color="auto"/>
          </w:divBdr>
          <w:divsChild>
            <w:div w:id="76362989">
              <w:marLeft w:val="0"/>
              <w:marRight w:val="0"/>
              <w:marTop w:val="0"/>
              <w:marBottom w:val="0"/>
              <w:divBdr>
                <w:top w:val="none" w:sz="0" w:space="0" w:color="auto"/>
                <w:left w:val="none" w:sz="0" w:space="0" w:color="auto"/>
                <w:bottom w:val="none" w:sz="0" w:space="0" w:color="auto"/>
                <w:right w:val="none" w:sz="0" w:space="0" w:color="auto"/>
              </w:divBdr>
            </w:div>
            <w:div w:id="179512010">
              <w:marLeft w:val="0"/>
              <w:marRight w:val="0"/>
              <w:marTop w:val="0"/>
              <w:marBottom w:val="0"/>
              <w:divBdr>
                <w:top w:val="none" w:sz="0" w:space="0" w:color="auto"/>
                <w:left w:val="none" w:sz="0" w:space="0" w:color="auto"/>
                <w:bottom w:val="none" w:sz="0" w:space="0" w:color="auto"/>
                <w:right w:val="none" w:sz="0" w:space="0" w:color="auto"/>
              </w:divBdr>
            </w:div>
            <w:div w:id="1105728873">
              <w:marLeft w:val="0"/>
              <w:marRight w:val="0"/>
              <w:marTop w:val="0"/>
              <w:marBottom w:val="0"/>
              <w:divBdr>
                <w:top w:val="none" w:sz="0" w:space="0" w:color="auto"/>
                <w:left w:val="none" w:sz="0" w:space="0" w:color="auto"/>
                <w:bottom w:val="none" w:sz="0" w:space="0" w:color="auto"/>
                <w:right w:val="none" w:sz="0" w:space="0" w:color="auto"/>
              </w:divBdr>
            </w:div>
            <w:div w:id="1291591537">
              <w:marLeft w:val="0"/>
              <w:marRight w:val="0"/>
              <w:marTop w:val="0"/>
              <w:marBottom w:val="0"/>
              <w:divBdr>
                <w:top w:val="none" w:sz="0" w:space="0" w:color="auto"/>
                <w:left w:val="none" w:sz="0" w:space="0" w:color="auto"/>
                <w:bottom w:val="none" w:sz="0" w:space="0" w:color="auto"/>
                <w:right w:val="none" w:sz="0" w:space="0" w:color="auto"/>
              </w:divBdr>
            </w:div>
            <w:div w:id="1654261043">
              <w:marLeft w:val="0"/>
              <w:marRight w:val="0"/>
              <w:marTop w:val="0"/>
              <w:marBottom w:val="0"/>
              <w:divBdr>
                <w:top w:val="none" w:sz="0" w:space="0" w:color="auto"/>
                <w:left w:val="none" w:sz="0" w:space="0" w:color="auto"/>
                <w:bottom w:val="none" w:sz="0" w:space="0" w:color="auto"/>
                <w:right w:val="none" w:sz="0" w:space="0" w:color="auto"/>
              </w:divBdr>
            </w:div>
          </w:divsChild>
        </w:div>
        <w:div w:id="612328388">
          <w:marLeft w:val="0"/>
          <w:marRight w:val="0"/>
          <w:marTop w:val="0"/>
          <w:marBottom w:val="0"/>
          <w:divBdr>
            <w:top w:val="none" w:sz="0" w:space="0" w:color="auto"/>
            <w:left w:val="none" w:sz="0" w:space="0" w:color="auto"/>
            <w:bottom w:val="none" w:sz="0" w:space="0" w:color="auto"/>
            <w:right w:val="none" w:sz="0" w:space="0" w:color="auto"/>
          </w:divBdr>
          <w:divsChild>
            <w:div w:id="443571765">
              <w:marLeft w:val="0"/>
              <w:marRight w:val="0"/>
              <w:marTop w:val="0"/>
              <w:marBottom w:val="0"/>
              <w:divBdr>
                <w:top w:val="none" w:sz="0" w:space="0" w:color="auto"/>
                <w:left w:val="none" w:sz="0" w:space="0" w:color="auto"/>
                <w:bottom w:val="none" w:sz="0" w:space="0" w:color="auto"/>
                <w:right w:val="none" w:sz="0" w:space="0" w:color="auto"/>
              </w:divBdr>
            </w:div>
            <w:div w:id="719522534">
              <w:marLeft w:val="0"/>
              <w:marRight w:val="0"/>
              <w:marTop w:val="0"/>
              <w:marBottom w:val="0"/>
              <w:divBdr>
                <w:top w:val="none" w:sz="0" w:space="0" w:color="auto"/>
                <w:left w:val="none" w:sz="0" w:space="0" w:color="auto"/>
                <w:bottom w:val="none" w:sz="0" w:space="0" w:color="auto"/>
                <w:right w:val="none" w:sz="0" w:space="0" w:color="auto"/>
              </w:divBdr>
            </w:div>
            <w:div w:id="1388065022">
              <w:marLeft w:val="0"/>
              <w:marRight w:val="0"/>
              <w:marTop w:val="0"/>
              <w:marBottom w:val="0"/>
              <w:divBdr>
                <w:top w:val="none" w:sz="0" w:space="0" w:color="auto"/>
                <w:left w:val="none" w:sz="0" w:space="0" w:color="auto"/>
                <w:bottom w:val="none" w:sz="0" w:space="0" w:color="auto"/>
                <w:right w:val="none" w:sz="0" w:space="0" w:color="auto"/>
              </w:divBdr>
            </w:div>
            <w:div w:id="1529905070">
              <w:marLeft w:val="0"/>
              <w:marRight w:val="0"/>
              <w:marTop w:val="0"/>
              <w:marBottom w:val="0"/>
              <w:divBdr>
                <w:top w:val="none" w:sz="0" w:space="0" w:color="auto"/>
                <w:left w:val="none" w:sz="0" w:space="0" w:color="auto"/>
                <w:bottom w:val="none" w:sz="0" w:space="0" w:color="auto"/>
                <w:right w:val="none" w:sz="0" w:space="0" w:color="auto"/>
              </w:divBdr>
            </w:div>
          </w:divsChild>
        </w:div>
        <w:div w:id="617028672">
          <w:marLeft w:val="0"/>
          <w:marRight w:val="0"/>
          <w:marTop w:val="0"/>
          <w:marBottom w:val="0"/>
          <w:divBdr>
            <w:top w:val="none" w:sz="0" w:space="0" w:color="auto"/>
            <w:left w:val="none" w:sz="0" w:space="0" w:color="auto"/>
            <w:bottom w:val="none" w:sz="0" w:space="0" w:color="auto"/>
            <w:right w:val="none" w:sz="0" w:space="0" w:color="auto"/>
          </w:divBdr>
        </w:div>
        <w:div w:id="631137289">
          <w:marLeft w:val="0"/>
          <w:marRight w:val="0"/>
          <w:marTop w:val="0"/>
          <w:marBottom w:val="0"/>
          <w:divBdr>
            <w:top w:val="none" w:sz="0" w:space="0" w:color="auto"/>
            <w:left w:val="none" w:sz="0" w:space="0" w:color="auto"/>
            <w:bottom w:val="none" w:sz="0" w:space="0" w:color="auto"/>
            <w:right w:val="none" w:sz="0" w:space="0" w:color="auto"/>
          </w:divBdr>
        </w:div>
        <w:div w:id="671100961">
          <w:marLeft w:val="0"/>
          <w:marRight w:val="0"/>
          <w:marTop w:val="0"/>
          <w:marBottom w:val="0"/>
          <w:divBdr>
            <w:top w:val="none" w:sz="0" w:space="0" w:color="auto"/>
            <w:left w:val="none" w:sz="0" w:space="0" w:color="auto"/>
            <w:bottom w:val="none" w:sz="0" w:space="0" w:color="auto"/>
            <w:right w:val="none" w:sz="0" w:space="0" w:color="auto"/>
          </w:divBdr>
        </w:div>
        <w:div w:id="707267421">
          <w:marLeft w:val="0"/>
          <w:marRight w:val="0"/>
          <w:marTop w:val="0"/>
          <w:marBottom w:val="0"/>
          <w:divBdr>
            <w:top w:val="none" w:sz="0" w:space="0" w:color="auto"/>
            <w:left w:val="none" w:sz="0" w:space="0" w:color="auto"/>
            <w:bottom w:val="none" w:sz="0" w:space="0" w:color="auto"/>
            <w:right w:val="none" w:sz="0" w:space="0" w:color="auto"/>
          </w:divBdr>
        </w:div>
        <w:div w:id="710113339">
          <w:marLeft w:val="0"/>
          <w:marRight w:val="0"/>
          <w:marTop w:val="0"/>
          <w:marBottom w:val="0"/>
          <w:divBdr>
            <w:top w:val="none" w:sz="0" w:space="0" w:color="auto"/>
            <w:left w:val="none" w:sz="0" w:space="0" w:color="auto"/>
            <w:bottom w:val="none" w:sz="0" w:space="0" w:color="auto"/>
            <w:right w:val="none" w:sz="0" w:space="0" w:color="auto"/>
          </w:divBdr>
          <w:divsChild>
            <w:div w:id="388455488">
              <w:marLeft w:val="0"/>
              <w:marRight w:val="0"/>
              <w:marTop w:val="0"/>
              <w:marBottom w:val="0"/>
              <w:divBdr>
                <w:top w:val="none" w:sz="0" w:space="0" w:color="auto"/>
                <w:left w:val="none" w:sz="0" w:space="0" w:color="auto"/>
                <w:bottom w:val="none" w:sz="0" w:space="0" w:color="auto"/>
                <w:right w:val="none" w:sz="0" w:space="0" w:color="auto"/>
              </w:divBdr>
            </w:div>
            <w:div w:id="850023543">
              <w:marLeft w:val="0"/>
              <w:marRight w:val="0"/>
              <w:marTop w:val="0"/>
              <w:marBottom w:val="0"/>
              <w:divBdr>
                <w:top w:val="none" w:sz="0" w:space="0" w:color="auto"/>
                <w:left w:val="none" w:sz="0" w:space="0" w:color="auto"/>
                <w:bottom w:val="none" w:sz="0" w:space="0" w:color="auto"/>
                <w:right w:val="none" w:sz="0" w:space="0" w:color="auto"/>
              </w:divBdr>
            </w:div>
            <w:div w:id="893585933">
              <w:marLeft w:val="0"/>
              <w:marRight w:val="0"/>
              <w:marTop w:val="0"/>
              <w:marBottom w:val="0"/>
              <w:divBdr>
                <w:top w:val="none" w:sz="0" w:space="0" w:color="auto"/>
                <w:left w:val="none" w:sz="0" w:space="0" w:color="auto"/>
                <w:bottom w:val="none" w:sz="0" w:space="0" w:color="auto"/>
                <w:right w:val="none" w:sz="0" w:space="0" w:color="auto"/>
              </w:divBdr>
            </w:div>
            <w:div w:id="901061961">
              <w:marLeft w:val="0"/>
              <w:marRight w:val="0"/>
              <w:marTop w:val="0"/>
              <w:marBottom w:val="0"/>
              <w:divBdr>
                <w:top w:val="none" w:sz="0" w:space="0" w:color="auto"/>
                <w:left w:val="none" w:sz="0" w:space="0" w:color="auto"/>
                <w:bottom w:val="none" w:sz="0" w:space="0" w:color="auto"/>
                <w:right w:val="none" w:sz="0" w:space="0" w:color="auto"/>
              </w:divBdr>
            </w:div>
            <w:div w:id="1333332714">
              <w:marLeft w:val="0"/>
              <w:marRight w:val="0"/>
              <w:marTop w:val="0"/>
              <w:marBottom w:val="0"/>
              <w:divBdr>
                <w:top w:val="none" w:sz="0" w:space="0" w:color="auto"/>
                <w:left w:val="none" w:sz="0" w:space="0" w:color="auto"/>
                <w:bottom w:val="none" w:sz="0" w:space="0" w:color="auto"/>
                <w:right w:val="none" w:sz="0" w:space="0" w:color="auto"/>
              </w:divBdr>
            </w:div>
          </w:divsChild>
        </w:div>
        <w:div w:id="740519720">
          <w:marLeft w:val="0"/>
          <w:marRight w:val="0"/>
          <w:marTop w:val="0"/>
          <w:marBottom w:val="0"/>
          <w:divBdr>
            <w:top w:val="none" w:sz="0" w:space="0" w:color="auto"/>
            <w:left w:val="none" w:sz="0" w:space="0" w:color="auto"/>
            <w:bottom w:val="none" w:sz="0" w:space="0" w:color="auto"/>
            <w:right w:val="none" w:sz="0" w:space="0" w:color="auto"/>
          </w:divBdr>
        </w:div>
        <w:div w:id="761948415">
          <w:marLeft w:val="0"/>
          <w:marRight w:val="0"/>
          <w:marTop w:val="0"/>
          <w:marBottom w:val="0"/>
          <w:divBdr>
            <w:top w:val="none" w:sz="0" w:space="0" w:color="auto"/>
            <w:left w:val="none" w:sz="0" w:space="0" w:color="auto"/>
            <w:bottom w:val="none" w:sz="0" w:space="0" w:color="auto"/>
            <w:right w:val="none" w:sz="0" w:space="0" w:color="auto"/>
          </w:divBdr>
        </w:div>
        <w:div w:id="763384968">
          <w:marLeft w:val="0"/>
          <w:marRight w:val="0"/>
          <w:marTop w:val="0"/>
          <w:marBottom w:val="0"/>
          <w:divBdr>
            <w:top w:val="none" w:sz="0" w:space="0" w:color="auto"/>
            <w:left w:val="none" w:sz="0" w:space="0" w:color="auto"/>
            <w:bottom w:val="none" w:sz="0" w:space="0" w:color="auto"/>
            <w:right w:val="none" w:sz="0" w:space="0" w:color="auto"/>
          </w:divBdr>
        </w:div>
        <w:div w:id="814638204">
          <w:marLeft w:val="0"/>
          <w:marRight w:val="0"/>
          <w:marTop w:val="0"/>
          <w:marBottom w:val="0"/>
          <w:divBdr>
            <w:top w:val="none" w:sz="0" w:space="0" w:color="auto"/>
            <w:left w:val="none" w:sz="0" w:space="0" w:color="auto"/>
            <w:bottom w:val="none" w:sz="0" w:space="0" w:color="auto"/>
            <w:right w:val="none" w:sz="0" w:space="0" w:color="auto"/>
          </w:divBdr>
        </w:div>
        <w:div w:id="827284546">
          <w:marLeft w:val="0"/>
          <w:marRight w:val="0"/>
          <w:marTop w:val="0"/>
          <w:marBottom w:val="0"/>
          <w:divBdr>
            <w:top w:val="none" w:sz="0" w:space="0" w:color="auto"/>
            <w:left w:val="none" w:sz="0" w:space="0" w:color="auto"/>
            <w:bottom w:val="none" w:sz="0" w:space="0" w:color="auto"/>
            <w:right w:val="none" w:sz="0" w:space="0" w:color="auto"/>
          </w:divBdr>
        </w:div>
        <w:div w:id="848564561">
          <w:marLeft w:val="0"/>
          <w:marRight w:val="0"/>
          <w:marTop w:val="0"/>
          <w:marBottom w:val="0"/>
          <w:divBdr>
            <w:top w:val="none" w:sz="0" w:space="0" w:color="auto"/>
            <w:left w:val="none" w:sz="0" w:space="0" w:color="auto"/>
            <w:bottom w:val="none" w:sz="0" w:space="0" w:color="auto"/>
            <w:right w:val="none" w:sz="0" w:space="0" w:color="auto"/>
          </w:divBdr>
        </w:div>
        <w:div w:id="872115681">
          <w:marLeft w:val="0"/>
          <w:marRight w:val="0"/>
          <w:marTop w:val="0"/>
          <w:marBottom w:val="0"/>
          <w:divBdr>
            <w:top w:val="none" w:sz="0" w:space="0" w:color="auto"/>
            <w:left w:val="none" w:sz="0" w:space="0" w:color="auto"/>
            <w:bottom w:val="none" w:sz="0" w:space="0" w:color="auto"/>
            <w:right w:val="none" w:sz="0" w:space="0" w:color="auto"/>
          </w:divBdr>
        </w:div>
        <w:div w:id="875888669">
          <w:marLeft w:val="0"/>
          <w:marRight w:val="0"/>
          <w:marTop w:val="0"/>
          <w:marBottom w:val="0"/>
          <w:divBdr>
            <w:top w:val="none" w:sz="0" w:space="0" w:color="auto"/>
            <w:left w:val="none" w:sz="0" w:space="0" w:color="auto"/>
            <w:bottom w:val="none" w:sz="0" w:space="0" w:color="auto"/>
            <w:right w:val="none" w:sz="0" w:space="0" w:color="auto"/>
          </w:divBdr>
        </w:div>
        <w:div w:id="878664067">
          <w:marLeft w:val="0"/>
          <w:marRight w:val="0"/>
          <w:marTop w:val="0"/>
          <w:marBottom w:val="0"/>
          <w:divBdr>
            <w:top w:val="none" w:sz="0" w:space="0" w:color="auto"/>
            <w:left w:val="none" w:sz="0" w:space="0" w:color="auto"/>
            <w:bottom w:val="none" w:sz="0" w:space="0" w:color="auto"/>
            <w:right w:val="none" w:sz="0" w:space="0" w:color="auto"/>
          </w:divBdr>
          <w:divsChild>
            <w:div w:id="78909436">
              <w:marLeft w:val="0"/>
              <w:marRight w:val="0"/>
              <w:marTop w:val="0"/>
              <w:marBottom w:val="0"/>
              <w:divBdr>
                <w:top w:val="none" w:sz="0" w:space="0" w:color="auto"/>
                <w:left w:val="none" w:sz="0" w:space="0" w:color="auto"/>
                <w:bottom w:val="none" w:sz="0" w:space="0" w:color="auto"/>
                <w:right w:val="none" w:sz="0" w:space="0" w:color="auto"/>
              </w:divBdr>
            </w:div>
            <w:div w:id="121001168">
              <w:marLeft w:val="0"/>
              <w:marRight w:val="0"/>
              <w:marTop w:val="0"/>
              <w:marBottom w:val="0"/>
              <w:divBdr>
                <w:top w:val="none" w:sz="0" w:space="0" w:color="auto"/>
                <w:left w:val="none" w:sz="0" w:space="0" w:color="auto"/>
                <w:bottom w:val="none" w:sz="0" w:space="0" w:color="auto"/>
                <w:right w:val="none" w:sz="0" w:space="0" w:color="auto"/>
              </w:divBdr>
            </w:div>
            <w:div w:id="424688756">
              <w:marLeft w:val="0"/>
              <w:marRight w:val="0"/>
              <w:marTop w:val="0"/>
              <w:marBottom w:val="0"/>
              <w:divBdr>
                <w:top w:val="none" w:sz="0" w:space="0" w:color="auto"/>
                <w:left w:val="none" w:sz="0" w:space="0" w:color="auto"/>
                <w:bottom w:val="none" w:sz="0" w:space="0" w:color="auto"/>
                <w:right w:val="none" w:sz="0" w:space="0" w:color="auto"/>
              </w:divBdr>
            </w:div>
            <w:div w:id="1499736029">
              <w:marLeft w:val="0"/>
              <w:marRight w:val="0"/>
              <w:marTop w:val="0"/>
              <w:marBottom w:val="0"/>
              <w:divBdr>
                <w:top w:val="none" w:sz="0" w:space="0" w:color="auto"/>
                <w:left w:val="none" w:sz="0" w:space="0" w:color="auto"/>
                <w:bottom w:val="none" w:sz="0" w:space="0" w:color="auto"/>
                <w:right w:val="none" w:sz="0" w:space="0" w:color="auto"/>
              </w:divBdr>
            </w:div>
            <w:div w:id="1520048474">
              <w:marLeft w:val="0"/>
              <w:marRight w:val="0"/>
              <w:marTop w:val="0"/>
              <w:marBottom w:val="0"/>
              <w:divBdr>
                <w:top w:val="none" w:sz="0" w:space="0" w:color="auto"/>
                <w:left w:val="none" w:sz="0" w:space="0" w:color="auto"/>
                <w:bottom w:val="none" w:sz="0" w:space="0" w:color="auto"/>
                <w:right w:val="none" w:sz="0" w:space="0" w:color="auto"/>
              </w:divBdr>
            </w:div>
          </w:divsChild>
        </w:div>
        <w:div w:id="885677040">
          <w:marLeft w:val="0"/>
          <w:marRight w:val="0"/>
          <w:marTop w:val="0"/>
          <w:marBottom w:val="0"/>
          <w:divBdr>
            <w:top w:val="none" w:sz="0" w:space="0" w:color="auto"/>
            <w:left w:val="none" w:sz="0" w:space="0" w:color="auto"/>
            <w:bottom w:val="none" w:sz="0" w:space="0" w:color="auto"/>
            <w:right w:val="none" w:sz="0" w:space="0" w:color="auto"/>
          </w:divBdr>
          <w:divsChild>
            <w:div w:id="799958688">
              <w:marLeft w:val="-75"/>
              <w:marRight w:val="0"/>
              <w:marTop w:val="30"/>
              <w:marBottom w:val="30"/>
              <w:divBdr>
                <w:top w:val="none" w:sz="0" w:space="0" w:color="auto"/>
                <w:left w:val="none" w:sz="0" w:space="0" w:color="auto"/>
                <w:bottom w:val="none" w:sz="0" w:space="0" w:color="auto"/>
                <w:right w:val="none" w:sz="0" w:space="0" w:color="auto"/>
              </w:divBdr>
              <w:divsChild>
                <w:div w:id="15738857">
                  <w:marLeft w:val="0"/>
                  <w:marRight w:val="0"/>
                  <w:marTop w:val="0"/>
                  <w:marBottom w:val="0"/>
                  <w:divBdr>
                    <w:top w:val="none" w:sz="0" w:space="0" w:color="auto"/>
                    <w:left w:val="none" w:sz="0" w:space="0" w:color="auto"/>
                    <w:bottom w:val="none" w:sz="0" w:space="0" w:color="auto"/>
                    <w:right w:val="none" w:sz="0" w:space="0" w:color="auto"/>
                  </w:divBdr>
                  <w:divsChild>
                    <w:div w:id="1586112268">
                      <w:marLeft w:val="0"/>
                      <w:marRight w:val="0"/>
                      <w:marTop w:val="0"/>
                      <w:marBottom w:val="0"/>
                      <w:divBdr>
                        <w:top w:val="none" w:sz="0" w:space="0" w:color="auto"/>
                        <w:left w:val="none" w:sz="0" w:space="0" w:color="auto"/>
                        <w:bottom w:val="none" w:sz="0" w:space="0" w:color="auto"/>
                        <w:right w:val="none" w:sz="0" w:space="0" w:color="auto"/>
                      </w:divBdr>
                    </w:div>
                  </w:divsChild>
                </w:div>
                <w:div w:id="120341982">
                  <w:marLeft w:val="0"/>
                  <w:marRight w:val="0"/>
                  <w:marTop w:val="0"/>
                  <w:marBottom w:val="0"/>
                  <w:divBdr>
                    <w:top w:val="none" w:sz="0" w:space="0" w:color="auto"/>
                    <w:left w:val="none" w:sz="0" w:space="0" w:color="auto"/>
                    <w:bottom w:val="none" w:sz="0" w:space="0" w:color="auto"/>
                    <w:right w:val="none" w:sz="0" w:space="0" w:color="auto"/>
                  </w:divBdr>
                  <w:divsChild>
                    <w:div w:id="2088918723">
                      <w:marLeft w:val="0"/>
                      <w:marRight w:val="0"/>
                      <w:marTop w:val="0"/>
                      <w:marBottom w:val="0"/>
                      <w:divBdr>
                        <w:top w:val="none" w:sz="0" w:space="0" w:color="auto"/>
                        <w:left w:val="none" w:sz="0" w:space="0" w:color="auto"/>
                        <w:bottom w:val="none" w:sz="0" w:space="0" w:color="auto"/>
                        <w:right w:val="none" w:sz="0" w:space="0" w:color="auto"/>
                      </w:divBdr>
                    </w:div>
                  </w:divsChild>
                </w:div>
                <w:div w:id="391005880">
                  <w:marLeft w:val="0"/>
                  <w:marRight w:val="0"/>
                  <w:marTop w:val="0"/>
                  <w:marBottom w:val="0"/>
                  <w:divBdr>
                    <w:top w:val="none" w:sz="0" w:space="0" w:color="auto"/>
                    <w:left w:val="none" w:sz="0" w:space="0" w:color="auto"/>
                    <w:bottom w:val="none" w:sz="0" w:space="0" w:color="auto"/>
                    <w:right w:val="none" w:sz="0" w:space="0" w:color="auto"/>
                  </w:divBdr>
                  <w:divsChild>
                    <w:div w:id="484668591">
                      <w:marLeft w:val="0"/>
                      <w:marRight w:val="0"/>
                      <w:marTop w:val="0"/>
                      <w:marBottom w:val="0"/>
                      <w:divBdr>
                        <w:top w:val="none" w:sz="0" w:space="0" w:color="auto"/>
                        <w:left w:val="none" w:sz="0" w:space="0" w:color="auto"/>
                        <w:bottom w:val="none" w:sz="0" w:space="0" w:color="auto"/>
                        <w:right w:val="none" w:sz="0" w:space="0" w:color="auto"/>
                      </w:divBdr>
                    </w:div>
                    <w:div w:id="1492477890">
                      <w:marLeft w:val="0"/>
                      <w:marRight w:val="0"/>
                      <w:marTop w:val="0"/>
                      <w:marBottom w:val="0"/>
                      <w:divBdr>
                        <w:top w:val="none" w:sz="0" w:space="0" w:color="auto"/>
                        <w:left w:val="none" w:sz="0" w:space="0" w:color="auto"/>
                        <w:bottom w:val="none" w:sz="0" w:space="0" w:color="auto"/>
                        <w:right w:val="none" w:sz="0" w:space="0" w:color="auto"/>
                      </w:divBdr>
                    </w:div>
                  </w:divsChild>
                </w:div>
                <w:div w:id="426973460">
                  <w:marLeft w:val="0"/>
                  <w:marRight w:val="0"/>
                  <w:marTop w:val="0"/>
                  <w:marBottom w:val="0"/>
                  <w:divBdr>
                    <w:top w:val="none" w:sz="0" w:space="0" w:color="auto"/>
                    <w:left w:val="none" w:sz="0" w:space="0" w:color="auto"/>
                    <w:bottom w:val="none" w:sz="0" w:space="0" w:color="auto"/>
                    <w:right w:val="none" w:sz="0" w:space="0" w:color="auto"/>
                  </w:divBdr>
                  <w:divsChild>
                    <w:div w:id="1372418393">
                      <w:marLeft w:val="0"/>
                      <w:marRight w:val="0"/>
                      <w:marTop w:val="0"/>
                      <w:marBottom w:val="0"/>
                      <w:divBdr>
                        <w:top w:val="none" w:sz="0" w:space="0" w:color="auto"/>
                        <w:left w:val="none" w:sz="0" w:space="0" w:color="auto"/>
                        <w:bottom w:val="none" w:sz="0" w:space="0" w:color="auto"/>
                        <w:right w:val="none" w:sz="0" w:space="0" w:color="auto"/>
                      </w:divBdr>
                    </w:div>
                  </w:divsChild>
                </w:div>
                <w:div w:id="511727231">
                  <w:marLeft w:val="0"/>
                  <w:marRight w:val="0"/>
                  <w:marTop w:val="0"/>
                  <w:marBottom w:val="0"/>
                  <w:divBdr>
                    <w:top w:val="none" w:sz="0" w:space="0" w:color="auto"/>
                    <w:left w:val="none" w:sz="0" w:space="0" w:color="auto"/>
                    <w:bottom w:val="none" w:sz="0" w:space="0" w:color="auto"/>
                    <w:right w:val="none" w:sz="0" w:space="0" w:color="auto"/>
                  </w:divBdr>
                  <w:divsChild>
                    <w:div w:id="528566628">
                      <w:marLeft w:val="0"/>
                      <w:marRight w:val="0"/>
                      <w:marTop w:val="0"/>
                      <w:marBottom w:val="0"/>
                      <w:divBdr>
                        <w:top w:val="none" w:sz="0" w:space="0" w:color="auto"/>
                        <w:left w:val="none" w:sz="0" w:space="0" w:color="auto"/>
                        <w:bottom w:val="none" w:sz="0" w:space="0" w:color="auto"/>
                        <w:right w:val="none" w:sz="0" w:space="0" w:color="auto"/>
                      </w:divBdr>
                    </w:div>
                  </w:divsChild>
                </w:div>
                <w:div w:id="561714443">
                  <w:marLeft w:val="0"/>
                  <w:marRight w:val="0"/>
                  <w:marTop w:val="0"/>
                  <w:marBottom w:val="0"/>
                  <w:divBdr>
                    <w:top w:val="none" w:sz="0" w:space="0" w:color="auto"/>
                    <w:left w:val="none" w:sz="0" w:space="0" w:color="auto"/>
                    <w:bottom w:val="none" w:sz="0" w:space="0" w:color="auto"/>
                    <w:right w:val="none" w:sz="0" w:space="0" w:color="auto"/>
                  </w:divBdr>
                  <w:divsChild>
                    <w:div w:id="518664940">
                      <w:marLeft w:val="0"/>
                      <w:marRight w:val="0"/>
                      <w:marTop w:val="0"/>
                      <w:marBottom w:val="0"/>
                      <w:divBdr>
                        <w:top w:val="none" w:sz="0" w:space="0" w:color="auto"/>
                        <w:left w:val="none" w:sz="0" w:space="0" w:color="auto"/>
                        <w:bottom w:val="none" w:sz="0" w:space="0" w:color="auto"/>
                        <w:right w:val="none" w:sz="0" w:space="0" w:color="auto"/>
                      </w:divBdr>
                    </w:div>
                  </w:divsChild>
                </w:div>
                <w:div w:id="672417969">
                  <w:marLeft w:val="0"/>
                  <w:marRight w:val="0"/>
                  <w:marTop w:val="0"/>
                  <w:marBottom w:val="0"/>
                  <w:divBdr>
                    <w:top w:val="none" w:sz="0" w:space="0" w:color="auto"/>
                    <w:left w:val="none" w:sz="0" w:space="0" w:color="auto"/>
                    <w:bottom w:val="none" w:sz="0" w:space="0" w:color="auto"/>
                    <w:right w:val="none" w:sz="0" w:space="0" w:color="auto"/>
                  </w:divBdr>
                  <w:divsChild>
                    <w:div w:id="1228222251">
                      <w:marLeft w:val="0"/>
                      <w:marRight w:val="0"/>
                      <w:marTop w:val="0"/>
                      <w:marBottom w:val="0"/>
                      <w:divBdr>
                        <w:top w:val="none" w:sz="0" w:space="0" w:color="auto"/>
                        <w:left w:val="none" w:sz="0" w:space="0" w:color="auto"/>
                        <w:bottom w:val="none" w:sz="0" w:space="0" w:color="auto"/>
                        <w:right w:val="none" w:sz="0" w:space="0" w:color="auto"/>
                      </w:divBdr>
                    </w:div>
                  </w:divsChild>
                </w:div>
                <w:div w:id="824277238">
                  <w:marLeft w:val="0"/>
                  <w:marRight w:val="0"/>
                  <w:marTop w:val="0"/>
                  <w:marBottom w:val="0"/>
                  <w:divBdr>
                    <w:top w:val="none" w:sz="0" w:space="0" w:color="auto"/>
                    <w:left w:val="none" w:sz="0" w:space="0" w:color="auto"/>
                    <w:bottom w:val="none" w:sz="0" w:space="0" w:color="auto"/>
                    <w:right w:val="none" w:sz="0" w:space="0" w:color="auto"/>
                  </w:divBdr>
                  <w:divsChild>
                    <w:div w:id="127356755">
                      <w:marLeft w:val="0"/>
                      <w:marRight w:val="0"/>
                      <w:marTop w:val="0"/>
                      <w:marBottom w:val="0"/>
                      <w:divBdr>
                        <w:top w:val="none" w:sz="0" w:space="0" w:color="auto"/>
                        <w:left w:val="none" w:sz="0" w:space="0" w:color="auto"/>
                        <w:bottom w:val="none" w:sz="0" w:space="0" w:color="auto"/>
                        <w:right w:val="none" w:sz="0" w:space="0" w:color="auto"/>
                      </w:divBdr>
                    </w:div>
                  </w:divsChild>
                </w:div>
                <w:div w:id="825122361">
                  <w:marLeft w:val="0"/>
                  <w:marRight w:val="0"/>
                  <w:marTop w:val="0"/>
                  <w:marBottom w:val="0"/>
                  <w:divBdr>
                    <w:top w:val="none" w:sz="0" w:space="0" w:color="auto"/>
                    <w:left w:val="none" w:sz="0" w:space="0" w:color="auto"/>
                    <w:bottom w:val="none" w:sz="0" w:space="0" w:color="auto"/>
                    <w:right w:val="none" w:sz="0" w:space="0" w:color="auto"/>
                  </w:divBdr>
                  <w:divsChild>
                    <w:div w:id="119497586">
                      <w:marLeft w:val="0"/>
                      <w:marRight w:val="0"/>
                      <w:marTop w:val="0"/>
                      <w:marBottom w:val="0"/>
                      <w:divBdr>
                        <w:top w:val="none" w:sz="0" w:space="0" w:color="auto"/>
                        <w:left w:val="none" w:sz="0" w:space="0" w:color="auto"/>
                        <w:bottom w:val="none" w:sz="0" w:space="0" w:color="auto"/>
                        <w:right w:val="none" w:sz="0" w:space="0" w:color="auto"/>
                      </w:divBdr>
                    </w:div>
                    <w:div w:id="1004093109">
                      <w:marLeft w:val="0"/>
                      <w:marRight w:val="0"/>
                      <w:marTop w:val="0"/>
                      <w:marBottom w:val="0"/>
                      <w:divBdr>
                        <w:top w:val="none" w:sz="0" w:space="0" w:color="auto"/>
                        <w:left w:val="none" w:sz="0" w:space="0" w:color="auto"/>
                        <w:bottom w:val="none" w:sz="0" w:space="0" w:color="auto"/>
                        <w:right w:val="none" w:sz="0" w:space="0" w:color="auto"/>
                      </w:divBdr>
                    </w:div>
                  </w:divsChild>
                </w:div>
                <w:div w:id="896282924">
                  <w:marLeft w:val="0"/>
                  <w:marRight w:val="0"/>
                  <w:marTop w:val="0"/>
                  <w:marBottom w:val="0"/>
                  <w:divBdr>
                    <w:top w:val="none" w:sz="0" w:space="0" w:color="auto"/>
                    <w:left w:val="none" w:sz="0" w:space="0" w:color="auto"/>
                    <w:bottom w:val="none" w:sz="0" w:space="0" w:color="auto"/>
                    <w:right w:val="none" w:sz="0" w:space="0" w:color="auto"/>
                  </w:divBdr>
                  <w:divsChild>
                    <w:div w:id="613899258">
                      <w:marLeft w:val="0"/>
                      <w:marRight w:val="0"/>
                      <w:marTop w:val="0"/>
                      <w:marBottom w:val="0"/>
                      <w:divBdr>
                        <w:top w:val="none" w:sz="0" w:space="0" w:color="auto"/>
                        <w:left w:val="none" w:sz="0" w:space="0" w:color="auto"/>
                        <w:bottom w:val="none" w:sz="0" w:space="0" w:color="auto"/>
                        <w:right w:val="none" w:sz="0" w:space="0" w:color="auto"/>
                      </w:divBdr>
                    </w:div>
                  </w:divsChild>
                </w:div>
                <w:div w:id="1002776459">
                  <w:marLeft w:val="0"/>
                  <w:marRight w:val="0"/>
                  <w:marTop w:val="0"/>
                  <w:marBottom w:val="0"/>
                  <w:divBdr>
                    <w:top w:val="none" w:sz="0" w:space="0" w:color="auto"/>
                    <w:left w:val="none" w:sz="0" w:space="0" w:color="auto"/>
                    <w:bottom w:val="none" w:sz="0" w:space="0" w:color="auto"/>
                    <w:right w:val="none" w:sz="0" w:space="0" w:color="auto"/>
                  </w:divBdr>
                  <w:divsChild>
                    <w:div w:id="2055079955">
                      <w:marLeft w:val="0"/>
                      <w:marRight w:val="0"/>
                      <w:marTop w:val="0"/>
                      <w:marBottom w:val="0"/>
                      <w:divBdr>
                        <w:top w:val="none" w:sz="0" w:space="0" w:color="auto"/>
                        <w:left w:val="none" w:sz="0" w:space="0" w:color="auto"/>
                        <w:bottom w:val="none" w:sz="0" w:space="0" w:color="auto"/>
                        <w:right w:val="none" w:sz="0" w:space="0" w:color="auto"/>
                      </w:divBdr>
                    </w:div>
                  </w:divsChild>
                </w:div>
                <w:div w:id="1128350695">
                  <w:marLeft w:val="0"/>
                  <w:marRight w:val="0"/>
                  <w:marTop w:val="0"/>
                  <w:marBottom w:val="0"/>
                  <w:divBdr>
                    <w:top w:val="none" w:sz="0" w:space="0" w:color="auto"/>
                    <w:left w:val="none" w:sz="0" w:space="0" w:color="auto"/>
                    <w:bottom w:val="none" w:sz="0" w:space="0" w:color="auto"/>
                    <w:right w:val="none" w:sz="0" w:space="0" w:color="auto"/>
                  </w:divBdr>
                  <w:divsChild>
                    <w:div w:id="591086870">
                      <w:marLeft w:val="0"/>
                      <w:marRight w:val="0"/>
                      <w:marTop w:val="0"/>
                      <w:marBottom w:val="0"/>
                      <w:divBdr>
                        <w:top w:val="none" w:sz="0" w:space="0" w:color="auto"/>
                        <w:left w:val="none" w:sz="0" w:space="0" w:color="auto"/>
                        <w:bottom w:val="none" w:sz="0" w:space="0" w:color="auto"/>
                        <w:right w:val="none" w:sz="0" w:space="0" w:color="auto"/>
                      </w:divBdr>
                    </w:div>
                    <w:div w:id="2063366007">
                      <w:marLeft w:val="0"/>
                      <w:marRight w:val="0"/>
                      <w:marTop w:val="0"/>
                      <w:marBottom w:val="0"/>
                      <w:divBdr>
                        <w:top w:val="none" w:sz="0" w:space="0" w:color="auto"/>
                        <w:left w:val="none" w:sz="0" w:space="0" w:color="auto"/>
                        <w:bottom w:val="none" w:sz="0" w:space="0" w:color="auto"/>
                        <w:right w:val="none" w:sz="0" w:space="0" w:color="auto"/>
                      </w:divBdr>
                    </w:div>
                  </w:divsChild>
                </w:div>
                <w:div w:id="1171211979">
                  <w:marLeft w:val="0"/>
                  <w:marRight w:val="0"/>
                  <w:marTop w:val="0"/>
                  <w:marBottom w:val="0"/>
                  <w:divBdr>
                    <w:top w:val="none" w:sz="0" w:space="0" w:color="auto"/>
                    <w:left w:val="none" w:sz="0" w:space="0" w:color="auto"/>
                    <w:bottom w:val="none" w:sz="0" w:space="0" w:color="auto"/>
                    <w:right w:val="none" w:sz="0" w:space="0" w:color="auto"/>
                  </w:divBdr>
                  <w:divsChild>
                    <w:div w:id="1339651359">
                      <w:marLeft w:val="0"/>
                      <w:marRight w:val="0"/>
                      <w:marTop w:val="0"/>
                      <w:marBottom w:val="0"/>
                      <w:divBdr>
                        <w:top w:val="none" w:sz="0" w:space="0" w:color="auto"/>
                        <w:left w:val="none" w:sz="0" w:space="0" w:color="auto"/>
                        <w:bottom w:val="none" w:sz="0" w:space="0" w:color="auto"/>
                        <w:right w:val="none" w:sz="0" w:space="0" w:color="auto"/>
                      </w:divBdr>
                    </w:div>
                  </w:divsChild>
                </w:div>
                <w:div w:id="1192767391">
                  <w:marLeft w:val="0"/>
                  <w:marRight w:val="0"/>
                  <w:marTop w:val="0"/>
                  <w:marBottom w:val="0"/>
                  <w:divBdr>
                    <w:top w:val="none" w:sz="0" w:space="0" w:color="auto"/>
                    <w:left w:val="none" w:sz="0" w:space="0" w:color="auto"/>
                    <w:bottom w:val="none" w:sz="0" w:space="0" w:color="auto"/>
                    <w:right w:val="none" w:sz="0" w:space="0" w:color="auto"/>
                  </w:divBdr>
                  <w:divsChild>
                    <w:div w:id="1811173610">
                      <w:marLeft w:val="0"/>
                      <w:marRight w:val="0"/>
                      <w:marTop w:val="0"/>
                      <w:marBottom w:val="0"/>
                      <w:divBdr>
                        <w:top w:val="none" w:sz="0" w:space="0" w:color="auto"/>
                        <w:left w:val="none" w:sz="0" w:space="0" w:color="auto"/>
                        <w:bottom w:val="none" w:sz="0" w:space="0" w:color="auto"/>
                        <w:right w:val="none" w:sz="0" w:space="0" w:color="auto"/>
                      </w:divBdr>
                    </w:div>
                  </w:divsChild>
                </w:div>
                <w:div w:id="1245263876">
                  <w:marLeft w:val="0"/>
                  <w:marRight w:val="0"/>
                  <w:marTop w:val="0"/>
                  <w:marBottom w:val="0"/>
                  <w:divBdr>
                    <w:top w:val="none" w:sz="0" w:space="0" w:color="auto"/>
                    <w:left w:val="none" w:sz="0" w:space="0" w:color="auto"/>
                    <w:bottom w:val="none" w:sz="0" w:space="0" w:color="auto"/>
                    <w:right w:val="none" w:sz="0" w:space="0" w:color="auto"/>
                  </w:divBdr>
                  <w:divsChild>
                    <w:div w:id="2045642077">
                      <w:marLeft w:val="0"/>
                      <w:marRight w:val="0"/>
                      <w:marTop w:val="0"/>
                      <w:marBottom w:val="0"/>
                      <w:divBdr>
                        <w:top w:val="none" w:sz="0" w:space="0" w:color="auto"/>
                        <w:left w:val="none" w:sz="0" w:space="0" w:color="auto"/>
                        <w:bottom w:val="none" w:sz="0" w:space="0" w:color="auto"/>
                        <w:right w:val="none" w:sz="0" w:space="0" w:color="auto"/>
                      </w:divBdr>
                    </w:div>
                  </w:divsChild>
                </w:div>
                <w:div w:id="1624191381">
                  <w:marLeft w:val="0"/>
                  <w:marRight w:val="0"/>
                  <w:marTop w:val="0"/>
                  <w:marBottom w:val="0"/>
                  <w:divBdr>
                    <w:top w:val="none" w:sz="0" w:space="0" w:color="auto"/>
                    <w:left w:val="none" w:sz="0" w:space="0" w:color="auto"/>
                    <w:bottom w:val="none" w:sz="0" w:space="0" w:color="auto"/>
                    <w:right w:val="none" w:sz="0" w:space="0" w:color="auto"/>
                  </w:divBdr>
                  <w:divsChild>
                    <w:div w:id="1857496486">
                      <w:marLeft w:val="0"/>
                      <w:marRight w:val="0"/>
                      <w:marTop w:val="0"/>
                      <w:marBottom w:val="0"/>
                      <w:divBdr>
                        <w:top w:val="none" w:sz="0" w:space="0" w:color="auto"/>
                        <w:left w:val="none" w:sz="0" w:space="0" w:color="auto"/>
                        <w:bottom w:val="none" w:sz="0" w:space="0" w:color="auto"/>
                        <w:right w:val="none" w:sz="0" w:space="0" w:color="auto"/>
                      </w:divBdr>
                    </w:div>
                  </w:divsChild>
                </w:div>
                <w:div w:id="1821069232">
                  <w:marLeft w:val="0"/>
                  <w:marRight w:val="0"/>
                  <w:marTop w:val="0"/>
                  <w:marBottom w:val="0"/>
                  <w:divBdr>
                    <w:top w:val="none" w:sz="0" w:space="0" w:color="auto"/>
                    <w:left w:val="none" w:sz="0" w:space="0" w:color="auto"/>
                    <w:bottom w:val="none" w:sz="0" w:space="0" w:color="auto"/>
                    <w:right w:val="none" w:sz="0" w:space="0" w:color="auto"/>
                  </w:divBdr>
                  <w:divsChild>
                    <w:div w:id="652948977">
                      <w:marLeft w:val="0"/>
                      <w:marRight w:val="0"/>
                      <w:marTop w:val="0"/>
                      <w:marBottom w:val="0"/>
                      <w:divBdr>
                        <w:top w:val="none" w:sz="0" w:space="0" w:color="auto"/>
                        <w:left w:val="none" w:sz="0" w:space="0" w:color="auto"/>
                        <w:bottom w:val="none" w:sz="0" w:space="0" w:color="auto"/>
                        <w:right w:val="none" w:sz="0" w:space="0" w:color="auto"/>
                      </w:divBdr>
                    </w:div>
                  </w:divsChild>
                </w:div>
                <w:div w:id="1841432746">
                  <w:marLeft w:val="0"/>
                  <w:marRight w:val="0"/>
                  <w:marTop w:val="0"/>
                  <w:marBottom w:val="0"/>
                  <w:divBdr>
                    <w:top w:val="none" w:sz="0" w:space="0" w:color="auto"/>
                    <w:left w:val="none" w:sz="0" w:space="0" w:color="auto"/>
                    <w:bottom w:val="none" w:sz="0" w:space="0" w:color="auto"/>
                    <w:right w:val="none" w:sz="0" w:space="0" w:color="auto"/>
                  </w:divBdr>
                  <w:divsChild>
                    <w:div w:id="2006206028">
                      <w:marLeft w:val="0"/>
                      <w:marRight w:val="0"/>
                      <w:marTop w:val="0"/>
                      <w:marBottom w:val="0"/>
                      <w:divBdr>
                        <w:top w:val="none" w:sz="0" w:space="0" w:color="auto"/>
                        <w:left w:val="none" w:sz="0" w:space="0" w:color="auto"/>
                        <w:bottom w:val="none" w:sz="0" w:space="0" w:color="auto"/>
                        <w:right w:val="none" w:sz="0" w:space="0" w:color="auto"/>
                      </w:divBdr>
                    </w:div>
                  </w:divsChild>
                </w:div>
                <w:div w:id="1956406568">
                  <w:marLeft w:val="0"/>
                  <w:marRight w:val="0"/>
                  <w:marTop w:val="0"/>
                  <w:marBottom w:val="0"/>
                  <w:divBdr>
                    <w:top w:val="none" w:sz="0" w:space="0" w:color="auto"/>
                    <w:left w:val="none" w:sz="0" w:space="0" w:color="auto"/>
                    <w:bottom w:val="none" w:sz="0" w:space="0" w:color="auto"/>
                    <w:right w:val="none" w:sz="0" w:space="0" w:color="auto"/>
                  </w:divBdr>
                  <w:divsChild>
                    <w:div w:id="289364414">
                      <w:marLeft w:val="0"/>
                      <w:marRight w:val="0"/>
                      <w:marTop w:val="0"/>
                      <w:marBottom w:val="0"/>
                      <w:divBdr>
                        <w:top w:val="none" w:sz="0" w:space="0" w:color="auto"/>
                        <w:left w:val="none" w:sz="0" w:space="0" w:color="auto"/>
                        <w:bottom w:val="none" w:sz="0" w:space="0" w:color="auto"/>
                        <w:right w:val="none" w:sz="0" w:space="0" w:color="auto"/>
                      </w:divBdr>
                    </w:div>
                  </w:divsChild>
                </w:div>
                <w:div w:id="1957366949">
                  <w:marLeft w:val="0"/>
                  <w:marRight w:val="0"/>
                  <w:marTop w:val="0"/>
                  <w:marBottom w:val="0"/>
                  <w:divBdr>
                    <w:top w:val="none" w:sz="0" w:space="0" w:color="auto"/>
                    <w:left w:val="none" w:sz="0" w:space="0" w:color="auto"/>
                    <w:bottom w:val="none" w:sz="0" w:space="0" w:color="auto"/>
                    <w:right w:val="none" w:sz="0" w:space="0" w:color="auto"/>
                  </w:divBdr>
                  <w:divsChild>
                    <w:div w:id="665667795">
                      <w:marLeft w:val="0"/>
                      <w:marRight w:val="0"/>
                      <w:marTop w:val="0"/>
                      <w:marBottom w:val="0"/>
                      <w:divBdr>
                        <w:top w:val="none" w:sz="0" w:space="0" w:color="auto"/>
                        <w:left w:val="none" w:sz="0" w:space="0" w:color="auto"/>
                        <w:bottom w:val="none" w:sz="0" w:space="0" w:color="auto"/>
                        <w:right w:val="none" w:sz="0" w:space="0" w:color="auto"/>
                      </w:divBdr>
                    </w:div>
                  </w:divsChild>
                </w:div>
                <w:div w:id="2018800701">
                  <w:marLeft w:val="0"/>
                  <w:marRight w:val="0"/>
                  <w:marTop w:val="0"/>
                  <w:marBottom w:val="0"/>
                  <w:divBdr>
                    <w:top w:val="none" w:sz="0" w:space="0" w:color="auto"/>
                    <w:left w:val="none" w:sz="0" w:space="0" w:color="auto"/>
                    <w:bottom w:val="none" w:sz="0" w:space="0" w:color="auto"/>
                    <w:right w:val="none" w:sz="0" w:space="0" w:color="auto"/>
                  </w:divBdr>
                  <w:divsChild>
                    <w:div w:id="684136796">
                      <w:marLeft w:val="0"/>
                      <w:marRight w:val="0"/>
                      <w:marTop w:val="0"/>
                      <w:marBottom w:val="0"/>
                      <w:divBdr>
                        <w:top w:val="none" w:sz="0" w:space="0" w:color="auto"/>
                        <w:left w:val="none" w:sz="0" w:space="0" w:color="auto"/>
                        <w:bottom w:val="none" w:sz="0" w:space="0" w:color="auto"/>
                        <w:right w:val="none" w:sz="0" w:space="0" w:color="auto"/>
                      </w:divBdr>
                    </w:div>
                  </w:divsChild>
                </w:div>
                <w:div w:id="2081055867">
                  <w:marLeft w:val="0"/>
                  <w:marRight w:val="0"/>
                  <w:marTop w:val="0"/>
                  <w:marBottom w:val="0"/>
                  <w:divBdr>
                    <w:top w:val="none" w:sz="0" w:space="0" w:color="auto"/>
                    <w:left w:val="none" w:sz="0" w:space="0" w:color="auto"/>
                    <w:bottom w:val="none" w:sz="0" w:space="0" w:color="auto"/>
                    <w:right w:val="none" w:sz="0" w:space="0" w:color="auto"/>
                  </w:divBdr>
                  <w:divsChild>
                    <w:div w:id="6463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063">
          <w:marLeft w:val="0"/>
          <w:marRight w:val="0"/>
          <w:marTop w:val="0"/>
          <w:marBottom w:val="0"/>
          <w:divBdr>
            <w:top w:val="none" w:sz="0" w:space="0" w:color="auto"/>
            <w:left w:val="none" w:sz="0" w:space="0" w:color="auto"/>
            <w:bottom w:val="none" w:sz="0" w:space="0" w:color="auto"/>
            <w:right w:val="none" w:sz="0" w:space="0" w:color="auto"/>
          </w:divBdr>
        </w:div>
        <w:div w:id="892694701">
          <w:marLeft w:val="0"/>
          <w:marRight w:val="0"/>
          <w:marTop w:val="0"/>
          <w:marBottom w:val="0"/>
          <w:divBdr>
            <w:top w:val="none" w:sz="0" w:space="0" w:color="auto"/>
            <w:left w:val="none" w:sz="0" w:space="0" w:color="auto"/>
            <w:bottom w:val="none" w:sz="0" w:space="0" w:color="auto"/>
            <w:right w:val="none" w:sz="0" w:space="0" w:color="auto"/>
          </w:divBdr>
        </w:div>
        <w:div w:id="921374736">
          <w:marLeft w:val="0"/>
          <w:marRight w:val="0"/>
          <w:marTop w:val="0"/>
          <w:marBottom w:val="0"/>
          <w:divBdr>
            <w:top w:val="none" w:sz="0" w:space="0" w:color="auto"/>
            <w:left w:val="none" w:sz="0" w:space="0" w:color="auto"/>
            <w:bottom w:val="none" w:sz="0" w:space="0" w:color="auto"/>
            <w:right w:val="none" w:sz="0" w:space="0" w:color="auto"/>
          </w:divBdr>
        </w:div>
        <w:div w:id="929045462">
          <w:marLeft w:val="0"/>
          <w:marRight w:val="0"/>
          <w:marTop w:val="0"/>
          <w:marBottom w:val="0"/>
          <w:divBdr>
            <w:top w:val="none" w:sz="0" w:space="0" w:color="auto"/>
            <w:left w:val="none" w:sz="0" w:space="0" w:color="auto"/>
            <w:bottom w:val="none" w:sz="0" w:space="0" w:color="auto"/>
            <w:right w:val="none" w:sz="0" w:space="0" w:color="auto"/>
          </w:divBdr>
        </w:div>
        <w:div w:id="937101747">
          <w:marLeft w:val="0"/>
          <w:marRight w:val="0"/>
          <w:marTop w:val="0"/>
          <w:marBottom w:val="0"/>
          <w:divBdr>
            <w:top w:val="none" w:sz="0" w:space="0" w:color="auto"/>
            <w:left w:val="none" w:sz="0" w:space="0" w:color="auto"/>
            <w:bottom w:val="none" w:sz="0" w:space="0" w:color="auto"/>
            <w:right w:val="none" w:sz="0" w:space="0" w:color="auto"/>
          </w:divBdr>
        </w:div>
        <w:div w:id="950011962">
          <w:marLeft w:val="0"/>
          <w:marRight w:val="0"/>
          <w:marTop w:val="0"/>
          <w:marBottom w:val="0"/>
          <w:divBdr>
            <w:top w:val="none" w:sz="0" w:space="0" w:color="auto"/>
            <w:left w:val="none" w:sz="0" w:space="0" w:color="auto"/>
            <w:bottom w:val="none" w:sz="0" w:space="0" w:color="auto"/>
            <w:right w:val="none" w:sz="0" w:space="0" w:color="auto"/>
          </w:divBdr>
        </w:div>
        <w:div w:id="950282269">
          <w:marLeft w:val="0"/>
          <w:marRight w:val="0"/>
          <w:marTop w:val="0"/>
          <w:marBottom w:val="0"/>
          <w:divBdr>
            <w:top w:val="none" w:sz="0" w:space="0" w:color="auto"/>
            <w:left w:val="none" w:sz="0" w:space="0" w:color="auto"/>
            <w:bottom w:val="none" w:sz="0" w:space="0" w:color="auto"/>
            <w:right w:val="none" w:sz="0" w:space="0" w:color="auto"/>
          </w:divBdr>
          <w:divsChild>
            <w:div w:id="135952500">
              <w:marLeft w:val="0"/>
              <w:marRight w:val="0"/>
              <w:marTop w:val="0"/>
              <w:marBottom w:val="0"/>
              <w:divBdr>
                <w:top w:val="none" w:sz="0" w:space="0" w:color="auto"/>
                <w:left w:val="none" w:sz="0" w:space="0" w:color="auto"/>
                <w:bottom w:val="none" w:sz="0" w:space="0" w:color="auto"/>
                <w:right w:val="none" w:sz="0" w:space="0" w:color="auto"/>
              </w:divBdr>
            </w:div>
            <w:div w:id="644622631">
              <w:marLeft w:val="0"/>
              <w:marRight w:val="0"/>
              <w:marTop w:val="0"/>
              <w:marBottom w:val="0"/>
              <w:divBdr>
                <w:top w:val="none" w:sz="0" w:space="0" w:color="auto"/>
                <w:left w:val="none" w:sz="0" w:space="0" w:color="auto"/>
                <w:bottom w:val="none" w:sz="0" w:space="0" w:color="auto"/>
                <w:right w:val="none" w:sz="0" w:space="0" w:color="auto"/>
              </w:divBdr>
            </w:div>
            <w:div w:id="977804568">
              <w:marLeft w:val="0"/>
              <w:marRight w:val="0"/>
              <w:marTop w:val="0"/>
              <w:marBottom w:val="0"/>
              <w:divBdr>
                <w:top w:val="none" w:sz="0" w:space="0" w:color="auto"/>
                <w:left w:val="none" w:sz="0" w:space="0" w:color="auto"/>
                <w:bottom w:val="none" w:sz="0" w:space="0" w:color="auto"/>
                <w:right w:val="none" w:sz="0" w:space="0" w:color="auto"/>
              </w:divBdr>
            </w:div>
            <w:div w:id="1575359874">
              <w:marLeft w:val="0"/>
              <w:marRight w:val="0"/>
              <w:marTop w:val="0"/>
              <w:marBottom w:val="0"/>
              <w:divBdr>
                <w:top w:val="none" w:sz="0" w:space="0" w:color="auto"/>
                <w:left w:val="none" w:sz="0" w:space="0" w:color="auto"/>
                <w:bottom w:val="none" w:sz="0" w:space="0" w:color="auto"/>
                <w:right w:val="none" w:sz="0" w:space="0" w:color="auto"/>
              </w:divBdr>
            </w:div>
            <w:div w:id="1835031552">
              <w:marLeft w:val="0"/>
              <w:marRight w:val="0"/>
              <w:marTop w:val="0"/>
              <w:marBottom w:val="0"/>
              <w:divBdr>
                <w:top w:val="none" w:sz="0" w:space="0" w:color="auto"/>
                <w:left w:val="none" w:sz="0" w:space="0" w:color="auto"/>
                <w:bottom w:val="none" w:sz="0" w:space="0" w:color="auto"/>
                <w:right w:val="none" w:sz="0" w:space="0" w:color="auto"/>
              </w:divBdr>
            </w:div>
          </w:divsChild>
        </w:div>
        <w:div w:id="961114427">
          <w:marLeft w:val="0"/>
          <w:marRight w:val="0"/>
          <w:marTop w:val="0"/>
          <w:marBottom w:val="0"/>
          <w:divBdr>
            <w:top w:val="none" w:sz="0" w:space="0" w:color="auto"/>
            <w:left w:val="none" w:sz="0" w:space="0" w:color="auto"/>
            <w:bottom w:val="none" w:sz="0" w:space="0" w:color="auto"/>
            <w:right w:val="none" w:sz="0" w:space="0" w:color="auto"/>
          </w:divBdr>
        </w:div>
        <w:div w:id="980891826">
          <w:marLeft w:val="0"/>
          <w:marRight w:val="0"/>
          <w:marTop w:val="0"/>
          <w:marBottom w:val="0"/>
          <w:divBdr>
            <w:top w:val="none" w:sz="0" w:space="0" w:color="auto"/>
            <w:left w:val="none" w:sz="0" w:space="0" w:color="auto"/>
            <w:bottom w:val="none" w:sz="0" w:space="0" w:color="auto"/>
            <w:right w:val="none" w:sz="0" w:space="0" w:color="auto"/>
          </w:divBdr>
        </w:div>
        <w:div w:id="985159212">
          <w:marLeft w:val="0"/>
          <w:marRight w:val="0"/>
          <w:marTop w:val="0"/>
          <w:marBottom w:val="0"/>
          <w:divBdr>
            <w:top w:val="none" w:sz="0" w:space="0" w:color="auto"/>
            <w:left w:val="none" w:sz="0" w:space="0" w:color="auto"/>
            <w:bottom w:val="none" w:sz="0" w:space="0" w:color="auto"/>
            <w:right w:val="none" w:sz="0" w:space="0" w:color="auto"/>
          </w:divBdr>
          <w:divsChild>
            <w:div w:id="697312475">
              <w:marLeft w:val="0"/>
              <w:marRight w:val="0"/>
              <w:marTop w:val="0"/>
              <w:marBottom w:val="0"/>
              <w:divBdr>
                <w:top w:val="none" w:sz="0" w:space="0" w:color="auto"/>
                <w:left w:val="none" w:sz="0" w:space="0" w:color="auto"/>
                <w:bottom w:val="none" w:sz="0" w:space="0" w:color="auto"/>
                <w:right w:val="none" w:sz="0" w:space="0" w:color="auto"/>
              </w:divBdr>
            </w:div>
            <w:div w:id="1199197021">
              <w:marLeft w:val="0"/>
              <w:marRight w:val="0"/>
              <w:marTop w:val="0"/>
              <w:marBottom w:val="0"/>
              <w:divBdr>
                <w:top w:val="none" w:sz="0" w:space="0" w:color="auto"/>
                <w:left w:val="none" w:sz="0" w:space="0" w:color="auto"/>
                <w:bottom w:val="none" w:sz="0" w:space="0" w:color="auto"/>
                <w:right w:val="none" w:sz="0" w:space="0" w:color="auto"/>
              </w:divBdr>
            </w:div>
            <w:div w:id="1413770118">
              <w:marLeft w:val="0"/>
              <w:marRight w:val="0"/>
              <w:marTop w:val="0"/>
              <w:marBottom w:val="0"/>
              <w:divBdr>
                <w:top w:val="none" w:sz="0" w:space="0" w:color="auto"/>
                <w:left w:val="none" w:sz="0" w:space="0" w:color="auto"/>
                <w:bottom w:val="none" w:sz="0" w:space="0" w:color="auto"/>
                <w:right w:val="none" w:sz="0" w:space="0" w:color="auto"/>
              </w:divBdr>
            </w:div>
            <w:div w:id="1780224094">
              <w:marLeft w:val="0"/>
              <w:marRight w:val="0"/>
              <w:marTop w:val="0"/>
              <w:marBottom w:val="0"/>
              <w:divBdr>
                <w:top w:val="none" w:sz="0" w:space="0" w:color="auto"/>
                <w:left w:val="none" w:sz="0" w:space="0" w:color="auto"/>
                <w:bottom w:val="none" w:sz="0" w:space="0" w:color="auto"/>
                <w:right w:val="none" w:sz="0" w:space="0" w:color="auto"/>
              </w:divBdr>
            </w:div>
            <w:div w:id="1885479076">
              <w:marLeft w:val="0"/>
              <w:marRight w:val="0"/>
              <w:marTop w:val="0"/>
              <w:marBottom w:val="0"/>
              <w:divBdr>
                <w:top w:val="none" w:sz="0" w:space="0" w:color="auto"/>
                <w:left w:val="none" w:sz="0" w:space="0" w:color="auto"/>
                <w:bottom w:val="none" w:sz="0" w:space="0" w:color="auto"/>
                <w:right w:val="none" w:sz="0" w:space="0" w:color="auto"/>
              </w:divBdr>
            </w:div>
          </w:divsChild>
        </w:div>
        <w:div w:id="1006982464">
          <w:marLeft w:val="0"/>
          <w:marRight w:val="0"/>
          <w:marTop w:val="0"/>
          <w:marBottom w:val="0"/>
          <w:divBdr>
            <w:top w:val="none" w:sz="0" w:space="0" w:color="auto"/>
            <w:left w:val="none" w:sz="0" w:space="0" w:color="auto"/>
            <w:bottom w:val="none" w:sz="0" w:space="0" w:color="auto"/>
            <w:right w:val="none" w:sz="0" w:space="0" w:color="auto"/>
          </w:divBdr>
          <w:divsChild>
            <w:div w:id="115372112">
              <w:marLeft w:val="0"/>
              <w:marRight w:val="0"/>
              <w:marTop w:val="0"/>
              <w:marBottom w:val="0"/>
              <w:divBdr>
                <w:top w:val="none" w:sz="0" w:space="0" w:color="auto"/>
                <w:left w:val="none" w:sz="0" w:space="0" w:color="auto"/>
                <w:bottom w:val="none" w:sz="0" w:space="0" w:color="auto"/>
                <w:right w:val="none" w:sz="0" w:space="0" w:color="auto"/>
              </w:divBdr>
            </w:div>
            <w:div w:id="264458910">
              <w:marLeft w:val="0"/>
              <w:marRight w:val="0"/>
              <w:marTop w:val="0"/>
              <w:marBottom w:val="0"/>
              <w:divBdr>
                <w:top w:val="none" w:sz="0" w:space="0" w:color="auto"/>
                <w:left w:val="none" w:sz="0" w:space="0" w:color="auto"/>
                <w:bottom w:val="none" w:sz="0" w:space="0" w:color="auto"/>
                <w:right w:val="none" w:sz="0" w:space="0" w:color="auto"/>
              </w:divBdr>
            </w:div>
            <w:div w:id="657463928">
              <w:marLeft w:val="0"/>
              <w:marRight w:val="0"/>
              <w:marTop w:val="0"/>
              <w:marBottom w:val="0"/>
              <w:divBdr>
                <w:top w:val="none" w:sz="0" w:space="0" w:color="auto"/>
                <w:left w:val="none" w:sz="0" w:space="0" w:color="auto"/>
                <w:bottom w:val="none" w:sz="0" w:space="0" w:color="auto"/>
                <w:right w:val="none" w:sz="0" w:space="0" w:color="auto"/>
              </w:divBdr>
            </w:div>
            <w:div w:id="1693917274">
              <w:marLeft w:val="0"/>
              <w:marRight w:val="0"/>
              <w:marTop w:val="0"/>
              <w:marBottom w:val="0"/>
              <w:divBdr>
                <w:top w:val="none" w:sz="0" w:space="0" w:color="auto"/>
                <w:left w:val="none" w:sz="0" w:space="0" w:color="auto"/>
                <w:bottom w:val="none" w:sz="0" w:space="0" w:color="auto"/>
                <w:right w:val="none" w:sz="0" w:space="0" w:color="auto"/>
              </w:divBdr>
            </w:div>
            <w:div w:id="2025400159">
              <w:marLeft w:val="0"/>
              <w:marRight w:val="0"/>
              <w:marTop w:val="0"/>
              <w:marBottom w:val="0"/>
              <w:divBdr>
                <w:top w:val="none" w:sz="0" w:space="0" w:color="auto"/>
                <w:left w:val="none" w:sz="0" w:space="0" w:color="auto"/>
                <w:bottom w:val="none" w:sz="0" w:space="0" w:color="auto"/>
                <w:right w:val="none" w:sz="0" w:space="0" w:color="auto"/>
              </w:divBdr>
            </w:div>
          </w:divsChild>
        </w:div>
        <w:div w:id="1012682372">
          <w:marLeft w:val="0"/>
          <w:marRight w:val="0"/>
          <w:marTop w:val="0"/>
          <w:marBottom w:val="0"/>
          <w:divBdr>
            <w:top w:val="none" w:sz="0" w:space="0" w:color="auto"/>
            <w:left w:val="none" w:sz="0" w:space="0" w:color="auto"/>
            <w:bottom w:val="none" w:sz="0" w:space="0" w:color="auto"/>
            <w:right w:val="none" w:sz="0" w:space="0" w:color="auto"/>
          </w:divBdr>
        </w:div>
        <w:div w:id="1016227031">
          <w:marLeft w:val="0"/>
          <w:marRight w:val="0"/>
          <w:marTop w:val="0"/>
          <w:marBottom w:val="0"/>
          <w:divBdr>
            <w:top w:val="none" w:sz="0" w:space="0" w:color="auto"/>
            <w:left w:val="none" w:sz="0" w:space="0" w:color="auto"/>
            <w:bottom w:val="none" w:sz="0" w:space="0" w:color="auto"/>
            <w:right w:val="none" w:sz="0" w:space="0" w:color="auto"/>
          </w:divBdr>
          <w:divsChild>
            <w:div w:id="132021612">
              <w:marLeft w:val="-75"/>
              <w:marRight w:val="0"/>
              <w:marTop w:val="30"/>
              <w:marBottom w:val="30"/>
              <w:divBdr>
                <w:top w:val="none" w:sz="0" w:space="0" w:color="auto"/>
                <w:left w:val="none" w:sz="0" w:space="0" w:color="auto"/>
                <w:bottom w:val="none" w:sz="0" w:space="0" w:color="auto"/>
                <w:right w:val="none" w:sz="0" w:space="0" w:color="auto"/>
              </w:divBdr>
              <w:divsChild>
                <w:div w:id="216205080">
                  <w:marLeft w:val="0"/>
                  <w:marRight w:val="0"/>
                  <w:marTop w:val="0"/>
                  <w:marBottom w:val="0"/>
                  <w:divBdr>
                    <w:top w:val="none" w:sz="0" w:space="0" w:color="auto"/>
                    <w:left w:val="none" w:sz="0" w:space="0" w:color="auto"/>
                    <w:bottom w:val="none" w:sz="0" w:space="0" w:color="auto"/>
                    <w:right w:val="none" w:sz="0" w:space="0" w:color="auto"/>
                  </w:divBdr>
                  <w:divsChild>
                    <w:div w:id="812793520">
                      <w:marLeft w:val="0"/>
                      <w:marRight w:val="0"/>
                      <w:marTop w:val="0"/>
                      <w:marBottom w:val="0"/>
                      <w:divBdr>
                        <w:top w:val="none" w:sz="0" w:space="0" w:color="auto"/>
                        <w:left w:val="none" w:sz="0" w:space="0" w:color="auto"/>
                        <w:bottom w:val="none" w:sz="0" w:space="0" w:color="auto"/>
                        <w:right w:val="none" w:sz="0" w:space="0" w:color="auto"/>
                      </w:divBdr>
                    </w:div>
                  </w:divsChild>
                </w:div>
                <w:div w:id="291596905">
                  <w:marLeft w:val="0"/>
                  <w:marRight w:val="0"/>
                  <w:marTop w:val="0"/>
                  <w:marBottom w:val="0"/>
                  <w:divBdr>
                    <w:top w:val="none" w:sz="0" w:space="0" w:color="auto"/>
                    <w:left w:val="none" w:sz="0" w:space="0" w:color="auto"/>
                    <w:bottom w:val="none" w:sz="0" w:space="0" w:color="auto"/>
                    <w:right w:val="none" w:sz="0" w:space="0" w:color="auto"/>
                  </w:divBdr>
                  <w:divsChild>
                    <w:div w:id="1938514654">
                      <w:marLeft w:val="0"/>
                      <w:marRight w:val="0"/>
                      <w:marTop w:val="0"/>
                      <w:marBottom w:val="0"/>
                      <w:divBdr>
                        <w:top w:val="none" w:sz="0" w:space="0" w:color="auto"/>
                        <w:left w:val="none" w:sz="0" w:space="0" w:color="auto"/>
                        <w:bottom w:val="none" w:sz="0" w:space="0" w:color="auto"/>
                        <w:right w:val="none" w:sz="0" w:space="0" w:color="auto"/>
                      </w:divBdr>
                    </w:div>
                  </w:divsChild>
                </w:div>
                <w:div w:id="518013120">
                  <w:marLeft w:val="0"/>
                  <w:marRight w:val="0"/>
                  <w:marTop w:val="0"/>
                  <w:marBottom w:val="0"/>
                  <w:divBdr>
                    <w:top w:val="none" w:sz="0" w:space="0" w:color="auto"/>
                    <w:left w:val="none" w:sz="0" w:space="0" w:color="auto"/>
                    <w:bottom w:val="none" w:sz="0" w:space="0" w:color="auto"/>
                    <w:right w:val="none" w:sz="0" w:space="0" w:color="auto"/>
                  </w:divBdr>
                  <w:divsChild>
                    <w:div w:id="1004280985">
                      <w:marLeft w:val="0"/>
                      <w:marRight w:val="0"/>
                      <w:marTop w:val="0"/>
                      <w:marBottom w:val="0"/>
                      <w:divBdr>
                        <w:top w:val="none" w:sz="0" w:space="0" w:color="auto"/>
                        <w:left w:val="none" w:sz="0" w:space="0" w:color="auto"/>
                        <w:bottom w:val="none" w:sz="0" w:space="0" w:color="auto"/>
                        <w:right w:val="none" w:sz="0" w:space="0" w:color="auto"/>
                      </w:divBdr>
                    </w:div>
                  </w:divsChild>
                </w:div>
                <w:div w:id="609818338">
                  <w:marLeft w:val="0"/>
                  <w:marRight w:val="0"/>
                  <w:marTop w:val="0"/>
                  <w:marBottom w:val="0"/>
                  <w:divBdr>
                    <w:top w:val="none" w:sz="0" w:space="0" w:color="auto"/>
                    <w:left w:val="none" w:sz="0" w:space="0" w:color="auto"/>
                    <w:bottom w:val="none" w:sz="0" w:space="0" w:color="auto"/>
                    <w:right w:val="none" w:sz="0" w:space="0" w:color="auto"/>
                  </w:divBdr>
                  <w:divsChild>
                    <w:div w:id="516581374">
                      <w:marLeft w:val="0"/>
                      <w:marRight w:val="0"/>
                      <w:marTop w:val="0"/>
                      <w:marBottom w:val="0"/>
                      <w:divBdr>
                        <w:top w:val="none" w:sz="0" w:space="0" w:color="auto"/>
                        <w:left w:val="none" w:sz="0" w:space="0" w:color="auto"/>
                        <w:bottom w:val="none" w:sz="0" w:space="0" w:color="auto"/>
                        <w:right w:val="none" w:sz="0" w:space="0" w:color="auto"/>
                      </w:divBdr>
                    </w:div>
                  </w:divsChild>
                </w:div>
                <w:div w:id="741803096">
                  <w:marLeft w:val="0"/>
                  <w:marRight w:val="0"/>
                  <w:marTop w:val="0"/>
                  <w:marBottom w:val="0"/>
                  <w:divBdr>
                    <w:top w:val="none" w:sz="0" w:space="0" w:color="auto"/>
                    <w:left w:val="none" w:sz="0" w:space="0" w:color="auto"/>
                    <w:bottom w:val="none" w:sz="0" w:space="0" w:color="auto"/>
                    <w:right w:val="none" w:sz="0" w:space="0" w:color="auto"/>
                  </w:divBdr>
                  <w:divsChild>
                    <w:div w:id="1759206598">
                      <w:marLeft w:val="0"/>
                      <w:marRight w:val="0"/>
                      <w:marTop w:val="0"/>
                      <w:marBottom w:val="0"/>
                      <w:divBdr>
                        <w:top w:val="none" w:sz="0" w:space="0" w:color="auto"/>
                        <w:left w:val="none" w:sz="0" w:space="0" w:color="auto"/>
                        <w:bottom w:val="none" w:sz="0" w:space="0" w:color="auto"/>
                        <w:right w:val="none" w:sz="0" w:space="0" w:color="auto"/>
                      </w:divBdr>
                    </w:div>
                  </w:divsChild>
                </w:div>
                <w:div w:id="1011906912">
                  <w:marLeft w:val="0"/>
                  <w:marRight w:val="0"/>
                  <w:marTop w:val="0"/>
                  <w:marBottom w:val="0"/>
                  <w:divBdr>
                    <w:top w:val="none" w:sz="0" w:space="0" w:color="auto"/>
                    <w:left w:val="none" w:sz="0" w:space="0" w:color="auto"/>
                    <w:bottom w:val="none" w:sz="0" w:space="0" w:color="auto"/>
                    <w:right w:val="none" w:sz="0" w:space="0" w:color="auto"/>
                  </w:divBdr>
                  <w:divsChild>
                    <w:div w:id="1275674460">
                      <w:marLeft w:val="0"/>
                      <w:marRight w:val="0"/>
                      <w:marTop w:val="0"/>
                      <w:marBottom w:val="0"/>
                      <w:divBdr>
                        <w:top w:val="none" w:sz="0" w:space="0" w:color="auto"/>
                        <w:left w:val="none" w:sz="0" w:space="0" w:color="auto"/>
                        <w:bottom w:val="none" w:sz="0" w:space="0" w:color="auto"/>
                        <w:right w:val="none" w:sz="0" w:space="0" w:color="auto"/>
                      </w:divBdr>
                    </w:div>
                  </w:divsChild>
                </w:div>
                <w:div w:id="1191065106">
                  <w:marLeft w:val="0"/>
                  <w:marRight w:val="0"/>
                  <w:marTop w:val="0"/>
                  <w:marBottom w:val="0"/>
                  <w:divBdr>
                    <w:top w:val="none" w:sz="0" w:space="0" w:color="auto"/>
                    <w:left w:val="none" w:sz="0" w:space="0" w:color="auto"/>
                    <w:bottom w:val="none" w:sz="0" w:space="0" w:color="auto"/>
                    <w:right w:val="none" w:sz="0" w:space="0" w:color="auto"/>
                  </w:divBdr>
                  <w:divsChild>
                    <w:div w:id="720861524">
                      <w:marLeft w:val="0"/>
                      <w:marRight w:val="0"/>
                      <w:marTop w:val="0"/>
                      <w:marBottom w:val="0"/>
                      <w:divBdr>
                        <w:top w:val="none" w:sz="0" w:space="0" w:color="auto"/>
                        <w:left w:val="none" w:sz="0" w:space="0" w:color="auto"/>
                        <w:bottom w:val="none" w:sz="0" w:space="0" w:color="auto"/>
                        <w:right w:val="none" w:sz="0" w:space="0" w:color="auto"/>
                      </w:divBdr>
                    </w:div>
                  </w:divsChild>
                </w:div>
                <w:div w:id="1334799212">
                  <w:marLeft w:val="0"/>
                  <w:marRight w:val="0"/>
                  <w:marTop w:val="0"/>
                  <w:marBottom w:val="0"/>
                  <w:divBdr>
                    <w:top w:val="none" w:sz="0" w:space="0" w:color="auto"/>
                    <w:left w:val="none" w:sz="0" w:space="0" w:color="auto"/>
                    <w:bottom w:val="none" w:sz="0" w:space="0" w:color="auto"/>
                    <w:right w:val="none" w:sz="0" w:space="0" w:color="auto"/>
                  </w:divBdr>
                  <w:divsChild>
                    <w:div w:id="786193236">
                      <w:marLeft w:val="0"/>
                      <w:marRight w:val="0"/>
                      <w:marTop w:val="0"/>
                      <w:marBottom w:val="0"/>
                      <w:divBdr>
                        <w:top w:val="none" w:sz="0" w:space="0" w:color="auto"/>
                        <w:left w:val="none" w:sz="0" w:space="0" w:color="auto"/>
                        <w:bottom w:val="none" w:sz="0" w:space="0" w:color="auto"/>
                        <w:right w:val="none" w:sz="0" w:space="0" w:color="auto"/>
                      </w:divBdr>
                    </w:div>
                  </w:divsChild>
                </w:div>
                <w:div w:id="1680963430">
                  <w:marLeft w:val="0"/>
                  <w:marRight w:val="0"/>
                  <w:marTop w:val="0"/>
                  <w:marBottom w:val="0"/>
                  <w:divBdr>
                    <w:top w:val="none" w:sz="0" w:space="0" w:color="auto"/>
                    <w:left w:val="none" w:sz="0" w:space="0" w:color="auto"/>
                    <w:bottom w:val="none" w:sz="0" w:space="0" w:color="auto"/>
                    <w:right w:val="none" w:sz="0" w:space="0" w:color="auto"/>
                  </w:divBdr>
                  <w:divsChild>
                    <w:div w:id="1982805892">
                      <w:marLeft w:val="0"/>
                      <w:marRight w:val="0"/>
                      <w:marTop w:val="0"/>
                      <w:marBottom w:val="0"/>
                      <w:divBdr>
                        <w:top w:val="none" w:sz="0" w:space="0" w:color="auto"/>
                        <w:left w:val="none" w:sz="0" w:space="0" w:color="auto"/>
                        <w:bottom w:val="none" w:sz="0" w:space="0" w:color="auto"/>
                        <w:right w:val="none" w:sz="0" w:space="0" w:color="auto"/>
                      </w:divBdr>
                    </w:div>
                  </w:divsChild>
                </w:div>
                <w:div w:id="1828596654">
                  <w:marLeft w:val="0"/>
                  <w:marRight w:val="0"/>
                  <w:marTop w:val="0"/>
                  <w:marBottom w:val="0"/>
                  <w:divBdr>
                    <w:top w:val="none" w:sz="0" w:space="0" w:color="auto"/>
                    <w:left w:val="none" w:sz="0" w:space="0" w:color="auto"/>
                    <w:bottom w:val="none" w:sz="0" w:space="0" w:color="auto"/>
                    <w:right w:val="none" w:sz="0" w:space="0" w:color="auto"/>
                  </w:divBdr>
                  <w:divsChild>
                    <w:div w:id="1656647324">
                      <w:marLeft w:val="0"/>
                      <w:marRight w:val="0"/>
                      <w:marTop w:val="0"/>
                      <w:marBottom w:val="0"/>
                      <w:divBdr>
                        <w:top w:val="none" w:sz="0" w:space="0" w:color="auto"/>
                        <w:left w:val="none" w:sz="0" w:space="0" w:color="auto"/>
                        <w:bottom w:val="none" w:sz="0" w:space="0" w:color="auto"/>
                        <w:right w:val="none" w:sz="0" w:space="0" w:color="auto"/>
                      </w:divBdr>
                    </w:div>
                  </w:divsChild>
                </w:div>
                <w:div w:id="1893996876">
                  <w:marLeft w:val="0"/>
                  <w:marRight w:val="0"/>
                  <w:marTop w:val="0"/>
                  <w:marBottom w:val="0"/>
                  <w:divBdr>
                    <w:top w:val="none" w:sz="0" w:space="0" w:color="auto"/>
                    <w:left w:val="none" w:sz="0" w:space="0" w:color="auto"/>
                    <w:bottom w:val="none" w:sz="0" w:space="0" w:color="auto"/>
                    <w:right w:val="none" w:sz="0" w:space="0" w:color="auto"/>
                  </w:divBdr>
                  <w:divsChild>
                    <w:div w:id="311519292">
                      <w:marLeft w:val="0"/>
                      <w:marRight w:val="0"/>
                      <w:marTop w:val="0"/>
                      <w:marBottom w:val="0"/>
                      <w:divBdr>
                        <w:top w:val="none" w:sz="0" w:space="0" w:color="auto"/>
                        <w:left w:val="none" w:sz="0" w:space="0" w:color="auto"/>
                        <w:bottom w:val="none" w:sz="0" w:space="0" w:color="auto"/>
                        <w:right w:val="none" w:sz="0" w:space="0" w:color="auto"/>
                      </w:divBdr>
                    </w:div>
                  </w:divsChild>
                </w:div>
                <w:div w:id="2114157491">
                  <w:marLeft w:val="0"/>
                  <w:marRight w:val="0"/>
                  <w:marTop w:val="0"/>
                  <w:marBottom w:val="0"/>
                  <w:divBdr>
                    <w:top w:val="none" w:sz="0" w:space="0" w:color="auto"/>
                    <w:left w:val="none" w:sz="0" w:space="0" w:color="auto"/>
                    <w:bottom w:val="none" w:sz="0" w:space="0" w:color="auto"/>
                    <w:right w:val="none" w:sz="0" w:space="0" w:color="auto"/>
                  </w:divBdr>
                  <w:divsChild>
                    <w:div w:id="12831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63542">
          <w:marLeft w:val="0"/>
          <w:marRight w:val="0"/>
          <w:marTop w:val="0"/>
          <w:marBottom w:val="0"/>
          <w:divBdr>
            <w:top w:val="none" w:sz="0" w:space="0" w:color="auto"/>
            <w:left w:val="none" w:sz="0" w:space="0" w:color="auto"/>
            <w:bottom w:val="none" w:sz="0" w:space="0" w:color="auto"/>
            <w:right w:val="none" w:sz="0" w:space="0" w:color="auto"/>
          </w:divBdr>
        </w:div>
        <w:div w:id="1034307497">
          <w:marLeft w:val="0"/>
          <w:marRight w:val="0"/>
          <w:marTop w:val="0"/>
          <w:marBottom w:val="0"/>
          <w:divBdr>
            <w:top w:val="none" w:sz="0" w:space="0" w:color="auto"/>
            <w:left w:val="none" w:sz="0" w:space="0" w:color="auto"/>
            <w:bottom w:val="none" w:sz="0" w:space="0" w:color="auto"/>
            <w:right w:val="none" w:sz="0" w:space="0" w:color="auto"/>
          </w:divBdr>
        </w:div>
        <w:div w:id="1060326092">
          <w:marLeft w:val="0"/>
          <w:marRight w:val="0"/>
          <w:marTop w:val="0"/>
          <w:marBottom w:val="0"/>
          <w:divBdr>
            <w:top w:val="none" w:sz="0" w:space="0" w:color="auto"/>
            <w:left w:val="none" w:sz="0" w:space="0" w:color="auto"/>
            <w:bottom w:val="none" w:sz="0" w:space="0" w:color="auto"/>
            <w:right w:val="none" w:sz="0" w:space="0" w:color="auto"/>
          </w:divBdr>
        </w:div>
        <w:div w:id="1083064507">
          <w:marLeft w:val="0"/>
          <w:marRight w:val="0"/>
          <w:marTop w:val="0"/>
          <w:marBottom w:val="0"/>
          <w:divBdr>
            <w:top w:val="none" w:sz="0" w:space="0" w:color="auto"/>
            <w:left w:val="none" w:sz="0" w:space="0" w:color="auto"/>
            <w:bottom w:val="none" w:sz="0" w:space="0" w:color="auto"/>
            <w:right w:val="none" w:sz="0" w:space="0" w:color="auto"/>
          </w:divBdr>
        </w:div>
        <w:div w:id="1098331830">
          <w:marLeft w:val="0"/>
          <w:marRight w:val="0"/>
          <w:marTop w:val="0"/>
          <w:marBottom w:val="0"/>
          <w:divBdr>
            <w:top w:val="none" w:sz="0" w:space="0" w:color="auto"/>
            <w:left w:val="none" w:sz="0" w:space="0" w:color="auto"/>
            <w:bottom w:val="none" w:sz="0" w:space="0" w:color="auto"/>
            <w:right w:val="none" w:sz="0" w:space="0" w:color="auto"/>
          </w:divBdr>
        </w:div>
        <w:div w:id="1100955823">
          <w:marLeft w:val="0"/>
          <w:marRight w:val="0"/>
          <w:marTop w:val="0"/>
          <w:marBottom w:val="0"/>
          <w:divBdr>
            <w:top w:val="none" w:sz="0" w:space="0" w:color="auto"/>
            <w:left w:val="none" w:sz="0" w:space="0" w:color="auto"/>
            <w:bottom w:val="none" w:sz="0" w:space="0" w:color="auto"/>
            <w:right w:val="none" w:sz="0" w:space="0" w:color="auto"/>
          </w:divBdr>
        </w:div>
        <w:div w:id="1108623110">
          <w:marLeft w:val="0"/>
          <w:marRight w:val="0"/>
          <w:marTop w:val="0"/>
          <w:marBottom w:val="0"/>
          <w:divBdr>
            <w:top w:val="none" w:sz="0" w:space="0" w:color="auto"/>
            <w:left w:val="none" w:sz="0" w:space="0" w:color="auto"/>
            <w:bottom w:val="none" w:sz="0" w:space="0" w:color="auto"/>
            <w:right w:val="none" w:sz="0" w:space="0" w:color="auto"/>
          </w:divBdr>
        </w:div>
        <w:div w:id="1114908672">
          <w:marLeft w:val="0"/>
          <w:marRight w:val="0"/>
          <w:marTop w:val="0"/>
          <w:marBottom w:val="0"/>
          <w:divBdr>
            <w:top w:val="none" w:sz="0" w:space="0" w:color="auto"/>
            <w:left w:val="none" w:sz="0" w:space="0" w:color="auto"/>
            <w:bottom w:val="none" w:sz="0" w:space="0" w:color="auto"/>
            <w:right w:val="none" w:sz="0" w:space="0" w:color="auto"/>
          </w:divBdr>
        </w:div>
        <w:div w:id="1189369699">
          <w:marLeft w:val="0"/>
          <w:marRight w:val="0"/>
          <w:marTop w:val="0"/>
          <w:marBottom w:val="0"/>
          <w:divBdr>
            <w:top w:val="none" w:sz="0" w:space="0" w:color="auto"/>
            <w:left w:val="none" w:sz="0" w:space="0" w:color="auto"/>
            <w:bottom w:val="none" w:sz="0" w:space="0" w:color="auto"/>
            <w:right w:val="none" w:sz="0" w:space="0" w:color="auto"/>
          </w:divBdr>
        </w:div>
        <w:div w:id="1197430173">
          <w:marLeft w:val="0"/>
          <w:marRight w:val="0"/>
          <w:marTop w:val="0"/>
          <w:marBottom w:val="0"/>
          <w:divBdr>
            <w:top w:val="none" w:sz="0" w:space="0" w:color="auto"/>
            <w:left w:val="none" w:sz="0" w:space="0" w:color="auto"/>
            <w:bottom w:val="none" w:sz="0" w:space="0" w:color="auto"/>
            <w:right w:val="none" w:sz="0" w:space="0" w:color="auto"/>
          </w:divBdr>
          <w:divsChild>
            <w:div w:id="1041706115">
              <w:marLeft w:val="0"/>
              <w:marRight w:val="0"/>
              <w:marTop w:val="0"/>
              <w:marBottom w:val="0"/>
              <w:divBdr>
                <w:top w:val="none" w:sz="0" w:space="0" w:color="auto"/>
                <w:left w:val="none" w:sz="0" w:space="0" w:color="auto"/>
                <w:bottom w:val="none" w:sz="0" w:space="0" w:color="auto"/>
                <w:right w:val="none" w:sz="0" w:space="0" w:color="auto"/>
              </w:divBdr>
            </w:div>
            <w:div w:id="1487436231">
              <w:marLeft w:val="0"/>
              <w:marRight w:val="0"/>
              <w:marTop w:val="0"/>
              <w:marBottom w:val="0"/>
              <w:divBdr>
                <w:top w:val="none" w:sz="0" w:space="0" w:color="auto"/>
                <w:left w:val="none" w:sz="0" w:space="0" w:color="auto"/>
                <w:bottom w:val="none" w:sz="0" w:space="0" w:color="auto"/>
                <w:right w:val="none" w:sz="0" w:space="0" w:color="auto"/>
              </w:divBdr>
            </w:div>
            <w:div w:id="1649359337">
              <w:marLeft w:val="0"/>
              <w:marRight w:val="0"/>
              <w:marTop w:val="0"/>
              <w:marBottom w:val="0"/>
              <w:divBdr>
                <w:top w:val="none" w:sz="0" w:space="0" w:color="auto"/>
                <w:left w:val="none" w:sz="0" w:space="0" w:color="auto"/>
                <w:bottom w:val="none" w:sz="0" w:space="0" w:color="auto"/>
                <w:right w:val="none" w:sz="0" w:space="0" w:color="auto"/>
              </w:divBdr>
            </w:div>
            <w:div w:id="1824199783">
              <w:marLeft w:val="0"/>
              <w:marRight w:val="0"/>
              <w:marTop w:val="0"/>
              <w:marBottom w:val="0"/>
              <w:divBdr>
                <w:top w:val="none" w:sz="0" w:space="0" w:color="auto"/>
                <w:left w:val="none" w:sz="0" w:space="0" w:color="auto"/>
                <w:bottom w:val="none" w:sz="0" w:space="0" w:color="auto"/>
                <w:right w:val="none" w:sz="0" w:space="0" w:color="auto"/>
              </w:divBdr>
            </w:div>
          </w:divsChild>
        </w:div>
        <w:div w:id="1208832864">
          <w:marLeft w:val="0"/>
          <w:marRight w:val="0"/>
          <w:marTop w:val="0"/>
          <w:marBottom w:val="0"/>
          <w:divBdr>
            <w:top w:val="none" w:sz="0" w:space="0" w:color="auto"/>
            <w:left w:val="none" w:sz="0" w:space="0" w:color="auto"/>
            <w:bottom w:val="none" w:sz="0" w:space="0" w:color="auto"/>
            <w:right w:val="none" w:sz="0" w:space="0" w:color="auto"/>
          </w:divBdr>
        </w:div>
        <w:div w:id="1223639218">
          <w:marLeft w:val="0"/>
          <w:marRight w:val="0"/>
          <w:marTop w:val="0"/>
          <w:marBottom w:val="0"/>
          <w:divBdr>
            <w:top w:val="none" w:sz="0" w:space="0" w:color="auto"/>
            <w:left w:val="none" w:sz="0" w:space="0" w:color="auto"/>
            <w:bottom w:val="none" w:sz="0" w:space="0" w:color="auto"/>
            <w:right w:val="none" w:sz="0" w:space="0" w:color="auto"/>
          </w:divBdr>
        </w:div>
        <w:div w:id="1228684133">
          <w:marLeft w:val="0"/>
          <w:marRight w:val="0"/>
          <w:marTop w:val="0"/>
          <w:marBottom w:val="0"/>
          <w:divBdr>
            <w:top w:val="none" w:sz="0" w:space="0" w:color="auto"/>
            <w:left w:val="none" w:sz="0" w:space="0" w:color="auto"/>
            <w:bottom w:val="none" w:sz="0" w:space="0" w:color="auto"/>
            <w:right w:val="none" w:sz="0" w:space="0" w:color="auto"/>
          </w:divBdr>
        </w:div>
        <w:div w:id="1234899245">
          <w:marLeft w:val="0"/>
          <w:marRight w:val="0"/>
          <w:marTop w:val="0"/>
          <w:marBottom w:val="0"/>
          <w:divBdr>
            <w:top w:val="none" w:sz="0" w:space="0" w:color="auto"/>
            <w:left w:val="none" w:sz="0" w:space="0" w:color="auto"/>
            <w:bottom w:val="none" w:sz="0" w:space="0" w:color="auto"/>
            <w:right w:val="none" w:sz="0" w:space="0" w:color="auto"/>
          </w:divBdr>
          <w:divsChild>
            <w:div w:id="134838609">
              <w:marLeft w:val="-75"/>
              <w:marRight w:val="0"/>
              <w:marTop w:val="30"/>
              <w:marBottom w:val="30"/>
              <w:divBdr>
                <w:top w:val="none" w:sz="0" w:space="0" w:color="auto"/>
                <w:left w:val="none" w:sz="0" w:space="0" w:color="auto"/>
                <w:bottom w:val="none" w:sz="0" w:space="0" w:color="auto"/>
                <w:right w:val="none" w:sz="0" w:space="0" w:color="auto"/>
              </w:divBdr>
              <w:divsChild>
                <w:div w:id="5794339">
                  <w:marLeft w:val="0"/>
                  <w:marRight w:val="0"/>
                  <w:marTop w:val="0"/>
                  <w:marBottom w:val="0"/>
                  <w:divBdr>
                    <w:top w:val="none" w:sz="0" w:space="0" w:color="auto"/>
                    <w:left w:val="none" w:sz="0" w:space="0" w:color="auto"/>
                    <w:bottom w:val="none" w:sz="0" w:space="0" w:color="auto"/>
                    <w:right w:val="none" w:sz="0" w:space="0" w:color="auto"/>
                  </w:divBdr>
                  <w:divsChild>
                    <w:div w:id="13768432">
                      <w:marLeft w:val="0"/>
                      <w:marRight w:val="0"/>
                      <w:marTop w:val="0"/>
                      <w:marBottom w:val="0"/>
                      <w:divBdr>
                        <w:top w:val="none" w:sz="0" w:space="0" w:color="auto"/>
                        <w:left w:val="none" w:sz="0" w:space="0" w:color="auto"/>
                        <w:bottom w:val="none" w:sz="0" w:space="0" w:color="auto"/>
                        <w:right w:val="none" w:sz="0" w:space="0" w:color="auto"/>
                      </w:divBdr>
                    </w:div>
                  </w:divsChild>
                </w:div>
                <w:div w:id="108160861">
                  <w:marLeft w:val="0"/>
                  <w:marRight w:val="0"/>
                  <w:marTop w:val="0"/>
                  <w:marBottom w:val="0"/>
                  <w:divBdr>
                    <w:top w:val="none" w:sz="0" w:space="0" w:color="auto"/>
                    <w:left w:val="none" w:sz="0" w:space="0" w:color="auto"/>
                    <w:bottom w:val="none" w:sz="0" w:space="0" w:color="auto"/>
                    <w:right w:val="none" w:sz="0" w:space="0" w:color="auto"/>
                  </w:divBdr>
                  <w:divsChild>
                    <w:div w:id="1582446603">
                      <w:marLeft w:val="0"/>
                      <w:marRight w:val="0"/>
                      <w:marTop w:val="0"/>
                      <w:marBottom w:val="0"/>
                      <w:divBdr>
                        <w:top w:val="none" w:sz="0" w:space="0" w:color="auto"/>
                        <w:left w:val="none" w:sz="0" w:space="0" w:color="auto"/>
                        <w:bottom w:val="none" w:sz="0" w:space="0" w:color="auto"/>
                        <w:right w:val="none" w:sz="0" w:space="0" w:color="auto"/>
                      </w:divBdr>
                    </w:div>
                  </w:divsChild>
                </w:div>
                <w:div w:id="163713280">
                  <w:marLeft w:val="0"/>
                  <w:marRight w:val="0"/>
                  <w:marTop w:val="0"/>
                  <w:marBottom w:val="0"/>
                  <w:divBdr>
                    <w:top w:val="none" w:sz="0" w:space="0" w:color="auto"/>
                    <w:left w:val="none" w:sz="0" w:space="0" w:color="auto"/>
                    <w:bottom w:val="none" w:sz="0" w:space="0" w:color="auto"/>
                    <w:right w:val="none" w:sz="0" w:space="0" w:color="auto"/>
                  </w:divBdr>
                  <w:divsChild>
                    <w:div w:id="1914509247">
                      <w:marLeft w:val="0"/>
                      <w:marRight w:val="0"/>
                      <w:marTop w:val="0"/>
                      <w:marBottom w:val="0"/>
                      <w:divBdr>
                        <w:top w:val="none" w:sz="0" w:space="0" w:color="auto"/>
                        <w:left w:val="none" w:sz="0" w:space="0" w:color="auto"/>
                        <w:bottom w:val="none" w:sz="0" w:space="0" w:color="auto"/>
                        <w:right w:val="none" w:sz="0" w:space="0" w:color="auto"/>
                      </w:divBdr>
                    </w:div>
                  </w:divsChild>
                </w:div>
                <w:div w:id="235818935">
                  <w:marLeft w:val="0"/>
                  <w:marRight w:val="0"/>
                  <w:marTop w:val="0"/>
                  <w:marBottom w:val="0"/>
                  <w:divBdr>
                    <w:top w:val="none" w:sz="0" w:space="0" w:color="auto"/>
                    <w:left w:val="none" w:sz="0" w:space="0" w:color="auto"/>
                    <w:bottom w:val="none" w:sz="0" w:space="0" w:color="auto"/>
                    <w:right w:val="none" w:sz="0" w:space="0" w:color="auto"/>
                  </w:divBdr>
                  <w:divsChild>
                    <w:div w:id="1994408938">
                      <w:marLeft w:val="0"/>
                      <w:marRight w:val="0"/>
                      <w:marTop w:val="0"/>
                      <w:marBottom w:val="0"/>
                      <w:divBdr>
                        <w:top w:val="none" w:sz="0" w:space="0" w:color="auto"/>
                        <w:left w:val="none" w:sz="0" w:space="0" w:color="auto"/>
                        <w:bottom w:val="none" w:sz="0" w:space="0" w:color="auto"/>
                        <w:right w:val="none" w:sz="0" w:space="0" w:color="auto"/>
                      </w:divBdr>
                    </w:div>
                  </w:divsChild>
                </w:div>
                <w:div w:id="258175167">
                  <w:marLeft w:val="0"/>
                  <w:marRight w:val="0"/>
                  <w:marTop w:val="0"/>
                  <w:marBottom w:val="0"/>
                  <w:divBdr>
                    <w:top w:val="none" w:sz="0" w:space="0" w:color="auto"/>
                    <w:left w:val="none" w:sz="0" w:space="0" w:color="auto"/>
                    <w:bottom w:val="none" w:sz="0" w:space="0" w:color="auto"/>
                    <w:right w:val="none" w:sz="0" w:space="0" w:color="auto"/>
                  </w:divBdr>
                  <w:divsChild>
                    <w:div w:id="1621961491">
                      <w:marLeft w:val="0"/>
                      <w:marRight w:val="0"/>
                      <w:marTop w:val="0"/>
                      <w:marBottom w:val="0"/>
                      <w:divBdr>
                        <w:top w:val="none" w:sz="0" w:space="0" w:color="auto"/>
                        <w:left w:val="none" w:sz="0" w:space="0" w:color="auto"/>
                        <w:bottom w:val="none" w:sz="0" w:space="0" w:color="auto"/>
                        <w:right w:val="none" w:sz="0" w:space="0" w:color="auto"/>
                      </w:divBdr>
                    </w:div>
                  </w:divsChild>
                </w:div>
                <w:div w:id="285352021">
                  <w:marLeft w:val="0"/>
                  <w:marRight w:val="0"/>
                  <w:marTop w:val="0"/>
                  <w:marBottom w:val="0"/>
                  <w:divBdr>
                    <w:top w:val="none" w:sz="0" w:space="0" w:color="auto"/>
                    <w:left w:val="none" w:sz="0" w:space="0" w:color="auto"/>
                    <w:bottom w:val="none" w:sz="0" w:space="0" w:color="auto"/>
                    <w:right w:val="none" w:sz="0" w:space="0" w:color="auto"/>
                  </w:divBdr>
                  <w:divsChild>
                    <w:div w:id="639960498">
                      <w:marLeft w:val="0"/>
                      <w:marRight w:val="0"/>
                      <w:marTop w:val="0"/>
                      <w:marBottom w:val="0"/>
                      <w:divBdr>
                        <w:top w:val="none" w:sz="0" w:space="0" w:color="auto"/>
                        <w:left w:val="none" w:sz="0" w:space="0" w:color="auto"/>
                        <w:bottom w:val="none" w:sz="0" w:space="0" w:color="auto"/>
                        <w:right w:val="none" w:sz="0" w:space="0" w:color="auto"/>
                      </w:divBdr>
                    </w:div>
                  </w:divsChild>
                </w:div>
                <w:div w:id="764418829">
                  <w:marLeft w:val="0"/>
                  <w:marRight w:val="0"/>
                  <w:marTop w:val="0"/>
                  <w:marBottom w:val="0"/>
                  <w:divBdr>
                    <w:top w:val="none" w:sz="0" w:space="0" w:color="auto"/>
                    <w:left w:val="none" w:sz="0" w:space="0" w:color="auto"/>
                    <w:bottom w:val="none" w:sz="0" w:space="0" w:color="auto"/>
                    <w:right w:val="none" w:sz="0" w:space="0" w:color="auto"/>
                  </w:divBdr>
                  <w:divsChild>
                    <w:div w:id="525752641">
                      <w:marLeft w:val="0"/>
                      <w:marRight w:val="0"/>
                      <w:marTop w:val="0"/>
                      <w:marBottom w:val="0"/>
                      <w:divBdr>
                        <w:top w:val="none" w:sz="0" w:space="0" w:color="auto"/>
                        <w:left w:val="none" w:sz="0" w:space="0" w:color="auto"/>
                        <w:bottom w:val="none" w:sz="0" w:space="0" w:color="auto"/>
                        <w:right w:val="none" w:sz="0" w:space="0" w:color="auto"/>
                      </w:divBdr>
                    </w:div>
                  </w:divsChild>
                </w:div>
                <w:div w:id="869533260">
                  <w:marLeft w:val="0"/>
                  <w:marRight w:val="0"/>
                  <w:marTop w:val="0"/>
                  <w:marBottom w:val="0"/>
                  <w:divBdr>
                    <w:top w:val="none" w:sz="0" w:space="0" w:color="auto"/>
                    <w:left w:val="none" w:sz="0" w:space="0" w:color="auto"/>
                    <w:bottom w:val="none" w:sz="0" w:space="0" w:color="auto"/>
                    <w:right w:val="none" w:sz="0" w:space="0" w:color="auto"/>
                  </w:divBdr>
                  <w:divsChild>
                    <w:div w:id="1021054291">
                      <w:marLeft w:val="0"/>
                      <w:marRight w:val="0"/>
                      <w:marTop w:val="0"/>
                      <w:marBottom w:val="0"/>
                      <w:divBdr>
                        <w:top w:val="none" w:sz="0" w:space="0" w:color="auto"/>
                        <w:left w:val="none" w:sz="0" w:space="0" w:color="auto"/>
                        <w:bottom w:val="none" w:sz="0" w:space="0" w:color="auto"/>
                        <w:right w:val="none" w:sz="0" w:space="0" w:color="auto"/>
                      </w:divBdr>
                    </w:div>
                  </w:divsChild>
                </w:div>
                <w:div w:id="1060908600">
                  <w:marLeft w:val="0"/>
                  <w:marRight w:val="0"/>
                  <w:marTop w:val="0"/>
                  <w:marBottom w:val="0"/>
                  <w:divBdr>
                    <w:top w:val="none" w:sz="0" w:space="0" w:color="auto"/>
                    <w:left w:val="none" w:sz="0" w:space="0" w:color="auto"/>
                    <w:bottom w:val="none" w:sz="0" w:space="0" w:color="auto"/>
                    <w:right w:val="none" w:sz="0" w:space="0" w:color="auto"/>
                  </w:divBdr>
                  <w:divsChild>
                    <w:div w:id="779302270">
                      <w:marLeft w:val="0"/>
                      <w:marRight w:val="0"/>
                      <w:marTop w:val="0"/>
                      <w:marBottom w:val="0"/>
                      <w:divBdr>
                        <w:top w:val="none" w:sz="0" w:space="0" w:color="auto"/>
                        <w:left w:val="none" w:sz="0" w:space="0" w:color="auto"/>
                        <w:bottom w:val="none" w:sz="0" w:space="0" w:color="auto"/>
                        <w:right w:val="none" w:sz="0" w:space="0" w:color="auto"/>
                      </w:divBdr>
                    </w:div>
                  </w:divsChild>
                </w:div>
                <w:div w:id="1135220013">
                  <w:marLeft w:val="0"/>
                  <w:marRight w:val="0"/>
                  <w:marTop w:val="0"/>
                  <w:marBottom w:val="0"/>
                  <w:divBdr>
                    <w:top w:val="none" w:sz="0" w:space="0" w:color="auto"/>
                    <w:left w:val="none" w:sz="0" w:space="0" w:color="auto"/>
                    <w:bottom w:val="none" w:sz="0" w:space="0" w:color="auto"/>
                    <w:right w:val="none" w:sz="0" w:space="0" w:color="auto"/>
                  </w:divBdr>
                  <w:divsChild>
                    <w:div w:id="742869929">
                      <w:marLeft w:val="0"/>
                      <w:marRight w:val="0"/>
                      <w:marTop w:val="0"/>
                      <w:marBottom w:val="0"/>
                      <w:divBdr>
                        <w:top w:val="none" w:sz="0" w:space="0" w:color="auto"/>
                        <w:left w:val="none" w:sz="0" w:space="0" w:color="auto"/>
                        <w:bottom w:val="none" w:sz="0" w:space="0" w:color="auto"/>
                        <w:right w:val="none" w:sz="0" w:space="0" w:color="auto"/>
                      </w:divBdr>
                    </w:div>
                  </w:divsChild>
                </w:div>
                <w:div w:id="1166629854">
                  <w:marLeft w:val="0"/>
                  <w:marRight w:val="0"/>
                  <w:marTop w:val="0"/>
                  <w:marBottom w:val="0"/>
                  <w:divBdr>
                    <w:top w:val="none" w:sz="0" w:space="0" w:color="auto"/>
                    <w:left w:val="none" w:sz="0" w:space="0" w:color="auto"/>
                    <w:bottom w:val="none" w:sz="0" w:space="0" w:color="auto"/>
                    <w:right w:val="none" w:sz="0" w:space="0" w:color="auto"/>
                  </w:divBdr>
                  <w:divsChild>
                    <w:div w:id="1435786722">
                      <w:marLeft w:val="0"/>
                      <w:marRight w:val="0"/>
                      <w:marTop w:val="0"/>
                      <w:marBottom w:val="0"/>
                      <w:divBdr>
                        <w:top w:val="none" w:sz="0" w:space="0" w:color="auto"/>
                        <w:left w:val="none" w:sz="0" w:space="0" w:color="auto"/>
                        <w:bottom w:val="none" w:sz="0" w:space="0" w:color="auto"/>
                        <w:right w:val="none" w:sz="0" w:space="0" w:color="auto"/>
                      </w:divBdr>
                    </w:div>
                  </w:divsChild>
                </w:div>
                <w:div w:id="1194422535">
                  <w:marLeft w:val="0"/>
                  <w:marRight w:val="0"/>
                  <w:marTop w:val="0"/>
                  <w:marBottom w:val="0"/>
                  <w:divBdr>
                    <w:top w:val="none" w:sz="0" w:space="0" w:color="auto"/>
                    <w:left w:val="none" w:sz="0" w:space="0" w:color="auto"/>
                    <w:bottom w:val="none" w:sz="0" w:space="0" w:color="auto"/>
                    <w:right w:val="none" w:sz="0" w:space="0" w:color="auto"/>
                  </w:divBdr>
                  <w:divsChild>
                    <w:div w:id="1166095586">
                      <w:marLeft w:val="0"/>
                      <w:marRight w:val="0"/>
                      <w:marTop w:val="0"/>
                      <w:marBottom w:val="0"/>
                      <w:divBdr>
                        <w:top w:val="none" w:sz="0" w:space="0" w:color="auto"/>
                        <w:left w:val="none" w:sz="0" w:space="0" w:color="auto"/>
                        <w:bottom w:val="none" w:sz="0" w:space="0" w:color="auto"/>
                        <w:right w:val="none" w:sz="0" w:space="0" w:color="auto"/>
                      </w:divBdr>
                    </w:div>
                  </w:divsChild>
                </w:div>
                <w:div w:id="1211460087">
                  <w:marLeft w:val="0"/>
                  <w:marRight w:val="0"/>
                  <w:marTop w:val="0"/>
                  <w:marBottom w:val="0"/>
                  <w:divBdr>
                    <w:top w:val="none" w:sz="0" w:space="0" w:color="auto"/>
                    <w:left w:val="none" w:sz="0" w:space="0" w:color="auto"/>
                    <w:bottom w:val="none" w:sz="0" w:space="0" w:color="auto"/>
                    <w:right w:val="none" w:sz="0" w:space="0" w:color="auto"/>
                  </w:divBdr>
                  <w:divsChild>
                    <w:div w:id="1596787037">
                      <w:marLeft w:val="0"/>
                      <w:marRight w:val="0"/>
                      <w:marTop w:val="0"/>
                      <w:marBottom w:val="0"/>
                      <w:divBdr>
                        <w:top w:val="none" w:sz="0" w:space="0" w:color="auto"/>
                        <w:left w:val="none" w:sz="0" w:space="0" w:color="auto"/>
                        <w:bottom w:val="none" w:sz="0" w:space="0" w:color="auto"/>
                        <w:right w:val="none" w:sz="0" w:space="0" w:color="auto"/>
                      </w:divBdr>
                    </w:div>
                  </w:divsChild>
                </w:div>
                <w:div w:id="1231771429">
                  <w:marLeft w:val="0"/>
                  <w:marRight w:val="0"/>
                  <w:marTop w:val="0"/>
                  <w:marBottom w:val="0"/>
                  <w:divBdr>
                    <w:top w:val="none" w:sz="0" w:space="0" w:color="auto"/>
                    <w:left w:val="none" w:sz="0" w:space="0" w:color="auto"/>
                    <w:bottom w:val="none" w:sz="0" w:space="0" w:color="auto"/>
                    <w:right w:val="none" w:sz="0" w:space="0" w:color="auto"/>
                  </w:divBdr>
                  <w:divsChild>
                    <w:div w:id="866335750">
                      <w:marLeft w:val="0"/>
                      <w:marRight w:val="0"/>
                      <w:marTop w:val="0"/>
                      <w:marBottom w:val="0"/>
                      <w:divBdr>
                        <w:top w:val="none" w:sz="0" w:space="0" w:color="auto"/>
                        <w:left w:val="none" w:sz="0" w:space="0" w:color="auto"/>
                        <w:bottom w:val="none" w:sz="0" w:space="0" w:color="auto"/>
                        <w:right w:val="none" w:sz="0" w:space="0" w:color="auto"/>
                      </w:divBdr>
                    </w:div>
                  </w:divsChild>
                </w:div>
                <w:div w:id="1304969113">
                  <w:marLeft w:val="0"/>
                  <w:marRight w:val="0"/>
                  <w:marTop w:val="0"/>
                  <w:marBottom w:val="0"/>
                  <w:divBdr>
                    <w:top w:val="none" w:sz="0" w:space="0" w:color="auto"/>
                    <w:left w:val="none" w:sz="0" w:space="0" w:color="auto"/>
                    <w:bottom w:val="none" w:sz="0" w:space="0" w:color="auto"/>
                    <w:right w:val="none" w:sz="0" w:space="0" w:color="auto"/>
                  </w:divBdr>
                  <w:divsChild>
                    <w:div w:id="1502349338">
                      <w:marLeft w:val="0"/>
                      <w:marRight w:val="0"/>
                      <w:marTop w:val="0"/>
                      <w:marBottom w:val="0"/>
                      <w:divBdr>
                        <w:top w:val="none" w:sz="0" w:space="0" w:color="auto"/>
                        <w:left w:val="none" w:sz="0" w:space="0" w:color="auto"/>
                        <w:bottom w:val="none" w:sz="0" w:space="0" w:color="auto"/>
                        <w:right w:val="none" w:sz="0" w:space="0" w:color="auto"/>
                      </w:divBdr>
                    </w:div>
                  </w:divsChild>
                </w:div>
                <w:div w:id="1392197234">
                  <w:marLeft w:val="0"/>
                  <w:marRight w:val="0"/>
                  <w:marTop w:val="0"/>
                  <w:marBottom w:val="0"/>
                  <w:divBdr>
                    <w:top w:val="none" w:sz="0" w:space="0" w:color="auto"/>
                    <w:left w:val="none" w:sz="0" w:space="0" w:color="auto"/>
                    <w:bottom w:val="none" w:sz="0" w:space="0" w:color="auto"/>
                    <w:right w:val="none" w:sz="0" w:space="0" w:color="auto"/>
                  </w:divBdr>
                  <w:divsChild>
                    <w:div w:id="1490755134">
                      <w:marLeft w:val="0"/>
                      <w:marRight w:val="0"/>
                      <w:marTop w:val="0"/>
                      <w:marBottom w:val="0"/>
                      <w:divBdr>
                        <w:top w:val="none" w:sz="0" w:space="0" w:color="auto"/>
                        <w:left w:val="none" w:sz="0" w:space="0" w:color="auto"/>
                        <w:bottom w:val="none" w:sz="0" w:space="0" w:color="auto"/>
                        <w:right w:val="none" w:sz="0" w:space="0" w:color="auto"/>
                      </w:divBdr>
                    </w:div>
                  </w:divsChild>
                </w:div>
                <w:div w:id="1410081757">
                  <w:marLeft w:val="0"/>
                  <w:marRight w:val="0"/>
                  <w:marTop w:val="0"/>
                  <w:marBottom w:val="0"/>
                  <w:divBdr>
                    <w:top w:val="none" w:sz="0" w:space="0" w:color="auto"/>
                    <w:left w:val="none" w:sz="0" w:space="0" w:color="auto"/>
                    <w:bottom w:val="none" w:sz="0" w:space="0" w:color="auto"/>
                    <w:right w:val="none" w:sz="0" w:space="0" w:color="auto"/>
                  </w:divBdr>
                  <w:divsChild>
                    <w:div w:id="1404718795">
                      <w:marLeft w:val="0"/>
                      <w:marRight w:val="0"/>
                      <w:marTop w:val="0"/>
                      <w:marBottom w:val="0"/>
                      <w:divBdr>
                        <w:top w:val="none" w:sz="0" w:space="0" w:color="auto"/>
                        <w:left w:val="none" w:sz="0" w:space="0" w:color="auto"/>
                        <w:bottom w:val="none" w:sz="0" w:space="0" w:color="auto"/>
                        <w:right w:val="none" w:sz="0" w:space="0" w:color="auto"/>
                      </w:divBdr>
                    </w:div>
                  </w:divsChild>
                </w:div>
                <w:div w:id="1780641759">
                  <w:marLeft w:val="0"/>
                  <w:marRight w:val="0"/>
                  <w:marTop w:val="0"/>
                  <w:marBottom w:val="0"/>
                  <w:divBdr>
                    <w:top w:val="none" w:sz="0" w:space="0" w:color="auto"/>
                    <w:left w:val="none" w:sz="0" w:space="0" w:color="auto"/>
                    <w:bottom w:val="none" w:sz="0" w:space="0" w:color="auto"/>
                    <w:right w:val="none" w:sz="0" w:space="0" w:color="auto"/>
                  </w:divBdr>
                  <w:divsChild>
                    <w:div w:id="1111510334">
                      <w:marLeft w:val="0"/>
                      <w:marRight w:val="0"/>
                      <w:marTop w:val="0"/>
                      <w:marBottom w:val="0"/>
                      <w:divBdr>
                        <w:top w:val="none" w:sz="0" w:space="0" w:color="auto"/>
                        <w:left w:val="none" w:sz="0" w:space="0" w:color="auto"/>
                        <w:bottom w:val="none" w:sz="0" w:space="0" w:color="auto"/>
                        <w:right w:val="none" w:sz="0" w:space="0" w:color="auto"/>
                      </w:divBdr>
                    </w:div>
                  </w:divsChild>
                </w:div>
                <w:div w:id="2035030679">
                  <w:marLeft w:val="0"/>
                  <w:marRight w:val="0"/>
                  <w:marTop w:val="0"/>
                  <w:marBottom w:val="0"/>
                  <w:divBdr>
                    <w:top w:val="none" w:sz="0" w:space="0" w:color="auto"/>
                    <w:left w:val="none" w:sz="0" w:space="0" w:color="auto"/>
                    <w:bottom w:val="none" w:sz="0" w:space="0" w:color="auto"/>
                    <w:right w:val="none" w:sz="0" w:space="0" w:color="auto"/>
                  </w:divBdr>
                  <w:divsChild>
                    <w:div w:id="95297011">
                      <w:marLeft w:val="0"/>
                      <w:marRight w:val="0"/>
                      <w:marTop w:val="0"/>
                      <w:marBottom w:val="0"/>
                      <w:divBdr>
                        <w:top w:val="none" w:sz="0" w:space="0" w:color="auto"/>
                        <w:left w:val="none" w:sz="0" w:space="0" w:color="auto"/>
                        <w:bottom w:val="none" w:sz="0" w:space="0" w:color="auto"/>
                        <w:right w:val="none" w:sz="0" w:space="0" w:color="auto"/>
                      </w:divBdr>
                    </w:div>
                  </w:divsChild>
                </w:div>
                <w:div w:id="2098209487">
                  <w:marLeft w:val="0"/>
                  <w:marRight w:val="0"/>
                  <w:marTop w:val="0"/>
                  <w:marBottom w:val="0"/>
                  <w:divBdr>
                    <w:top w:val="none" w:sz="0" w:space="0" w:color="auto"/>
                    <w:left w:val="none" w:sz="0" w:space="0" w:color="auto"/>
                    <w:bottom w:val="none" w:sz="0" w:space="0" w:color="auto"/>
                    <w:right w:val="none" w:sz="0" w:space="0" w:color="auto"/>
                  </w:divBdr>
                  <w:divsChild>
                    <w:div w:id="2066485970">
                      <w:marLeft w:val="0"/>
                      <w:marRight w:val="0"/>
                      <w:marTop w:val="0"/>
                      <w:marBottom w:val="0"/>
                      <w:divBdr>
                        <w:top w:val="none" w:sz="0" w:space="0" w:color="auto"/>
                        <w:left w:val="none" w:sz="0" w:space="0" w:color="auto"/>
                        <w:bottom w:val="none" w:sz="0" w:space="0" w:color="auto"/>
                        <w:right w:val="none" w:sz="0" w:space="0" w:color="auto"/>
                      </w:divBdr>
                    </w:div>
                  </w:divsChild>
                </w:div>
                <w:div w:id="2116552586">
                  <w:marLeft w:val="0"/>
                  <w:marRight w:val="0"/>
                  <w:marTop w:val="0"/>
                  <w:marBottom w:val="0"/>
                  <w:divBdr>
                    <w:top w:val="none" w:sz="0" w:space="0" w:color="auto"/>
                    <w:left w:val="none" w:sz="0" w:space="0" w:color="auto"/>
                    <w:bottom w:val="none" w:sz="0" w:space="0" w:color="auto"/>
                    <w:right w:val="none" w:sz="0" w:space="0" w:color="auto"/>
                  </w:divBdr>
                  <w:divsChild>
                    <w:div w:id="17849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4734">
          <w:marLeft w:val="0"/>
          <w:marRight w:val="0"/>
          <w:marTop w:val="0"/>
          <w:marBottom w:val="0"/>
          <w:divBdr>
            <w:top w:val="none" w:sz="0" w:space="0" w:color="auto"/>
            <w:left w:val="none" w:sz="0" w:space="0" w:color="auto"/>
            <w:bottom w:val="none" w:sz="0" w:space="0" w:color="auto"/>
            <w:right w:val="none" w:sz="0" w:space="0" w:color="auto"/>
          </w:divBdr>
          <w:divsChild>
            <w:div w:id="1132865884">
              <w:marLeft w:val="-75"/>
              <w:marRight w:val="0"/>
              <w:marTop w:val="30"/>
              <w:marBottom w:val="30"/>
              <w:divBdr>
                <w:top w:val="none" w:sz="0" w:space="0" w:color="auto"/>
                <w:left w:val="none" w:sz="0" w:space="0" w:color="auto"/>
                <w:bottom w:val="none" w:sz="0" w:space="0" w:color="auto"/>
                <w:right w:val="none" w:sz="0" w:space="0" w:color="auto"/>
              </w:divBdr>
              <w:divsChild>
                <w:div w:id="136146771">
                  <w:marLeft w:val="0"/>
                  <w:marRight w:val="0"/>
                  <w:marTop w:val="0"/>
                  <w:marBottom w:val="0"/>
                  <w:divBdr>
                    <w:top w:val="none" w:sz="0" w:space="0" w:color="auto"/>
                    <w:left w:val="none" w:sz="0" w:space="0" w:color="auto"/>
                    <w:bottom w:val="none" w:sz="0" w:space="0" w:color="auto"/>
                    <w:right w:val="none" w:sz="0" w:space="0" w:color="auto"/>
                  </w:divBdr>
                  <w:divsChild>
                    <w:div w:id="496653134">
                      <w:marLeft w:val="0"/>
                      <w:marRight w:val="0"/>
                      <w:marTop w:val="0"/>
                      <w:marBottom w:val="0"/>
                      <w:divBdr>
                        <w:top w:val="none" w:sz="0" w:space="0" w:color="auto"/>
                        <w:left w:val="none" w:sz="0" w:space="0" w:color="auto"/>
                        <w:bottom w:val="none" w:sz="0" w:space="0" w:color="auto"/>
                        <w:right w:val="none" w:sz="0" w:space="0" w:color="auto"/>
                      </w:divBdr>
                    </w:div>
                  </w:divsChild>
                </w:div>
                <w:div w:id="162748982">
                  <w:marLeft w:val="0"/>
                  <w:marRight w:val="0"/>
                  <w:marTop w:val="0"/>
                  <w:marBottom w:val="0"/>
                  <w:divBdr>
                    <w:top w:val="none" w:sz="0" w:space="0" w:color="auto"/>
                    <w:left w:val="none" w:sz="0" w:space="0" w:color="auto"/>
                    <w:bottom w:val="none" w:sz="0" w:space="0" w:color="auto"/>
                    <w:right w:val="none" w:sz="0" w:space="0" w:color="auto"/>
                  </w:divBdr>
                  <w:divsChild>
                    <w:div w:id="723212001">
                      <w:marLeft w:val="0"/>
                      <w:marRight w:val="0"/>
                      <w:marTop w:val="0"/>
                      <w:marBottom w:val="0"/>
                      <w:divBdr>
                        <w:top w:val="none" w:sz="0" w:space="0" w:color="auto"/>
                        <w:left w:val="none" w:sz="0" w:space="0" w:color="auto"/>
                        <w:bottom w:val="none" w:sz="0" w:space="0" w:color="auto"/>
                        <w:right w:val="none" w:sz="0" w:space="0" w:color="auto"/>
                      </w:divBdr>
                    </w:div>
                  </w:divsChild>
                </w:div>
                <w:div w:id="452137568">
                  <w:marLeft w:val="0"/>
                  <w:marRight w:val="0"/>
                  <w:marTop w:val="0"/>
                  <w:marBottom w:val="0"/>
                  <w:divBdr>
                    <w:top w:val="none" w:sz="0" w:space="0" w:color="auto"/>
                    <w:left w:val="none" w:sz="0" w:space="0" w:color="auto"/>
                    <w:bottom w:val="none" w:sz="0" w:space="0" w:color="auto"/>
                    <w:right w:val="none" w:sz="0" w:space="0" w:color="auto"/>
                  </w:divBdr>
                  <w:divsChild>
                    <w:div w:id="450976305">
                      <w:marLeft w:val="0"/>
                      <w:marRight w:val="0"/>
                      <w:marTop w:val="0"/>
                      <w:marBottom w:val="0"/>
                      <w:divBdr>
                        <w:top w:val="none" w:sz="0" w:space="0" w:color="auto"/>
                        <w:left w:val="none" w:sz="0" w:space="0" w:color="auto"/>
                        <w:bottom w:val="none" w:sz="0" w:space="0" w:color="auto"/>
                        <w:right w:val="none" w:sz="0" w:space="0" w:color="auto"/>
                      </w:divBdr>
                    </w:div>
                  </w:divsChild>
                </w:div>
                <w:div w:id="464348031">
                  <w:marLeft w:val="0"/>
                  <w:marRight w:val="0"/>
                  <w:marTop w:val="0"/>
                  <w:marBottom w:val="0"/>
                  <w:divBdr>
                    <w:top w:val="none" w:sz="0" w:space="0" w:color="auto"/>
                    <w:left w:val="none" w:sz="0" w:space="0" w:color="auto"/>
                    <w:bottom w:val="none" w:sz="0" w:space="0" w:color="auto"/>
                    <w:right w:val="none" w:sz="0" w:space="0" w:color="auto"/>
                  </w:divBdr>
                  <w:divsChild>
                    <w:div w:id="1996495337">
                      <w:marLeft w:val="0"/>
                      <w:marRight w:val="0"/>
                      <w:marTop w:val="0"/>
                      <w:marBottom w:val="0"/>
                      <w:divBdr>
                        <w:top w:val="none" w:sz="0" w:space="0" w:color="auto"/>
                        <w:left w:val="none" w:sz="0" w:space="0" w:color="auto"/>
                        <w:bottom w:val="none" w:sz="0" w:space="0" w:color="auto"/>
                        <w:right w:val="none" w:sz="0" w:space="0" w:color="auto"/>
                      </w:divBdr>
                    </w:div>
                  </w:divsChild>
                </w:div>
                <w:div w:id="899902903">
                  <w:marLeft w:val="0"/>
                  <w:marRight w:val="0"/>
                  <w:marTop w:val="0"/>
                  <w:marBottom w:val="0"/>
                  <w:divBdr>
                    <w:top w:val="none" w:sz="0" w:space="0" w:color="auto"/>
                    <w:left w:val="none" w:sz="0" w:space="0" w:color="auto"/>
                    <w:bottom w:val="none" w:sz="0" w:space="0" w:color="auto"/>
                    <w:right w:val="none" w:sz="0" w:space="0" w:color="auto"/>
                  </w:divBdr>
                  <w:divsChild>
                    <w:div w:id="1826162830">
                      <w:marLeft w:val="0"/>
                      <w:marRight w:val="0"/>
                      <w:marTop w:val="0"/>
                      <w:marBottom w:val="0"/>
                      <w:divBdr>
                        <w:top w:val="none" w:sz="0" w:space="0" w:color="auto"/>
                        <w:left w:val="none" w:sz="0" w:space="0" w:color="auto"/>
                        <w:bottom w:val="none" w:sz="0" w:space="0" w:color="auto"/>
                        <w:right w:val="none" w:sz="0" w:space="0" w:color="auto"/>
                      </w:divBdr>
                    </w:div>
                  </w:divsChild>
                </w:div>
                <w:div w:id="921254713">
                  <w:marLeft w:val="0"/>
                  <w:marRight w:val="0"/>
                  <w:marTop w:val="0"/>
                  <w:marBottom w:val="0"/>
                  <w:divBdr>
                    <w:top w:val="none" w:sz="0" w:space="0" w:color="auto"/>
                    <w:left w:val="none" w:sz="0" w:space="0" w:color="auto"/>
                    <w:bottom w:val="none" w:sz="0" w:space="0" w:color="auto"/>
                    <w:right w:val="none" w:sz="0" w:space="0" w:color="auto"/>
                  </w:divBdr>
                  <w:divsChild>
                    <w:div w:id="1494103142">
                      <w:marLeft w:val="0"/>
                      <w:marRight w:val="0"/>
                      <w:marTop w:val="0"/>
                      <w:marBottom w:val="0"/>
                      <w:divBdr>
                        <w:top w:val="none" w:sz="0" w:space="0" w:color="auto"/>
                        <w:left w:val="none" w:sz="0" w:space="0" w:color="auto"/>
                        <w:bottom w:val="none" w:sz="0" w:space="0" w:color="auto"/>
                        <w:right w:val="none" w:sz="0" w:space="0" w:color="auto"/>
                      </w:divBdr>
                    </w:div>
                  </w:divsChild>
                </w:div>
                <w:div w:id="961423782">
                  <w:marLeft w:val="0"/>
                  <w:marRight w:val="0"/>
                  <w:marTop w:val="0"/>
                  <w:marBottom w:val="0"/>
                  <w:divBdr>
                    <w:top w:val="none" w:sz="0" w:space="0" w:color="auto"/>
                    <w:left w:val="none" w:sz="0" w:space="0" w:color="auto"/>
                    <w:bottom w:val="none" w:sz="0" w:space="0" w:color="auto"/>
                    <w:right w:val="none" w:sz="0" w:space="0" w:color="auto"/>
                  </w:divBdr>
                  <w:divsChild>
                    <w:div w:id="1951863047">
                      <w:marLeft w:val="0"/>
                      <w:marRight w:val="0"/>
                      <w:marTop w:val="0"/>
                      <w:marBottom w:val="0"/>
                      <w:divBdr>
                        <w:top w:val="none" w:sz="0" w:space="0" w:color="auto"/>
                        <w:left w:val="none" w:sz="0" w:space="0" w:color="auto"/>
                        <w:bottom w:val="none" w:sz="0" w:space="0" w:color="auto"/>
                        <w:right w:val="none" w:sz="0" w:space="0" w:color="auto"/>
                      </w:divBdr>
                    </w:div>
                  </w:divsChild>
                </w:div>
                <w:div w:id="961888133">
                  <w:marLeft w:val="0"/>
                  <w:marRight w:val="0"/>
                  <w:marTop w:val="0"/>
                  <w:marBottom w:val="0"/>
                  <w:divBdr>
                    <w:top w:val="none" w:sz="0" w:space="0" w:color="auto"/>
                    <w:left w:val="none" w:sz="0" w:space="0" w:color="auto"/>
                    <w:bottom w:val="none" w:sz="0" w:space="0" w:color="auto"/>
                    <w:right w:val="none" w:sz="0" w:space="0" w:color="auto"/>
                  </w:divBdr>
                  <w:divsChild>
                    <w:div w:id="2038003335">
                      <w:marLeft w:val="0"/>
                      <w:marRight w:val="0"/>
                      <w:marTop w:val="0"/>
                      <w:marBottom w:val="0"/>
                      <w:divBdr>
                        <w:top w:val="none" w:sz="0" w:space="0" w:color="auto"/>
                        <w:left w:val="none" w:sz="0" w:space="0" w:color="auto"/>
                        <w:bottom w:val="none" w:sz="0" w:space="0" w:color="auto"/>
                        <w:right w:val="none" w:sz="0" w:space="0" w:color="auto"/>
                      </w:divBdr>
                    </w:div>
                  </w:divsChild>
                </w:div>
                <w:div w:id="991641112">
                  <w:marLeft w:val="0"/>
                  <w:marRight w:val="0"/>
                  <w:marTop w:val="0"/>
                  <w:marBottom w:val="0"/>
                  <w:divBdr>
                    <w:top w:val="none" w:sz="0" w:space="0" w:color="auto"/>
                    <w:left w:val="none" w:sz="0" w:space="0" w:color="auto"/>
                    <w:bottom w:val="none" w:sz="0" w:space="0" w:color="auto"/>
                    <w:right w:val="none" w:sz="0" w:space="0" w:color="auto"/>
                  </w:divBdr>
                  <w:divsChild>
                    <w:div w:id="350883606">
                      <w:marLeft w:val="0"/>
                      <w:marRight w:val="0"/>
                      <w:marTop w:val="0"/>
                      <w:marBottom w:val="0"/>
                      <w:divBdr>
                        <w:top w:val="none" w:sz="0" w:space="0" w:color="auto"/>
                        <w:left w:val="none" w:sz="0" w:space="0" w:color="auto"/>
                        <w:bottom w:val="none" w:sz="0" w:space="0" w:color="auto"/>
                        <w:right w:val="none" w:sz="0" w:space="0" w:color="auto"/>
                      </w:divBdr>
                    </w:div>
                  </w:divsChild>
                </w:div>
                <w:div w:id="995719998">
                  <w:marLeft w:val="0"/>
                  <w:marRight w:val="0"/>
                  <w:marTop w:val="0"/>
                  <w:marBottom w:val="0"/>
                  <w:divBdr>
                    <w:top w:val="none" w:sz="0" w:space="0" w:color="auto"/>
                    <w:left w:val="none" w:sz="0" w:space="0" w:color="auto"/>
                    <w:bottom w:val="none" w:sz="0" w:space="0" w:color="auto"/>
                    <w:right w:val="none" w:sz="0" w:space="0" w:color="auto"/>
                  </w:divBdr>
                  <w:divsChild>
                    <w:div w:id="1854687052">
                      <w:marLeft w:val="0"/>
                      <w:marRight w:val="0"/>
                      <w:marTop w:val="0"/>
                      <w:marBottom w:val="0"/>
                      <w:divBdr>
                        <w:top w:val="none" w:sz="0" w:space="0" w:color="auto"/>
                        <w:left w:val="none" w:sz="0" w:space="0" w:color="auto"/>
                        <w:bottom w:val="none" w:sz="0" w:space="0" w:color="auto"/>
                        <w:right w:val="none" w:sz="0" w:space="0" w:color="auto"/>
                      </w:divBdr>
                    </w:div>
                  </w:divsChild>
                </w:div>
                <w:div w:id="1133715840">
                  <w:marLeft w:val="0"/>
                  <w:marRight w:val="0"/>
                  <w:marTop w:val="0"/>
                  <w:marBottom w:val="0"/>
                  <w:divBdr>
                    <w:top w:val="none" w:sz="0" w:space="0" w:color="auto"/>
                    <w:left w:val="none" w:sz="0" w:space="0" w:color="auto"/>
                    <w:bottom w:val="none" w:sz="0" w:space="0" w:color="auto"/>
                    <w:right w:val="none" w:sz="0" w:space="0" w:color="auto"/>
                  </w:divBdr>
                  <w:divsChild>
                    <w:div w:id="353728602">
                      <w:marLeft w:val="0"/>
                      <w:marRight w:val="0"/>
                      <w:marTop w:val="0"/>
                      <w:marBottom w:val="0"/>
                      <w:divBdr>
                        <w:top w:val="none" w:sz="0" w:space="0" w:color="auto"/>
                        <w:left w:val="none" w:sz="0" w:space="0" w:color="auto"/>
                        <w:bottom w:val="none" w:sz="0" w:space="0" w:color="auto"/>
                        <w:right w:val="none" w:sz="0" w:space="0" w:color="auto"/>
                      </w:divBdr>
                    </w:div>
                  </w:divsChild>
                </w:div>
                <w:div w:id="1198814935">
                  <w:marLeft w:val="0"/>
                  <w:marRight w:val="0"/>
                  <w:marTop w:val="0"/>
                  <w:marBottom w:val="0"/>
                  <w:divBdr>
                    <w:top w:val="none" w:sz="0" w:space="0" w:color="auto"/>
                    <w:left w:val="none" w:sz="0" w:space="0" w:color="auto"/>
                    <w:bottom w:val="none" w:sz="0" w:space="0" w:color="auto"/>
                    <w:right w:val="none" w:sz="0" w:space="0" w:color="auto"/>
                  </w:divBdr>
                  <w:divsChild>
                    <w:div w:id="519009270">
                      <w:marLeft w:val="0"/>
                      <w:marRight w:val="0"/>
                      <w:marTop w:val="0"/>
                      <w:marBottom w:val="0"/>
                      <w:divBdr>
                        <w:top w:val="none" w:sz="0" w:space="0" w:color="auto"/>
                        <w:left w:val="none" w:sz="0" w:space="0" w:color="auto"/>
                        <w:bottom w:val="none" w:sz="0" w:space="0" w:color="auto"/>
                        <w:right w:val="none" w:sz="0" w:space="0" w:color="auto"/>
                      </w:divBdr>
                    </w:div>
                  </w:divsChild>
                </w:div>
                <w:div w:id="1210189776">
                  <w:marLeft w:val="0"/>
                  <w:marRight w:val="0"/>
                  <w:marTop w:val="0"/>
                  <w:marBottom w:val="0"/>
                  <w:divBdr>
                    <w:top w:val="none" w:sz="0" w:space="0" w:color="auto"/>
                    <w:left w:val="none" w:sz="0" w:space="0" w:color="auto"/>
                    <w:bottom w:val="none" w:sz="0" w:space="0" w:color="auto"/>
                    <w:right w:val="none" w:sz="0" w:space="0" w:color="auto"/>
                  </w:divBdr>
                  <w:divsChild>
                    <w:div w:id="1318457367">
                      <w:marLeft w:val="0"/>
                      <w:marRight w:val="0"/>
                      <w:marTop w:val="0"/>
                      <w:marBottom w:val="0"/>
                      <w:divBdr>
                        <w:top w:val="none" w:sz="0" w:space="0" w:color="auto"/>
                        <w:left w:val="none" w:sz="0" w:space="0" w:color="auto"/>
                        <w:bottom w:val="none" w:sz="0" w:space="0" w:color="auto"/>
                        <w:right w:val="none" w:sz="0" w:space="0" w:color="auto"/>
                      </w:divBdr>
                    </w:div>
                  </w:divsChild>
                </w:div>
                <w:div w:id="1311399066">
                  <w:marLeft w:val="0"/>
                  <w:marRight w:val="0"/>
                  <w:marTop w:val="0"/>
                  <w:marBottom w:val="0"/>
                  <w:divBdr>
                    <w:top w:val="none" w:sz="0" w:space="0" w:color="auto"/>
                    <w:left w:val="none" w:sz="0" w:space="0" w:color="auto"/>
                    <w:bottom w:val="none" w:sz="0" w:space="0" w:color="auto"/>
                    <w:right w:val="none" w:sz="0" w:space="0" w:color="auto"/>
                  </w:divBdr>
                  <w:divsChild>
                    <w:div w:id="1249466356">
                      <w:marLeft w:val="0"/>
                      <w:marRight w:val="0"/>
                      <w:marTop w:val="0"/>
                      <w:marBottom w:val="0"/>
                      <w:divBdr>
                        <w:top w:val="none" w:sz="0" w:space="0" w:color="auto"/>
                        <w:left w:val="none" w:sz="0" w:space="0" w:color="auto"/>
                        <w:bottom w:val="none" w:sz="0" w:space="0" w:color="auto"/>
                        <w:right w:val="none" w:sz="0" w:space="0" w:color="auto"/>
                      </w:divBdr>
                    </w:div>
                  </w:divsChild>
                </w:div>
                <w:div w:id="1352493563">
                  <w:marLeft w:val="0"/>
                  <w:marRight w:val="0"/>
                  <w:marTop w:val="0"/>
                  <w:marBottom w:val="0"/>
                  <w:divBdr>
                    <w:top w:val="none" w:sz="0" w:space="0" w:color="auto"/>
                    <w:left w:val="none" w:sz="0" w:space="0" w:color="auto"/>
                    <w:bottom w:val="none" w:sz="0" w:space="0" w:color="auto"/>
                    <w:right w:val="none" w:sz="0" w:space="0" w:color="auto"/>
                  </w:divBdr>
                  <w:divsChild>
                    <w:div w:id="496699605">
                      <w:marLeft w:val="0"/>
                      <w:marRight w:val="0"/>
                      <w:marTop w:val="0"/>
                      <w:marBottom w:val="0"/>
                      <w:divBdr>
                        <w:top w:val="none" w:sz="0" w:space="0" w:color="auto"/>
                        <w:left w:val="none" w:sz="0" w:space="0" w:color="auto"/>
                        <w:bottom w:val="none" w:sz="0" w:space="0" w:color="auto"/>
                        <w:right w:val="none" w:sz="0" w:space="0" w:color="auto"/>
                      </w:divBdr>
                    </w:div>
                  </w:divsChild>
                </w:div>
                <w:div w:id="1385368968">
                  <w:marLeft w:val="0"/>
                  <w:marRight w:val="0"/>
                  <w:marTop w:val="0"/>
                  <w:marBottom w:val="0"/>
                  <w:divBdr>
                    <w:top w:val="none" w:sz="0" w:space="0" w:color="auto"/>
                    <w:left w:val="none" w:sz="0" w:space="0" w:color="auto"/>
                    <w:bottom w:val="none" w:sz="0" w:space="0" w:color="auto"/>
                    <w:right w:val="none" w:sz="0" w:space="0" w:color="auto"/>
                  </w:divBdr>
                  <w:divsChild>
                    <w:div w:id="796417233">
                      <w:marLeft w:val="0"/>
                      <w:marRight w:val="0"/>
                      <w:marTop w:val="0"/>
                      <w:marBottom w:val="0"/>
                      <w:divBdr>
                        <w:top w:val="none" w:sz="0" w:space="0" w:color="auto"/>
                        <w:left w:val="none" w:sz="0" w:space="0" w:color="auto"/>
                        <w:bottom w:val="none" w:sz="0" w:space="0" w:color="auto"/>
                        <w:right w:val="none" w:sz="0" w:space="0" w:color="auto"/>
                      </w:divBdr>
                    </w:div>
                  </w:divsChild>
                </w:div>
                <w:div w:id="1767384077">
                  <w:marLeft w:val="0"/>
                  <w:marRight w:val="0"/>
                  <w:marTop w:val="0"/>
                  <w:marBottom w:val="0"/>
                  <w:divBdr>
                    <w:top w:val="none" w:sz="0" w:space="0" w:color="auto"/>
                    <w:left w:val="none" w:sz="0" w:space="0" w:color="auto"/>
                    <w:bottom w:val="none" w:sz="0" w:space="0" w:color="auto"/>
                    <w:right w:val="none" w:sz="0" w:space="0" w:color="auto"/>
                  </w:divBdr>
                  <w:divsChild>
                    <w:div w:id="1882938287">
                      <w:marLeft w:val="0"/>
                      <w:marRight w:val="0"/>
                      <w:marTop w:val="0"/>
                      <w:marBottom w:val="0"/>
                      <w:divBdr>
                        <w:top w:val="none" w:sz="0" w:space="0" w:color="auto"/>
                        <w:left w:val="none" w:sz="0" w:space="0" w:color="auto"/>
                        <w:bottom w:val="none" w:sz="0" w:space="0" w:color="auto"/>
                        <w:right w:val="none" w:sz="0" w:space="0" w:color="auto"/>
                      </w:divBdr>
                    </w:div>
                  </w:divsChild>
                </w:div>
                <w:div w:id="1792701692">
                  <w:marLeft w:val="0"/>
                  <w:marRight w:val="0"/>
                  <w:marTop w:val="0"/>
                  <w:marBottom w:val="0"/>
                  <w:divBdr>
                    <w:top w:val="none" w:sz="0" w:space="0" w:color="auto"/>
                    <w:left w:val="none" w:sz="0" w:space="0" w:color="auto"/>
                    <w:bottom w:val="none" w:sz="0" w:space="0" w:color="auto"/>
                    <w:right w:val="none" w:sz="0" w:space="0" w:color="auto"/>
                  </w:divBdr>
                  <w:divsChild>
                    <w:div w:id="485172720">
                      <w:marLeft w:val="0"/>
                      <w:marRight w:val="0"/>
                      <w:marTop w:val="0"/>
                      <w:marBottom w:val="0"/>
                      <w:divBdr>
                        <w:top w:val="none" w:sz="0" w:space="0" w:color="auto"/>
                        <w:left w:val="none" w:sz="0" w:space="0" w:color="auto"/>
                        <w:bottom w:val="none" w:sz="0" w:space="0" w:color="auto"/>
                        <w:right w:val="none" w:sz="0" w:space="0" w:color="auto"/>
                      </w:divBdr>
                    </w:div>
                  </w:divsChild>
                </w:div>
                <w:div w:id="1873808392">
                  <w:marLeft w:val="0"/>
                  <w:marRight w:val="0"/>
                  <w:marTop w:val="0"/>
                  <w:marBottom w:val="0"/>
                  <w:divBdr>
                    <w:top w:val="none" w:sz="0" w:space="0" w:color="auto"/>
                    <w:left w:val="none" w:sz="0" w:space="0" w:color="auto"/>
                    <w:bottom w:val="none" w:sz="0" w:space="0" w:color="auto"/>
                    <w:right w:val="none" w:sz="0" w:space="0" w:color="auto"/>
                  </w:divBdr>
                  <w:divsChild>
                    <w:div w:id="1375814944">
                      <w:marLeft w:val="0"/>
                      <w:marRight w:val="0"/>
                      <w:marTop w:val="0"/>
                      <w:marBottom w:val="0"/>
                      <w:divBdr>
                        <w:top w:val="none" w:sz="0" w:space="0" w:color="auto"/>
                        <w:left w:val="none" w:sz="0" w:space="0" w:color="auto"/>
                        <w:bottom w:val="none" w:sz="0" w:space="0" w:color="auto"/>
                        <w:right w:val="none" w:sz="0" w:space="0" w:color="auto"/>
                      </w:divBdr>
                    </w:div>
                  </w:divsChild>
                </w:div>
                <w:div w:id="2013028695">
                  <w:marLeft w:val="0"/>
                  <w:marRight w:val="0"/>
                  <w:marTop w:val="0"/>
                  <w:marBottom w:val="0"/>
                  <w:divBdr>
                    <w:top w:val="none" w:sz="0" w:space="0" w:color="auto"/>
                    <w:left w:val="none" w:sz="0" w:space="0" w:color="auto"/>
                    <w:bottom w:val="none" w:sz="0" w:space="0" w:color="auto"/>
                    <w:right w:val="none" w:sz="0" w:space="0" w:color="auto"/>
                  </w:divBdr>
                  <w:divsChild>
                    <w:div w:id="4355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28590">
          <w:marLeft w:val="0"/>
          <w:marRight w:val="0"/>
          <w:marTop w:val="0"/>
          <w:marBottom w:val="0"/>
          <w:divBdr>
            <w:top w:val="none" w:sz="0" w:space="0" w:color="auto"/>
            <w:left w:val="none" w:sz="0" w:space="0" w:color="auto"/>
            <w:bottom w:val="none" w:sz="0" w:space="0" w:color="auto"/>
            <w:right w:val="none" w:sz="0" w:space="0" w:color="auto"/>
          </w:divBdr>
        </w:div>
        <w:div w:id="1336030344">
          <w:marLeft w:val="0"/>
          <w:marRight w:val="0"/>
          <w:marTop w:val="0"/>
          <w:marBottom w:val="0"/>
          <w:divBdr>
            <w:top w:val="none" w:sz="0" w:space="0" w:color="auto"/>
            <w:left w:val="none" w:sz="0" w:space="0" w:color="auto"/>
            <w:bottom w:val="none" w:sz="0" w:space="0" w:color="auto"/>
            <w:right w:val="none" w:sz="0" w:space="0" w:color="auto"/>
          </w:divBdr>
          <w:divsChild>
            <w:div w:id="24409141">
              <w:marLeft w:val="0"/>
              <w:marRight w:val="0"/>
              <w:marTop w:val="0"/>
              <w:marBottom w:val="0"/>
              <w:divBdr>
                <w:top w:val="none" w:sz="0" w:space="0" w:color="auto"/>
                <w:left w:val="none" w:sz="0" w:space="0" w:color="auto"/>
                <w:bottom w:val="none" w:sz="0" w:space="0" w:color="auto"/>
                <w:right w:val="none" w:sz="0" w:space="0" w:color="auto"/>
              </w:divBdr>
            </w:div>
            <w:div w:id="321588615">
              <w:marLeft w:val="0"/>
              <w:marRight w:val="0"/>
              <w:marTop w:val="0"/>
              <w:marBottom w:val="0"/>
              <w:divBdr>
                <w:top w:val="none" w:sz="0" w:space="0" w:color="auto"/>
                <w:left w:val="none" w:sz="0" w:space="0" w:color="auto"/>
                <w:bottom w:val="none" w:sz="0" w:space="0" w:color="auto"/>
                <w:right w:val="none" w:sz="0" w:space="0" w:color="auto"/>
              </w:divBdr>
            </w:div>
            <w:div w:id="1642999764">
              <w:marLeft w:val="0"/>
              <w:marRight w:val="0"/>
              <w:marTop w:val="0"/>
              <w:marBottom w:val="0"/>
              <w:divBdr>
                <w:top w:val="none" w:sz="0" w:space="0" w:color="auto"/>
                <w:left w:val="none" w:sz="0" w:space="0" w:color="auto"/>
                <w:bottom w:val="none" w:sz="0" w:space="0" w:color="auto"/>
                <w:right w:val="none" w:sz="0" w:space="0" w:color="auto"/>
              </w:divBdr>
            </w:div>
            <w:div w:id="1662000071">
              <w:marLeft w:val="0"/>
              <w:marRight w:val="0"/>
              <w:marTop w:val="0"/>
              <w:marBottom w:val="0"/>
              <w:divBdr>
                <w:top w:val="none" w:sz="0" w:space="0" w:color="auto"/>
                <w:left w:val="none" w:sz="0" w:space="0" w:color="auto"/>
                <w:bottom w:val="none" w:sz="0" w:space="0" w:color="auto"/>
                <w:right w:val="none" w:sz="0" w:space="0" w:color="auto"/>
              </w:divBdr>
            </w:div>
            <w:div w:id="1896699956">
              <w:marLeft w:val="0"/>
              <w:marRight w:val="0"/>
              <w:marTop w:val="0"/>
              <w:marBottom w:val="0"/>
              <w:divBdr>
                <w:top w:val="none" w:sz="0" w:space="0" w:color="auto"/>
                <w:left w:val="none" w:sz="0" w:space="0" w:color="auto"/>
                <w:bottom w:val="none" w:sz="0" w:space="0" w:color="auto"/>
                <w:right w:val="none" w:sz="0" w:space="0" w:color="auto"/>
              </w:divBdr>
            </w:div>
          </w:divsChild>
        </w:div>
        <w:div w:id="1341154011">
          <w:marLeft w:val="0"/>
          <w:marRight w:val="0"/>
          <w:marTop w:val="0"/>
          <w:marBottom w:val="0"/>
          <w:divBdr>
            <w:top w:val="none" w:sz="0" w:space="0" w:color="auto"/>
            <w:left w:val="none" w:sz="0" w:space="0" w:color="auto"/>
            <w:bottom w:val="none" w:sz="0" w:space="0" w:color="auto"/>
            <w:right w:val="none" w:sz="0" w:space="0" w:color="auto"/>
          </w:divBdr>
          <w:divsChild>
            <w:div w:id="236980961">
              <w:marLeft w:val="0"/>
              <w:marRight w:val="0"/>
              <w:marTop w:val="0"/>
              <w:marBottom w:val="0"/>
              <w:divBdr>
                <w:top w:val="none" w:sz="0" w:space="0" w:color="auto"/>
                <w:left w:val="none" w:sz="0" w:space="0" w:color="auto"/>
                <w:bottom w:val="none" w:sz="0" w:space="0" w:color="auto"/>
                <w:right w:val="none" w:sz="0" w:space="0" w:color="auto"/>
              </w:divBdr>
            </w:div>
            <w:div w:id="682898229">
              <w:marLeft w:val="0"/>
              <w:marRight w:val="0"/>
              <w:marTop w:val="0"/>
              <w:marBottom w:val="0"/>
              <w:divBdr>
                <w:top w:val="none" w:sz="0" w:space="0" w:color="auto"/>
                <w:left w:val="none" w:sz="0" w:space="0" w:color="auto"/>
                <w:bottom w:val="none" w:sz="0" w:space="0" w:color="auto"/>
                <w:right w:val="none" w:sz="0" w:space="0" w:color="auto"/>
              </w:divBdr>
            </w:div>
            <w:div w:id="1474447644">
              <w:marLeft w:val="0"/>
              <w:marRight w:val="0"/>
              <w:marTop w:val="0"/>
              <w:marBottom w:val="0"/>
              <w:divBdr>
                <w:top w:val="none" w:sz="0" w:space="0" w:color="auto"/>
                <w:left w:val="none" w:sz="0" w:space="0" w:color="auto"/>
                <w:bottom w:val="none" w:sz="0" w:space="0" w:color="auto"/>
                <w:right w:val="none" w:sz="0" w:space="0" w:color="auto"/>
              </w:divBdr>
            </w:div>
            <w:div w:id="1612395242">
              <w:marLeft w:val="0"/>
              <w:marRight w:val="0"/>
              <w:marTop w:val="0"/>
              <w:marBottom w:val="0"/>
              <w:divBdr>
                <w:top w:val="none" w:sz="0" w:space="0" w:color="auto"/>
                <w:left w:val="none" w:sz="0" w:space="0" w:color="auto"/>
                <w:bottom w:val="none" w:sz="0" w:space="0" w:color="auto"/>
                <w:right w:val="none" w:sz="0" w:space="0" w:color="auto"/>
              </w:divBdr>
            </w:div>
            <w:div w:id="1641764297">
              <w:marLeft w:val="0"/>
              <w:marRight w:val="0"/>
              <w:marTop w:val="0"/>
              <w:marBottom w:val="0"/>
              <w:divBdr>
                <w:top w:val="none" w:sz="0" w:space="0" w:color="auto"/>
                <w:left w:val="none" w:sz="0" w:space="0" w:color="auto"/>
                <w:bottom w:val="none" w:sz="0" w:space="0" w:color="auto"/>
                <w:right w:val="none" w:sz="0" w:space="0" w:color="auto"/>
              </w:divBdr>
            </w:div>
          </w:divsChild>
        </w:div>
        <w:div w:id="1367608681">
          <w:marLeft w:val="0"/>
          <w:marRight w:val="0"/>
          <w:marTop w:val="0"/>
          <w:marBottom w:val="0"/>
          <w:divBdr>
            <w:top w:val="none" w:sz="0" w:space="0" w:color="auto"/>
            <w:left w:val="none" w:sz="0" w:space="0" w:color="auto"/>
            <w:bottom w:val="none" w:sz="0" w:space="0" w:color="auto"/>
            <w:right w:val="none" w:sz="0" w:space="0" w:color="auto"/>
          </w:divBdr>
        </w:div>
        <w:div w:id="1373193972">
          <w:marLeft w:val="0"/>
          <w:marRight w:val="0"/>
          <w:marTop w:val="0"/>
          <w:marBottom w:val="0"/>
          <w:divBdr>
            <w:top w:val="none" w:sz="0" w:space="0" w:color="auto"/>
            <w:left w:val="none" w:sz="0" w:space="0" w:color="auto"/>
            <w:bottom w:val="none" w:sz="0" w:space="0" w:color="auto"/>
            <w:right w:val="none" w:sz="0" w:space="0" w:color="auto"/>
          </w:divBdr>
        </w:div>
        <w:div w:id="1380283764">
          <w:marLeft w:val="0"/>
          <w:marRight w:val="0"/>
          <w:marTop w:val="0"/>
          <w:marBottom w:val="0"/>
          <w:divBdr>
            <w:top w:val="none" w:sz="0" w:space="0" w:color="auto"/>
            <w:left w:val="none" w:sz="0" w:space="0" w:color="auto"/>
            <w:bottom w:val="none" w:sz="0" w:space="0" w:color="auto"/>
            <w:right w:val="none" w:sz="0" w:space="0" w:color="auto"/>
          </w:divBdr>
        </w:div>
        <w:div w:id="1390030153">
          <w:marLeft w:val="0"/>
          <w:marRight w:val="0"/>
          <w:marTop w:val="0"/>
          <w:marBottom w:val="0"/>
          <w:divBdr>
            <w:top w:val="none" w:sz="0" w:space="0" w:color="auto"/>
            <w:left w:val="none" w:sz="0" w:space="0" w:color="auto"/>
            <w:bottom w:val="none" w:sz="0" w:space="0" w:color="auto"/>
            <w:right w:val="none" w:sz="0" w:space="0" w:color="auto"/>
          </w:divBdr>
          <w:divsChild>
            <w:div w:id="1994723184">
              <w:marLeft w:val="-75"/>
              <w:marRight w:val="0"/>
              <w:marTop w:val="30"/>
              <w:marBottom w:val="30"/>
              <w:divBdr>
                <w:top w:val="none" w:sz="0" w:space="0" w:color="auto"/>
                <w:left w:val="none" w:sz="0" w:space="0" w:color="auto"/>
                <w:bottom w:val="none" w:sz="0" w:space="0" w:color="auto"/>
                <w:right w:val="none" w:sz="0" w:space="0" w:color="auto"/>
              </w:divBdr>
              <w:divsChild>
                <w:div w:id="140394505">
                  <w:marLeft w:val="0"/>
                  <w:marRight w:val="0"/>
                  <w:marTop w:val="0"/>
                  <w:marBottom w:val="0"/>
                  <w:divBdr>
                    <w:top w:val="none" w:sz="0" w:space="0" w:color="auto"/>
                    <w:left w:val="none" w:sz="0" w:space="0" w:color="auto"/>
                    <w:bottom w:val="none" w:sz="0" w:space="0" w:color="auto"/>
                    <w:right w:val="none" w:sz="0" w:space="0" w:color="auto"/>
                  </w:divBdr>
                  <w:divsChild>
                    <w:div w:id="1615946152">
                      <w:marLeft w:val="0"/>
                      <w:marRight w:val="0"/>
                      <w:marTop w:val="0"/>
                      <w:marBottom w:val="0"/>
                      <w:divBdr>
                        <w:top w:val="none" w:sz="0" w:space="0" w:color="auto"/>
                        <w:left w:val="none" w:sz="0" w:space="0" w:color="auto"/>
                        <w:bottom w:val="none" w:sz="0" w:space="0" w:color="auto"/>
                        <w:right w:val="none" w:sz="0" w:space="0" w:color="auto"/>
                      </w:divBdr>
                    </w:div>
                  </w:divsChild>
                </w:div>
                <w:div w:id="145559051">
                  <w:marLeft w:val="0"/>
                  <w:marRight w:val="0"/>
                  <w:marTop w:val="0"/>
                  <w:marBottom w:val="0"/>
                  <w:divBdr>
                    <w:top w:val="none" w:sz="0" w:space="0" w:color="auto"/>
                    <w:left w:val="none" w:sz="0" w:space="0" w:color="auto"/>
                    <w:bottom w:val="none" w:sz="0" w:space="0" w:color="auto"/>
                    <w:right w:val="none" w:sz="0" w:space="0" w:color="auto"/>
                  </w:divBdr>
                  <w:divsChild>
                    <w:div w:id="992611659">
                      <w:marLeft w:val="0"/>
                      <w:marRight w:val="0"/>
                      <w:marTop w:val="0"/>
                      <w:marBottom w:val="0"/>
                      <w:divBdr>
                        <w:top w:val="none" w:sz="0" w:space="0" w:color="auto"/>
                        <w:left w:val="none" w:sz="0" w:space="0" w:color="auto"/>
                        <w:bottom w:val="none" w:sz="0" w:space="0" w:color="auto"/>
                        <w:right w:val="none" w:sz="0" w:space="0" w:color="auto"/>
                      </w:divBdr>
                    </w:div>
                  </w:divsChild>
                </w:div>
                <w:div w:id="217865500">
                  <w:marLeft w:val="0"/>
                  <w:marRight w:val="0"/>
                  <w:marTop w:val="0"/>
                  <w:marBottom w:val="0"/>
                  <w:divBdr>
                    <w:top w:val="none" w:sz="0" w:space="0" w:color="auto"/>
                    <w:left w:val="none" w:sz="0" w:space="0" w:color="auto"/>
                    <w:bottom w:val="none" w:sz="0" w:space="0" w:color="auto"/>
                    <w:right w:val="none" w:sz="0" w:space="0" w:color="auto"/>
                  </w:divBdr>
                  <w:divsChild>
                    <w:div w:id="1594389411">
                      <w:marLeft w:val="0"/>
                      <w:marRight w:val="0"/>
                      <w:marTop w:val="0"/>
                      <w:marBottom w:val="0"/>
                      <w:divBdr>
                        <w:top w:val="none" w:sz="0" w:space="0" w:color="auto"/>
                        <w:left w:val="none" w:sz="0" w:space="0" w:color="auto"/>
                        <w:bottom w:val="none" w:sz="0" w:space="0" w:color="auto"/>
                        <w:right w:val="none" w:sz="0" w:space="0" w:color="auto"/>
                      </w:divBdr>
                    </w:div>
                    <w:div w:id="1907910660">
                      <w:marLeft w:val="0"/>
                      <w:marRight w:val="0"/>
                      <w:marTop w:val="0"/>
                      <w:marBottom w:val="0"/>
                      <w:divBdr>
                        <w:top w:val="none" w:sz="0" w:space="0" w:color="auto"/>
                        <w:left w:val="none" w:sz="0" w:space="0" w:color="auto"/>
                        <w:bottom w:val="none" w:sz="0" w:space="0" w:color="auto"/>
                        <w:right w:val="none" w:sz="0" w:space="0" w:color="auto"/>
                      </w:divBdr>
                    </w:div>
                  </w:divsChild>
                </w:div>
                <w:div w:id="308439552">
                  <w:marLeft w:val="0"/>
                  <w:marRight w:val="0"/>
                  <w:marTop w:val="0"/>
                  <w:marBottom w:val="0"/>
                  <w:divBdr>
                    <w:top w:val="none" w:sz="0" w:space="0" w:color="auto"/>
                    <w:left w:val="none" w:sz="0" w:space="0" w:color="auto"/>
                    <w:bottom w:val="none" w:sz="0" w:space="0" w:color="auto"/>
                    <w:right w:val="none" w:sz="0" w:space="0" w:color="auto"/>
                  </w:divBdr>
                  <w:divsChild>
                    <w:div w:id="547422589">
                      <w:marLeft w:val="0"/>
                      <w:marRight w:val="0"/>
                      <w:marTop w:val="0"/>
                      <w:marBottom w:val="0"/>
                      <w:divBdr>
                        <w:top w:val="none" w:sz="0" w:space="0" w:color="auto"/>
                        <w:left w:val="none" w:sz="0" w:space="0" w:color="auto"/>
                        <w:bottom w:val="none" w:sz="0" w:space="0" w:color="auto"/>
                        <w:right w:val="none" w:sz="0" w:space="0" w:color="auto"/>
                      </w:divBdr>
                    </w:div>
                  </w:divsChild>
                </w:div>
                <w:div w:id="448479232">
                  <w:marLeft w:val="0"/>
                  <w:marRight w:val="0"/>
                  <w:marTop w:val="0"/>
                  <w:marBottom w:val="0"/>
                  <w:divBdr>
                    <w:top w:val="none" w:sz="0" w:space="0" w:color="auto"/>
                    <w:left w:val="none" w:sz="0" w:space="0" w:color="auto"/>
                    <w:bottom w:val="none" w:sz="0" w:space="0" w:color="auto"/>
                    <w:right w:val="none" w:sz="0" w:space="0" w:color="auto"/>
                  </w:divBdr>
                  <w:divsChild>
                    <w:div w:id="2008051704">
                      <w:marLeft w:val="0"/>
                      <w:marRight w:val="0"/>
                      <w:marTop w:val="0"/>
                      <w:marBottom w:val="0"/>
                      <w:divBdr>
                        <w:top w:val="none" w:sz="0" w:space="0" w:color="auto"/>
                        <w:left w:val="none" w:sz="0" w:space="0" w:color="auto"/>
                        <w:bottom w:val="none" w:sz="0" w:space="0" w:color="auto"/>
                        <w:right w:val="none" w:sz="0" w:space="0" w:color="auto"/>
                      </w:divBdr>
                    </w:div>
                  </w:divsChild>
                </w:div>
                <w:div w:id="636380420">
                  <w:marLeft w:val="0"/>
                  <w:marRight w:val="0"/>
                  <w:marTop w:val="0"/>
                  <w:marBottom w:val="0"/>
                  <w:divBdr>
                    <w:top w:val="none" w:sz="0" w:space="0" w:color="auto"/>
                    <w:left w:val="none" w:sz="0" w:space="0" w:color="auto"/>
                    <w:bottom w:val="none" w:sz="0" w:space="0" w:color="auto"/>
                    <w:right w:val="none" w:sz="0" w:space="0" w:color="auto"/>
                  </w:divBdr>
                  <w:divsChild>
                    <w:div w:id="1835758401">
                      <w:marLeft w:val="0"/>
                      <w:marRight w:val="0"/>
                      <w:marTop w:val="0"/>
                      <w:marBottom w:val="0"/>
                      <w:divBdr>
                        <w:top w:val="none" w:sz="0" w:space="0" w:color="auto"/>
                        <w:left w:val="none" w:sz="0" w:space="0" w:color="auto"/>
                        <w:bottom w:val="none" w:sz="0" w:space="0" w:color="auto"/>
                        <w:right w:val="none" w:sz="0" w:space="0" w:color="auto"/>
                      </w:divBdr>
                    </w:div>
                  </w:divsChild>
                </w:div>
                <w:div w:id="682900068">
                  <w:marLeft w:val="0"/>
                  <w:marRight w:val="0"/>
                  <w:marTop w:val="0"/>
                  <w:marBottom w:val="0"/>
                  <w:divBdr>
                    <w:top w:val="none" w:sz="0" w:space="0" w:color="auto"/>
                    <w:left w:val="none" w:sz="0" w:space="0" w:color="auto"/>
                    <w:bottom w:val="none" w:sz="0" w:space="0" w:color="auto"/>
                    <w:right w:val="none" w:sz="0" w:space="0" w:color="auto"/>
                  </w:divBdr>
                  <w:divsChild>
                    <w:div w:id="1996910784">
                      <w:marLeft w:val="0"/>
                      <w:marRight w:val="0"/>
                      <w:marTop w:val="0"/>
                      <w:marBottom w:val="0"/>
                      <w:divBdr>
                        <w:top w:val="none" w:sz="0" w:space="0" w:color="auto"/>
                        <w:left w:val="none" w:sz="0" w:space="0" w:color="auto"/>
                        <w:bottom w:val="none" w:sz="0" w:space="0" w:color="auto"/>
                        <w:right w:val="none" w:sz="0" w:space="0" w:color="auto"/>
                      </w:divBdr>
                    </w:div>
                  </w:divsChild>
                </w:div>
                <w:div w:id="802819074">
                  <w:marLeft w:val="0"/>
                  <w:marRight w:val="0"/>
                  <w:marTop w:val="0"/>
                  <w:marBottom w:val="0"/>
                  <w:divBdr>
                    <w:top w:val="none" w:sz="0" w:space="0" w:color="auto"/>
                    <w:left w:val="none" w:sz="0" w:space="0" w:color="auto"/>
                    <w:bottom w:val="none" w:sz="0" w:space="0" w:color="auto"/>
                    <w:right w:val="none" w:sz="0" w:space="0" w:color="auto"/>
                  </w:divBdr>
                  <w:divsChild>
                    <w:div w:id="1879538354">
                      <w:marLeft w:val="0"/>
                      <w:marRight w:val="0"/>
                      <w:marTop w:val="0"/>
                      <w:marBottom w:val="0"/>
                      <w:divBdr>
                        <w:top w:val="none" w:sz="0" w:space="0" w:color="auto"/>
                        <w:left w:val="none" w:sz="0" w:space="0" w:color="auto"/>
                        <w:bottom w:val="none" w:sz="0" w:space="0" w:color="auto"/>
                        <w:right w:val="none" w:sz="0" w:space="0" w:color="auto"/>
                      </w:divBdr>
                    </w:div>
                  </w:divsChild>
                </w:div>
                <w:div w:id="810706895">
                  <w:marLeft w:val="0"/>
                  <w:marRight w:val="0"/>
                  <w:marTop w:val="0"/>
                  <w:marBottom w:val="0"/>
                  <w:divBdr>
                    <w:top w:val="none" w:sz="0" w:space="0" w:color="auto"/>
                    <w:left w:val="none" w:sz="0" w:space="0" w:color="auto"/>
                    <w:bottom w:val="none" w:sz="0" w:space="0" w:color="auto"/>
                    <w:right w:val="none" w:sz="0" w:space="0" w:color="auto"/>
                  </w:divBdr>
                  <w:divsChild>
                    <w:div w:id="390620071">
                      <w:marLeft w:val="0"/>
                      <w:marRight w:val="0"/>
                      <w:marTop w:val="0"/>
                      <w:marBottom w:val="0"/>
                      <w:divBdr>
                        <w:top w:val="none" w:sz="0" w:space="0" w:color="auto"/>
                        <w:left w:val="none" w:sz="0" w:space="0" w:color="auto"/>
                        <w:bottom w:val="none" w:sz="0" w:space="0" w:color="auto"/>
                        <w:right w:val="none" w:sz="0" w:space="0" w:color="auto"/>
                      </w:divBdr>
                    </w:div>
                  </w:divsChild>
                </w:div>
                <w:div w:id="846288792">
                  <w:marLeft w:val="0"/>
                  <w:marRight w:val="0"/>
                  <w:marTop w:val="0"/>
                  <w:marBottom w:val="0"/>
                  <w:divBdr>
                    <w:top w:val="none" w:sz="0" w:space="0" w:color="auto"/>
                    <w:left w:val="none" w:sz="0" w:space="0" w:color="auto"/>
                    <w:bottom w:val="none" w:sz="0" w:space="0" w:color="auto"/>
                    <w:right w:val="none" w:sz="0" w:space="0" w:color="auto"/>
                  </w:divBdr>
                  <w:divsChild>
                    <w:div w:id="1073894664">
                      <w:marLeft w:val="0"/>
                      <w:marRight w:val="0"/>
                      <w:marTop w:val="0"/>
                      <w:marBottom w:val="0"/>
                      <w:divBdr>
                        <w:top w:val="none" w:sz="0" w:space="0" w:color="auto"/>
                        <w:left w:val="none" w:sz="0" w:space="0" w:color="auto"/>
                        <w:bottom w:val="none" w:sz="0" w:space="0" w:color="auto"/>
                        <w:right w:val="none" w:sz="0" w:space="0" w:color="auto"/>
                      </w:divBdr>
                    </w:div>
                  </w:divsChild>
                </w:div>
                <w:div w:id="887912978">
                  <w:marLeft w:val="0"/>
                  <w:marRight w:val="0"/>
                  <w:marTop w:val="0"/>
                  <w:marBottom w:val="0"/>
                  <w:divBdr>
                    <w:top w:val="none" w:sz="0" w:space="0" w:color="auto"/>
                    <w:left w:val="none" w:sz="0" w:space="0" w:color="auto"/>
                    <w:bottom w:val="none" w:sz="0" w:space="0" w:color="auto"/>
                    <w:right w:val="none" w:sz="0" w:space="0" w:color="auto"/>
                  </w:divBdr>
                  <w:divsChild>
                    <w:div w:id="469245472">
                      <w:marLeft w:val="0"/>
                      <w:marRight w:val="0"/>
                      <w:marTop w:val="0"/>
                      <w:marBottom w:val="0"/>
                      <w:divBdr>
                        <w:top w:val="none" w:sz="0" w:space="0" w:color="auto"/>
                        <w:left w:val="none" w:sz="0" w:space="0" w:color="auto"/>
                        <w:bottom w:val="none" w:sz="0" w:space="0" w:color="auto"/>
                        <w:right w:val="none" w:sz="0" w:space="0" w:color="auto"/>
                      </w:divBdr>
                    </w:div>
                  </w:divsChild>
                </w:div>
                <w:div w:id="905651348">
                  <w:marLeft w:val="0"/>
                  <w:marRight w:val="0"/>
                  <w:marTop w:val="0"/>
                  <w:marBottom w:val="0"/>
                  <w:divBdr>
                    <w:top w:val="none" w:sz="0" w:space="0" w:color="auto"/>
                    <w:left w:val="none" w:sz="0" w:space="0" w:color="auto"/>
                    <w:bottom w:val="none" w:sz="0" w:space="0" w:color="auto"/>
                    <w:right w:val="none" w:sz="0" w:space="0" w:color="auto"/>
                  </w:divBdr>
                  <w:divsChild>
                    <w:div w:id="1398162171">
                      <w:marLeft w:val="0"/>
                      <w:marRight w:val="0"/>
                      <w:marTop w:val="0"/>
                      <w:marBottom w:val="0"/>
                      <w:divBdr>
                        <w:top w:val="none" w:sz="0" w:space="0" w:color="auto"/>
                        <w:left w:val="none" w:sz="0" w:space="0" w:color="auto"/>
                        <w:bottom w:val="none" w:sz="0" w:space="0" w:color="auto"/>
                        <w:right w:val="none" w:sz="0" w:space="0" w:color="auto"/>
                      </w:divBdr>
                    </w:div>
                  </w:divsChild>
                </w:div>
                <w:div w:id="1044020809">
                  <w:marLeft w:val="0"/>
                  <w:marRight w:val="0"/>
                  <w:marTop w:val="0"/>
                  <w:marBottom w:val="0"/>
                  <w:divBdr>
                    <w:top w:val="none" w:sz="0" w:space="0" w:color="auto"/>
                    <w:left w:val="none" w:sz="0" w:space="0" w:color="auto"/>
                    <w:bottom w:val="none" w:sz="0" w:space="0" w:color="auto"/>
                    <w:right w:val="none" w:sz="0" w:space="0" w:color="auto"/>
                  </w:divBdr>
                  <w:divsChild>
                    <w:div w:id="730234654">
                      <w:marLeft w:val="0"/>
                      <w:marRight w:val="0"/>
                      <w:marTop w:val="0"/>
                      <w:marBottom w:val="0"/>
                      <w:divBdr>
                        <w:top w:val="none" w:sz="0" w:space="0" w:color="auto"/>
                        <w:left w:val="none" w:sz="0" w:space="0" w:color="auto"/>
                        <w:bottom w:val="none" w:sz="0" w:space="0" w:color="auto"/>
                        <w:right w:val="none" w:sz="0" w:space="0" w:color="auto"/>
                      </w:divBdr>
                    </w:div>
                  </w:divsChild>
                </w:div>
                <w:div w:id="1454904477">
                  <w:marLeft w:val="0"/>
                  <w:marRight w:val="0"/>
                  <w:marTop w:val="0"/>
                  <w:marBottom w:val="0"/>
                  <w:divBdr>
                    <w:top w:val="none" w:sz="0" w:space="0" w:color="auto"/>
                    <w:left w:val="none" w:sz="0" w:space="0" w:color="auto"/>
                    <w:bottom w:val="none" w:sz="0" w:space="0" w:color="auto"/>
                    <w:right w:val="none" w:sz="0" w:space="0" w:color="auto"/>
                  </w:divBdr>
                  <w:divsChild>
                    <w:div w:id="218172586">
                      <w:marLeft w:val="0"/>
                      <w:marRight w:val="0"/>
                      <w:marTop w:val="0"/>
                      <w:marBottom w:val="0"/>
                      <w:divBdr>
                        <w:top w:val="none" w:sz="0" w:space="0" w:color="auto"/>
                        <w:left w:val="none" w:sz="0" w:space="0" w:color="auto"/>
                        <w:bottom w:val="none" w:sz="0" w:space="0" w:color="auto"/>
                        <w:right w:val="none" w:sz="0" w:space="0" w:color="auto"/>
                      </w:divBdr>
                    </w:div>
                  </w:divsChild>
                </w:div>
                <w:div w:id="1577857367">
                  <w:marLeft w:val="0"/>
                  <w:marRight w:val="0"/>
                  <w:marTop w:val="0"/>
                  <w:marBottom w:val="0"/>
                  <w:divBdr>
                    <w:top w:val="none" w:sz="0" w:space="0" w:color="auto"/>
                    <w:left w:val="none" w:sz="0" w:space="0" w:color="auto"/>
                    <w:bottom w:val="none" w:sz="0" w:space="0" w:color="auto"/>
                    <w:right w:val="none" w:sz="0" w:space="0" w:color="auto"/>
                  </w:divBdr>
                  <w:divsChild>
                    <w:div w:id="1406799855">
                      <w:marLeft w:val="0"/>
                      <w:marRight w:val="0"/>
                      <w:marTop w:val="0"/>
                      <w:marBottom w:val="0"/>
                      <w:divBdr>
                        <w:top w:val="none" w:sz="0" w:space="0" w:color="auto"/>
                        <w:left w:val="none" w:sz="0" w:space="0" w:color="auto"/>
                        <w:bottom w:val="none" w:sz="0" w:space="0" w:color="auto"/>
                        <w:right w:val="none" w:sz="0" w:space="0" w:color="auto"/>
                      </w:divBdr>
                    </w:div>
                  </w:divsChild>
                </w:div>
                <w:div w:id="1604875997">
                  <w:marLeft w:val="0"/>
                  <w:marRight w:val="0"/>
                  <w:marTop w:val="0"/>
                  <w:marBottom w:val="0"/>
                  <w:divBdr>
                    <w:top w:val="none" w:sz="0" w:space="0" w:color="auto"/>
                    <w:left w:val="none" w:sz="0" w:space="0" w:color="auto"/>
                    <w:bottom w:val="none" w:sz="0" w:space="0" w:color="auto"/>
                    <w:right w:val="none" w:sz="0" w:space="0" w:color="auto"/>
                  </w:divBdr>
                  <w:divsChild>
                    <w:div w:id="308829019">
                      <w:marLeft w:val="0"/>
                      <w:marRight w:val="0"/>
                      <w:marTop w:val="0"/>
                      <w:marBottom w:val="0"/>
                      <w:divBdr>
                        <w:top w:val="none" w:sz="0" w:space="0" w:color="auto"/>
                        <w:left w:val="none" w:sz="0" w:space="0" w:color="auto"/>
                        <w:bottom w:val="none" w:sz="0" w:space="0" w:color="auto"/>
                        <w:right w:val="none" w:sz="0" w:space="0" w:color="auto"/>
                      </w:divBdr>
                    </w:div>
                  </w:divsChild>
                </w:div>
                <w:div w:id="1637636428">
                  <w:marLeft w:val="0"/>
                  <w:marRight w:val="0"/>
                  <w:marTop w:val="0"/>
                  <w:marBottom w:val="0"/>
                  <w:divBdr>
                    <w:top w:val="none" w:sz="0" w:space="0" w:color="auto"/>
                    <w:left w:val="none" w:sz="0" w:space="0" w:color="auto"/>
                    <w:bottom w:val="none" w:sz="0" w:space="0" w:color="auto"/>
                    <w:right w:val="none" w:sz="0" w:space="0" w:color="auto"/>
                  </w:divBdr>
                  <w:divsChild>
                    <w:div w:id="1682849228">
                      <w:marLeft w:val="0"/>
                      <w:marRight w:val="0"/>
                      <w:marTop w:val="0"/>
                      <w:marBottom w:val="0"/>
                      <w:divBdr>
                        <w:top w:val="none" w:sz="0" w:space="0" w:color="auto"/>
                        <w:left w:val="none" w:sz="0" w:space="0" w:color="auto"/>
                        <w:bottom w:val="none" w:sz="0" w:space="0" w:color="auto"/>
                        <w:right w:val="none" w:sz="0" w:space="0" w:color="auto"/>
                      </w:divBdr>
                    </w:div>
                  </w:divsChild>
                </w:div>
                <w:div w:id="1670863207">
                  <w:marLeft w:val="0"/>
                  <w:marRight w:val="0"/>
                  <w:marTop w:val="0"/>
                  <w:marBottom w:val="0"/>
                  <w:divBdr>
                    <w:top w:val="none" w:sz="0" w:space="0" w:color="auto"/>
                    <w:left w:val="none" w:sz="0" w:space="0" w:color="auto"/>
                    <w:bottom w:val="none" w:sz="0" w:space="0" w:color="auto"/>
                    <w:right w:val="none" w:sz="0" w:space="0" w:color="auto"/>
                  </w:divBdr>
                  <w:divsChild>
                    <w:div w:id="1355037115">
                      <w:marLeft w:val="0"/>
                      <w:marRight w:val="0"/>
                      <w:marTop w:val="0"/>
                      <w:marBottom w:val="0"/>
                      <w:divBdr>
                        <w:top w:val="none" w:sz="0" w:space="0" w:color="auto"/>
                        <w:left w:val="none" w:sz="0" w:space="0" w:color="auto"/>
                        <w:bottom w:val="none" w:sz="0" w:space="0" w:color="auto"/>
                        <w:right w:val="none" w:sz="0" w:space="0" w:color="auto"/>
                      </w:divBdr>
                    </w:div>
                  </w:divsChild>
                </w:div>
                <w:div w:id="1684357039">
                  <w:marLeft w:val="0"/>
                  <w:marRight w:val="0"/>
                  <w:marTop w:val="0"/>
                  <w:marBottom w:val="0"/>
                  <w:divBdr>
                    <w:top w:val="none" w:sz="0" w:space="0" w:color="auto"/>
                    <w:left w:val="none" w:sz="0" w:space="0" w:color="auto"/>
                    <w:bottom w:val="none" w:sz="0" w:space="0" w:color="auto"/>
                    <w:right w:val="none" w:sz="0" w:space="0" w:color="auto"/>
                  </w:divBdr>
                  <w:divsChild>
                    <w:div w:id="749885728">
                      <w:marLeft w:val="0"/>
                      <w:marRight w:val="0"/>
                      <w:marTop w:val="0"/>
                      <w:marBottom w:val="0"/>
                      <w:divBdr>
                        <w:top w:val="none" w:sz="0" w:space="0" w:color="auto"/>
                        <w:left w:val="none" w:sz="0" w:space="0" w:color="auto"/>
                        <w:bottom w:val="none" w:sz="0" w:space="0" w:color="auto"/>
                        <w:right w:val="none" w:sz="0" w:space="0" w:color="auto"/>
                      </w:divBdr>
                    </w:div>
                    <w:div w:id="1161117443">
                      <w:marLeft w:val="0"/>
                      <w:marRight w:val="0"/>
                      <w:marTop w:val="0"/>
                      <w:marBottom w:val="0"/>
                      <w:divBdr>
                        <w:top w:val="none" w:sz="0" w:space="0" w:color="auto"/>
                        <w:left w:val="none" w:sz="0" w:space="0" w:color="auto"/>
                        <w:bottom w:val="none" w:sz="0" w:space="0" w:color="auto"/>
                        <w:right w:val="none" w:sz="0" w:space="0" w:color="auto"/>
                      </w:divBdr>
                    </w:div>
                  </w:divsChild>
                </w:div>
                <w:div w:id="1702167324">
                  <w:marLeft w:val="0"/>
                  <w:marRight w:val="0"/>
                  <w:marTop w:val="0"/>
                  <w:marBottom w:val="0"/>
                  <w:divBdr>
                    <w:top w:val="none" w:sz="0" w:space="0" w:color="auto"/>
                    <w:left w:val="none" w:sz="0" w:space="0" w:color="auto"/>
                    <w:bottom w:val="none" w:sz="0" w:space="0" w:color="auto"/>
                    <w:right w:val="none" w:sz="0" w:space="0" w:color="auto"/>
                  </w:divBdr>
                  <w:divsChild>
                    <w:div w:id="812865762">
                      <w:marLeft w:val="0"/>
                      <w:marRight w:val="0"/>
                      <w:marTop w:val="0"/>
                      <w:marBottom w:val="0"/>
                      <w:divBdr>
                        <w:top w:val="none" w:sz="0" w:space="0" w:color="auto"/>
                        <w:left w:val="none" w:sz="0" w:space="0" w:color="auto"/>
                        <w:bottom w:val="none" w:sz="0" w:space="0" w:color="auto"/>
                        <w:right w:val="none" w:sz="0" w:space="0" w:color="auto"/>
                      </w:divBdr>
                    </w:div>
                  </w:divsChild>
                </w:div>
                <w:div w:id="1775055380">
                  <w:marLeft w:val="0"/>
                  <w:marRight w:val="0"/>
                  <w:marTop w:val="0"/>
                  <w:marBottom w:val="0"/>
                  <w:divBdr>
                    <w:top w:val="none" w:sz="0" w:space="0" w:color="auto"/>
                    <w:left w:val="none" w:sz="0" w:space="0" w:color="auto"/>
                    <w:bottom w:val="none" w:sz="0" w:space="0" w:color="auto"/>
                    <w:right w:val="none" w:sz="0" w:space="0" w:color="auto"/>
                  </w:divBdr>
                  <w:divsChild>
                    <w:div w:id="566913588">
                      <w:marLeft w:val="0"/>
                      <w:marRight w:val="0"/>
                      <w:marTop w:val="0"/>
                      <w:marBottom w:val="0"/>
                      <w:divBdr>
                        <w:top w:val="none" w:sz="0" w:space="0" w:color="auto"/>
                        <w:left w:val="none" w:sz="0" w:space="0" w:color="auto"/>
                        <w:bottom w:val="none" w:sz="0" w:space="0" w:color="auto"/>
                        <w:right w:val="none" w:sz="0" w:space="0" w:color="auto"/>
                      </w:divBdr>
                    </w:div>
                  </w:divsChild>
                </w:div>
                <w:div w:id="1975022741">
                  <w:marLeft w:val="0"/>
                  <w:marRight w:val="0"/>
                  <w:marTop w:val="0"/>
                  <w:marBottom w:val="0"/>
                  <w:divBdr>
                    <w:top w:val="none" w:sz="0" w:space="0" w:color="auto"/>
                    <w:left w:val="none" w:sz="0" w:space="0" w:color="auto"/>
                    <w:bottom w:val="none" w:sz="0" w:space="0" w:color="auto"/>
                    <w:right w:val="none" w:sz="0" w:space="0" w:color="auto"/>
                  </w:divBdr>
                  <w:divsChild>
                    <w:div w:id="11120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16280">
          <w:marLeft w:val="0"/>
          <w:marRight w:val="0"/>
          <w:marTop w:val="0"/>
          <w:marBottom w:val="0"/>
          <w:divBdr>
            <w:top w:val="none" w:sz="0" w:space="0" w:color="auto"/>
            <w:left w:val="none" w:sz="0" w:space="0" w:color="auto"/>
            <w:bottom w:val="none" w:sz="0" w:space="0" w:color="auto"/>
            <w:right w:val="none" w:sz="0" w:space="0" w:color="auto"/>
          </w:divBdr>
          <w:divsChild>
            <w:div w:id="579631984">
              <w:marLeft w:val="0"/>
              <w:marRight w:val="0"/>
              <w:marTop w:val="0"/>
              <w:marBottom w:val="0"/>
              <w:divBdr>
                <w:top w:val="none" w:sz="0" w:space="0" w:color="auto"/>
                <w:left w:val="none" w:sz="0" w:space="0" w:color="auto"/>
                <w:bottom w:val="none" w:sz="0" w:space="0" w:color="auto"/>
                <w:right w:val="none" w:sz="0" w:space="0" w:color="auto"/>
              </w:divBdr>
            </w:div>
            <w:div w:id="710882748">
              <w:marLeft w:val="0"/>
              <w:marRight w:val="0"/>
              <w:marTop w:val="0"/>
              <w:marBottom w:val="0"/>
              <w:divBdr>
                <w:top w:val="none" w:sz="0" w:space="0" w:color="auto"/>
                <w:left w:val="none" w:sz="0" w:space="0" w:color="auto"/>
                <w:bottom w:val="none" w:sz="0" w:space="0" w:color="auto"/>
                <w:right w:val="none" w:sz="0" w:space="0" w:color="auto"/>
              </w:divBdr>
            </w:div>
            <w:div w:id="776221964">
              <w:marLeft w:val="0"/>
              <w:marRight w:val="0"/>
              <w:marTop w:val="0"/>
              <w:marBottom w:val="0"/>
              <w:divBdr>
                <w:top w:val="none" w:sz="0" w:space="0" w:color="auto"/>
                <w:left w:val="none" w:sz="0" w:space="0" w:color="auto"/>
                <w:bottom w:val="none" w:sz="0" w:space="0" w:color="auto"/>
                <w:right w:val="none" w:sz="0" w:space="0" w:color="auto"/>
              </w:divBdr>
            </w:div>
            <w:div w:id="1358627412">
              <w:marLeft w:val="0"/>
              <w:marRight w:val="0"/>
              <w:marTop w:val="0"/>
              <w:marBottom w:val="0"/>
              <w:divBdr>
                <w:top w:val="none" w:sz="0" w:space="0" w:color="auto"/>
                <w:left w:val="none" w:sz="0" w:space="0" w:color="auto"/>
                <w:bottom w:val="none" w:sz="0" w:space="0" w:color="auto"/>
                <w:right w:val="none" w:sz="0" w:space="0" w:color="auto"/>
              </w:divBdr>
            </w:div>
            <w:div w:id="1790970124">
              <w:marLeft w:val="0"/>
              <w:marRight w:val="0"/>
              <w:marTop w:val="0"/>
              <w:marBottom w:val="0"/>
              <w:divBdr>
                <w:top w:val="none" w:sz="0" w:space="0" w:color="auto"/>
                <w:left w:val="none" w:sz="0" w:space="0" w:color="auto"/>
                <w:bottom w:val="none" w:sz="0" w:space="0" w:color="auto"/>
                <w:right w:val="none" w:sz="0" w:space="0" w:color="auto"/>
              </w:divBdr>
            </w:div>
          </w:divsChild>
        </w:div>
        <w:div w:id="1415010377">
          <w:marLeft w:val="0"/>
          <w:marRight w:val="0"/>
          <w:marTop w:val="0"/>
          <w:marBottom w:val="0"/>
          <w:divBdr>
            <w:top w:val="none" w:sz="0" w:space="0" w:color="auto"/>
            <w:left w:val="none" w:sz="0" w:space="0" w:color="auto"/>
            <w:bottom w:val="none" w:sz="0" w:space="0" w:color="auto"/>
            <w:right w:val="none" w:sz="0" w:space="0" w:color="auto"/>
          </w:divBdr>
        </w:div>
        <w:div w:id="1416126643">
          <w:marLeft w:val="0"/>
          <w:marRight w:val="0"/>
          <w:marTop w:val="0"/>
          <w:marBottom w:val="0"/>
          <w:divBdr>
            <w:top w:val="none" w:sz="0" w:space="0" w:color="auto"/>
            <w:left w:val="none" w:sz="0" w:space="0" w:color="auto"/>
            <w:bottom w:val="none" w:sz="0" w:space="0" w:color="auto"/>
            <w:right w:val="none" w:sz="0" w:space="0" w:color="auto"/>
          </w:divBdr>
        </w:div>
        <w:div w:id="1421633106">
          <w:marLeft w:val="0"/>
          <w:marRight w:val="0"/>
          <w:marTop w:val="0"/>
          <w:marBottom w:val="0"/>
          <w:divBdr>
            <w:top w:val="none" w:sz="0" w:space="0" w:color="auto"/>
            <w:left w:val="none" w:sz="0" w:space="0" w:color="auto"/>
            <w:bottom w:val="none" w:sz="0" w:space="0" w:color="auto"/>
            <w:right w:val="none" w:sz="0" w:space="0" w:color="auto"/>
          </w:divBdr>
        </w:div>
        <w:div w:id="1429547907">
          <w:marLeft w:val="0"/>
          <w:marRight w:val="0"/>
          <w:marTop w:val="0"/>
          <w:marBottom w:val="0"/>
          <w:divBdr>
            <w:top w:val="none" w:sz="0" w:space="0" w:color="auto"/>
            <w:left w:val="none" w:sz="0" w:space="0" w:color="auto"/>
            <w:bottom w:val="none" w:sz="0" w:space="0" w:color="auto"/>
            <w:right w:val="none" w:sz="0" w:space="0" w:color="auto"/>
          </w:divBdr>
          <w:divsChild>
            <w:div w:id="761025013">
              <w:marLeft w:val="-75"/>
              <w:marRight w:val="0"/>
              <w:marTop w:val="30"/>
              <w:marBottom w:val="30"/>
              <w:divBdr>
                <w:top w:val="none" w:sz="0" w:space="0" w:color="auto"/>
                <w:left w:val="none" w:sz="0" w:space="0" w:color="auto"/>
                <w:bottom w:val="none" w:sz="0" w:space="0" w:color="auto"/>
                <w:right w:val="none" w:sz="0" w:space="0" w:color="auto"/>
              </w:divBdr>
              <w:divsChild>
                <w:div w:id="67532841">
                  <w:marLeft w:val="0"/>
                  <w:marRight w:val="0"/>
                  <w:marTop w:val="0"/>
                  <w:marBottom w:val="0"/>
                  <w:divBdr>
                    <w:top w:val="none" w:sz="0" w:space="0" w:color="auto"/>
                    <w:left w:val="none" w:sz="0" w:space="0" w:color="auto"/>
                    <w:bottom w:val="none" w:sz="0" w:space="0" w:color="auto"/>
                    <w:right w:val="none" w:sz="0" w:space="0" w:color="auto"/>
                  </w:divBdr>
                  <w:divsChild>
                    <w:div w:id="990446065">
                      <w:marLeft w:val="0"/>
                      <w:marRight w:val="0"/>
                      <w:marTop w:val="0"/>
                      <w:marBottom w:val="0"/>
                      <w:divBdr>
                        <w:top w:val="none" w:sz="0" w:space="0" w:color="auto"/>
                        <w:left w:val="none" w:sz="0" w:space="0" w:color="auto"/>
                        <w:bottom w:val="none" w:sz="0" w:space="0" w:color="auto"/>
                        <w:right w:val="none" w:sz="0" w:space="0" w:color="auto"/>
                      </w:divBdr>
                    </w:div>
                  </w:divsChild>
                </w:div>
                <w:div w:id="86267549">
                  <w:marLeft w:val="0"/>
                  <w:marRight w:val="0"/>
                  <w:marTop w:val="0"/>
                  <w:marBottom w:val="0"/>
                  <w:divBdr>
                    <w:top w:val="none" w:sz="0" w:space="0" w:color="auto"/>
                    <w:left w:val="none" w:sz="0" w:space="0" w:color="auto"/>
                    <w:bottom w:val="none" w:sz="0" w:space="0" w:color="auto"/>
                    <w:right w:val="none" w:sz="0" w:space="0" w:color="auto"/>
                  </w:divBdr>
                  <w:divsChild>
                    <w:div w:id="653529374">
                      <w:marLeft w:val="0"/>
                      <w:marRight w:val="0"/>
                      <w:marTop w:val="0"/>
                      <w:marBottom w:val="0"/>
                      <w:divBdr>
                        <w:top w:val="none" w:sz="0" w:space="0" w:color="auto"/>
                        <w:left w:val="none" w:sz="0" w:space="0" w:color="auto"/>
                        <w:bottom w:val="none" w:sz="0" w:space="0" w:color="auto"/>
                        <w:right w:val="none" w:sz="0" w:space="0" w:color="auto"/>
                      </w:divBdr>
                    </w:div>
                    <w:div w:id="1249660153">
                      <w:marLeft w:val="0"/>
                      <w:marRight w:val="0"/>
                      <w:marTop w:val="0"/>
                      <w:marBottom w:val="0"/>
                      <w:divBdr>
                        <w:top w:val="none" w:sz="0" w:space="0" w:color="auto"/>
                        <w:left w:val="none" w:sz="0" w:space="0" w:color="auto"/>
                        <w:bottom w:val="none" w:sz="0" w:space="0" w:color="auto"/>
                        <w:right w:val="none" w:sz="0" w:space="0" w:color="auto"/>
                      </w:divBdr>
                    </w:div>
                  </w:divsChild>
                </w:div>
                <w:div w:id="210657763">
                  <w:marLeft w:val="0"/>
                  <w:marRight w:val="0"/>
                  <w:marTop w:val="0"/>
                  <w:marBottom w:val="0"/>
                  <w:divBdr>
                    <w:top w:val="none" w:sz="0" w:space="0" w:color="auto"/>
                    <w:left w:val="none" w:sz="0" w:space="0" w:color="auto"/>
                    <w:bottom w:val="none" w:sz="0" w:space="0" w:color="auto"/>
                    <w:right w:val="none" w:sz="0" w:space="0" w:color="auto"/>
                  </w:divBdr>
                  <w:divsChild>
                    <w:div w:id="495347309">
                      <w:marLeft w:val="0"/>
                      <w:marRight w:val="0"/>
                      <w:marTop w:val="0"/>
                      <w:marBottom w:val="0"/>
                      <w:divBdr>
                        <w:top w:val="none" w:sz="0" w:space="0" w:color="auto"/>
                        <w:left w:val="none" w:sz="0" w:space="0" w:color="auto"/>
                        <w:bottom w:val="none" w:sz="0" w:space="0" w:color="auto"/>
                        <w:right w:val="none" w:sz="0" w:space="0" w:color="auto"/>
                      </w:divBdr>
                    </w:div>
                  </w:divsChild>
                </w:div>
                <w:div w:id="338699084">
                  <w:marLeft w:val="0"/>
                  <w:marRight w:val="0"/>
                  <w:marTop w:val="0"/>
                  <w:marBottom w:val="0"/>
                  <w:divBdr>
                    <w:top w:val="none" w:sz="0" w:space="0" w:color="auto"/>
                    <w:left w:val="none" w:sz="0" w:space="0" w:color="auto"/>
                    <w:bottom w:val="none" w:sz="0" w:space="0" w:color="auto"/>
                    <w:right w:val="none" w:sz="0" w:space="0" w:color="auto"/>
                  </w:divBdr>
                  <w:divsChild>
                    <w:div w:id="704214972">
                      <w:marLeft w:val="0"/>
                      <w:marRight w:val="0"/>
                      <w:marTop w:val="0"/>
                      <w:marBottom w:val="0"/>
                      <w:divBdr>
                        <w:top w:val="none" w:sz="0" w:space="0" w:color="auto"/>
                        <w:left w:val="none" w:sz="0" w:space="0" w:color="auto"/>
                        <w:bottom w:val="none" w:sz="0" w:space="0" w:color="auto"/>
                        <w:right w:val="none" w:sz="0" w:space="0" w:color="auto"/>
                      </w:divBdr>
                    </w:div>
                    <w:div w:id="912739951">
                      <w:marLeft w:val="0"/>
                      <w:marRight w:val="0"/>
                      <w:marTop w:val="0"/>
                      <w:marBottom w:val="0"/>
                      <w:divBdr>
                        <w:top w:val="none" w:sz="0" w:space="0" w:color="auto"/>
                        <w:left w:val="none" w:sz="0" w:space="0" w:color="auto"/>
                        <w:bottom w:val="none" w:sz="0" w:space="0" w:color="auto"/>
                        <w:right w:val="none" w:sz="0" w:space="0" w:color="auto"/>
                      </w:divBdr>
                    </w:div>
                    <w:div w:id="1911228862">
                      <w:marLeft w:val="0"/>
                      <w:marRight w:val="0"/>
                      <w:marTop w:val="0"/>
                      <w:marBottom w:val="0"/>
                      <w:divBdr>
                        <w:top w:val="none" w:sz="0" w:space="0" w:color="auto"/>
                        <w:left w:val="none" w:sz="0" w:space="0" w:color="auto"/>
                        <w:bottom w:val="none" w:sz="0" w:space="0" w:color="auto"/>
                        <w:right w:val="none" w:sz="0" w:space="0" w:color="auto"/>
                      </w:divBdr>
                    </w:div>
                  </w:divsChild>
                </w:div>
                <w:div w:id="490215012">
                  <w:marLeft w:val="0"/>
                  <w:marRight w:val="0"/>
                  <w:marTop w:val="0"/>
                  <w:marBottom w:val="0"/>
                  <w:divBdr>
                    <w:top w:val="none" w:sz="0" w:space="0" w:color="auto"/>
                    <w:left w:val="none" w:sz="0" w:space="0" w:color="auto"/>
                    <w:bottom w:val="none" w:sz="0" w:space="0" w:color="auto"/>
                    <w:right w:val="none" w:sz="0" w:space="0" w:color="auto"/>
                  </w:divBdr>
                  <w:divsChild>
                    <w:div w:id="734164865">
                      <w:marLeft w:val="0"/>
                      <w:marRight w:val="0"/>
                      <w:marTop w:val="0"/>
                      <w:marBottom w:val="0"/>
                      <w:divBdr>
                        <w:top w:val="none" w:sz="0" w:space="0" w:color="auto"/>
                        <w:left w:val="none" w:sz="0" w:space="0" w:color="auto"/>
                        <w:bottom w:val="none" w:sz="0" w:space="0" w:color="auto"/>
                        <w:right w:val="none" w:sz="0" w:space="0" w:color="auto"/>
                      </w:divBdr>
                    </w:div>
                    <w:div w:id="896361980">
                      <w:marLeft w:val="0"/>
                      <w:marRight w:val="0"/>
                      <w:marTop w:val="0"/>
                      <w:marBottom w:val="0"/>
                      <w:divBdr>
                        <w:top w:val="none" w:sz="0" w:space="0" w:color="auto"/>
                        <w:left w:val="none" w:sz="0" w:space="0" w:color="auto"/>
                        <w:bottom w:val="none" w:sz="0" w:space="0" w:color="auto"/>
                        <w:right w:val="none" w:sz="0" w:space="0" w:color="auto"/>
                      </w:divBdr>
                    </w:div>
                  </w:divsChild>
                </w:div>
                <w:div w:id="499544414">
                  <w:marLeft w:val="0"/>
                  <w:marRight w:val="0"/>
                  <w:marTop w:val="0"/>
                  <w:marBottom w:val="0"/>
                  <w:divBdr>
                    <w:top w:val="none" w:sz="0" w:space="0" w:color="auto"/>
                    <w:left w:val="none" w:sz="0" w:space="0" w:color="auto"/>
                    <w:bottom w:val="none" w:sz="0" w:space="0" w:color="auto"/>
                    <w:right w:val="none" w:sz="0" w:space="0" w:color="auto"/>
                  </w:divBdr>
                  <w:divsChild>
                    <w:div w:id="1286694179">
                      <w:marLeft w:val="0"/>
                      <w:marRight w:val="0"/>
                      <w:marTop w:val="0"/>
                      <w:marBottom w:val="0"/>
                      <w:divBdr>
                        <w:top w:val="none" w:sz="0" w:space="0" w:color="auto"/>
                        <w:left w:val="none" w:sz="0" w:space="0" w:color="auto"/>
                        <w:bottom w:val="none" w:sz="0" w:space="0" w:color="auto"/>
                        <w:right w:val="none" w:sz="0" w:space="0" w:color="auto"/>
                      </w:divBdr>
                    </w:div>
                  </w:divsChild>
                </w:div>
                <w:div w:id="589697004">
                  <w:marLeft w:val="0"/>
                  <w:marRight w:val="0"/>
                  <w:marTop w:val="0"/>
                  <w:marBottom w:val="0"/>
                  <w:divBdr>
                    <w:top w:val="none" w:sz="0" w:space="0" w:color="auto"/>
                    <w:left w:val="none" w:sz="0" w:space="0" w:color="auto"/>
                    <w:bottom w:val="none" w:sz="0" w:space="0" w:color="auto"/>
                    <w:right w:val="none" w:sz="0" w:space="0" w:color="auto"/>
                  </w:divBdr>
                  <w:divsChild>
                    <w:div w:id="874391582">
                      <w:marLeft w:val="0"/>
                      <w:marRight w:val="0"/>
                      <w:marTop w:val="0"/>
                      <w:marBottom w:val="0"/>
                      <w:divBdr>
                        <w:top w:val="none" w:sz="0" w:space="0" w:color="auto"/>
                        <w:left w:val="none" w:sz="0" w:space="0" w:color="auto"/>
                        <w:bottom w:val="none" w:sz="0" w:space="0" w:color="auto"/>
                        <w:right w:val="none" w:sz="0" w:space="0" w:color="auto"/>
                      </w:divBdr>
                    </w:div>
                    <w:div w:id="2063674416">
                      <w:marLeft w:val="0"/>
                      <w:marRight w:val="0"/>
                      <w:marTop w:val="0"/>
                      <w:marBottom w:val="0"/>
                      <w:divBdr>
                        <w:top w:val="none" w:sz="0" w:space="0" w:color="auto"/>
                        <w:left w:val="none" w:sz="0" w:space="0" w:color="auto"/>
                        <w:bottom w:val="none" w:sz="0" w:space="0" w:color="auto"/>
                        <w:right w:val="none" w:sz="0" w:space="0" w:color="auto"/>
                      </w:divBdr>
                    </w:div>
                  </w:divsChild>
                </w:div>
                <w:div w:id="656998591">
                  <w:marLeft w:val="0"/>
                  <w:marRight w:val="0"/>
                  <w:marTop w:val="0"/>
                  <w:marBottom w:val="0"/>
                  <w:divBdr>
                    <w:top w:val="none" w:sz="0" w:space="0" w:color="auto"/>
                    <w:left w:val="none" w:sz="0" w:space="0" w:color="auto"/>
                    <w:bottom w:val="none" w:sz="0" w:space="0" w:color="auto"/>
                    <w:right w:val="none" w:sz="0" w:space="0" w:color="auto"/>
                  </w:divBdr>
                  <w:divsChild>
                    <w:div w:id="1647200943">
                      <w:marLeft w:val="0"/>
                      <w:marRight w:val="0"/>
                      <w:marTop w:val="0"/>
                      <w:marBottom w:val="0"/>
                      <w:divBdr>
                        <w:top w:val="none" w:sz="0" w:space="0" w:color="auto"/>
                        <w:left w:val="none" w:sz="0" w:space="0" w:color="auto"/>
                        <w:bottom w:val="none" w:sz="0" w:space="0" w:color="auto"/>
                        <w:right w:val="none" w:sz="0" w:space="0" w:color="auto"/>
                      </w:divBdr>
                    </w:div>
                  </w:divsChild>
                </w:div>
                <w:div w:id="785809243">
                  <w:marLeft w:val="0"/>
                  <w:marRight w:val="0"/>
                  <w:marTop w:val="0"/>
                  <w:marBottom w:val="0"/>
                  <w:divBdr>
                    <w:top w:val="none" w:sz="0" w:space="0" w:color="auto"/>
                    <w:left w:val="none" w:sz="0" w:space="0" w:color="auto"/>
                    <w:bottom w:val="none" w:sz="0" w:space="0" w:color="auto"/>
                    <w:right w:val="none" w:sz="0" w:space="0" w:color="auto"/>
                  </w:divBdr>
                  <w:divsChild>
                    <w:div w:id="191654110">
                      <w:marLeft w:val="0"/>
                      <w:marRight w:val="0"/>
                      <w:marTop w:val="0"/>
                      <w:marBottom w:val="0"/>
                      <w:divBdr>
                        <w:top w:val="none" w:sz="0" w:space="0" w:color="auto"/>
                        <w:left w:val="none" w:sz="0" w:space="0" w:color="auto"/>
                        <w:bottom w:val="none" w:sz="0" w:space="0" w:color="auto"/>
                        <w:right w:val="none" w:sz="0" w:space="0" w:color="auto"/>
                      </w:divBdr>
                    </w:div>
                  </w:divsChild>
                </w:div>
                <w:div w:id="1120681878">
                  <w:marLeft w:val="0"/>
                  <w:marRight w:val="0"/>
                  <w:marTop w:val="0"/>
                  <w:marBottom w:val="0"/>
                  <w:divBdr>
                    <w:top w:val="none" w:sz="0" w:space="0" w:color="auto"/>
                    <w:left w:val="none" w:sz="0" w:space="0" w:color="auto"/>
                    <w:bottom w:val="none" w:sz="0" w:space="0" w:color="auto"/>
                    <w:right w:val="none" w:sz="0" w:space="0" w:color="auto"/>
                  </w:divBdr>
                  <w:divsChild>
                    <w:div w:id="511799857">
                      <w:marLeft w:val="0"/>
                      <w:marRight w:val="0"/>
                      <w:marTop w:val="0"/>
                      <w:marBottom w:val="0"/>
                      <w:divBdr>
                        <w:top w:val="none" w:sz="0" w:space="0" w:color="auto"/>
                        <w:left w:val="none" w:sz="0" w:space="0" w:color="auto"/>
                        <w:bottom w:val="none" w:sz="0" w:space="0" w:color="auto"/>
                        <w:right w:val="none" w:sz="0" w:space="0" w:color="auto"/>
                      </w:divBdr>
                    </w:div>
                    <w:div w:id="1652098620">
                      <w:marLeft w:val="0"/>
                      <w:marRight w:val="0"/>
                      <w:marTop w:val="0"/>
                      <w:marBottom w:val="0"/>
                      <w:divBdr>
                        <w:top w:val="none" w:sz="0" w:space="0" w:color="auto"/>
                        <w:left w:val="none" w:sz="0" w:space="0" w:color="auto"/>
                        <w:bottom w:val="none" w:sz="0" w:space="0" w:color="auto"/>
                        <w:right w:val="none" w:sz="0" w:space="0" w:color="auto"/>
                      </w:divBdr>
                    </w:div>
                    <w:div w:id="1825387169">
                      <w:marLeft w:val="0"/>
                      <w:marRight w:val="0"/>
                      <w:marTop w:val="0"/>
                      <w:marBottom w:val="0"/>
                      <w:divBdr>
                        <w:top w:val="none" w:sz="0" w:space="0" w:color="auto"/>
                        <w:left w:val="none" w:sz="0" w:space="0" w:color="auto"/>
                        <w:bottom w:val="none" w:sz="0" w:space="0" w:color="auto"/>
                        <w:right w:val="none" w:sz="0" w:space="0" w:color="auto"/>
                      </w:divBdr>
                    </w:div>
                  </w:divsChild>
                </w:div>
                <w:div w:id="1174609038">
                  <w:marLeft w:val="0"/>
                  <w:marRight w:val="0"/>
                  <w:marTop w:val="0"/>
                  <w:marBottom w:val="0"/>
                  <w:divBdr>
                    <w:top w:val="none" w:sz="0" w:space="0" w:color="auto"/>
                    <w:left w:val="none" w:sz="0" w:space="0" w:color="auto"/>
                    <w:bottom w:val="none" w:sz="0" w:space="0" w:color="auto"/>
                    <w:right w:val="none" w:sz="0" w:space="0" w:color="auto"/>
                  </w:divBdr>
                  <w:divsChild>
                    <w:div w:id="721368656">
                      <w:marLeft w:val="0"/>
                      <w:marRight w:val="0"/>
                      <w:marTop w:val="0"/>
                      <w:marBottom w:val="0"/>
                      <w:divBdr>
                        <w:top w:val="none" w:sz="0" w:space="0" w:color="auto"/>
                        <w:left w:val="none" w:sz="0" w:space="0" w:color="auto"/>
                        <w:bottom w:val="none" w:sz="0" w:space="0" w:color="auto"/>
                        <w:right w:val="none" w:sz="0" w:space="0" w:color="auto"/>
                      </w:divBdr>
                    </w:div>
                  </w:divsChild>
                </w:div>
                <w:div w:id="1222251235">
                  <w:marLeft w:val="0"/>
                  <w:marRight w:val="0"/>
                  <w:marTop w:val="0"/>
                  <w:marBottom w:val="0"/>
                  <w:divBdr>
                    <w:top w:val="none" w:sz="0" w:space="0" w:color="auto"/>
                    <w:left w:val="none" w:sz="0" w:space="0" w:color="auto"/>
                    <w:bottom w:val="none" w:sz="0" w:space="0" w:color="auto"/>
                    <w:right w:val="none" w:sz="0" w:space="0" w:color="auto"/>
                  </w:divBdr>
                  <w:divsChild>
                    <w:div w:id="2012754095">
                      <w:marLeft w:val="0"/>
                      <w:marRight w:val="0"/>
                      <w:marTop w:val="0"/>
                      <w:marBottom w:val="0"/>
                      <w:divBdr>
                        <w:top w:val="none" w:sz="0" w:space="0" w:color="auto"/>
                        <w:left w:val="none" w:sz="0" w:space="0" w:color="auto"/>
                        <w:bottom w:val="none" w:sz="0" w:space="0" w:color="auto"/>
                        <w:right w:val="none" w:sz="0" w:space="0" w:color="auto"/>
                      </w:divBdr>
                    </w:div>
                  </w:divsChild>
                </w:div>
                <w:div w:id="1379282186">
                  <w:marLeft w:val="0"/>
                  <w:marRight w:val="0"/>
                  <w:marTop w:val="0"/>
                  <w:marBottom w:val="0"/>
                  <w:divBdr>
                    <w:top w:val="none" w:sz="0" w:space="0" w:color="auto"/>
                    <w:left w:val="none" w:sz="0" w:space="0" w:color="auto"/>
                    <w:bottom w:val="none" w:sz="0" w:space="0" w:color="auto"/>
                    <w:right w:val="none" w:sz="0" w:space="0" w:color="auto"/>
                  </w:divBdr>
                  <w:divsChild>
                    <w:div w:id="1702435881">
                      <w:marLeft w:val="0"/>
                      <w:marRight w:val="0"/>
                      <w:marTop w:val="0"/>
                      <w:marBottom w:val="0"/>
                      <w:divBdr>
                        <w:top w:val="none" w:sz="0" w:space="0" w:color="auto"/>
                        <w:left w:val="none" w:sz="0" w:space="0" w:color="auto"/>
                        <w:bottom w:val="none" w:sz="0" w:space="0" w:color="auto"/>
                        <w:right w:val="none" w:sz="0" w:space="0" w:color="auto"/>
                      </w:divBdr>
                    </w:div>
                  </w:divsChild>
                </w:div>
                <w:div w:id="1454978124">
                  <w:marLeft w:val="0"/>
                  <w:marRight w:val="0"/>
                  <w:marTop w:val="0"/>
                  <w:marBottom w:val="0"/>
                  <w:divBdr>
                    <w:top w:val="none" w:sz="0" w:space="0" w:color="auto"/>
                    <w:left w:val="none" w:sz="0" w:space="0" w:color="auto"/>
                    <w:bottom w:val="none" w:sz="0" w:space="0" w:color="auto"/>
                    <w:right w:val="none" w:sz="0" w:space="0" w:color="auto"/>
                  </w:divBdr>
                  <w:divsChild>
                    <w:div w:id="1405909933">
                      <w:marLeft w:val="0"/>
                      <w:marRight w:val="0"/>
                      <w:marTop w:val="0"/>
                      <w:marBottom w:val="0"/>
                      <w:divBdr>
                        <w:top w:val="none" w:sz="0" w:space="0" w:color="auto"/>
                        <w:left w:val="none" w:sz="0" w:space="0" w:color="auto"/>
                        <w:bottom w:val="none" w:sz="0" w:space="0" w:color="auto"/>
                        <w:right w:val="none" w:sz="0" w:space="0" w:color="auto"/>
                      </w:divBdr>
                    </w:div>
                    <w:div w:id="1656570873">
                      <w:marLeft w:val="0"/>
                      <w:marRight w:val="0"/>
                      <w:marTop w:val="0"/>
                      <w:marBottom w:val="0"/>
                      <w:divBdr>
                        <w:top w:val="none" w:sz="0" w:space="0" w:color="auto"/>
                        <w:left w:val="none" w:sz="0" w:space="0" w:color="auto"/>
                        <w:bottom w:val="none" w:sz="0" w:space="0" w:color="auto"/>
                        <w:right w:val="none" w:sz="0" w:space="0" w:color="auto"/>
                      </w:divBdr>
                    </w:div>
                  </w:divsChild>
                </w:div>
                <w:div w:id="1644429571">
                  <w:marLeft w:val="0"/>
                  <w:marRight w:val="0"/>
                  <w:marTop w:val="0"/>
                  <w:marBottom w:val="0"/>
                  <w:divBdr>
                    <w:top w:val="none" w:sz="0" w:space="0" w:color="auto"/>
                    <w:left w:val="none" w:sz="0" w:space="0" w:color="auto"/>
                    <w:bottom w:val="none" w:sz="0" w:space="0" w:color="auto"/>
                    <w:right w:val="none" w:sz="0" w:space="0" w:color="auto"/>
                  </w:divBdr>
                  <w:divsChild>
                    <w:div w:id="883442849">
                      <w:marLeft w:val="0"/>
                      <w:marRight w:val="0"/>
                      <w:marTop w:val="0"/>
                      <w:marBottom w:val="0"/>
                      <w:divBdr>
                        <w:top w:val="none" w:sz="0" w:space="0" w:color="auto"/>
                        <w:left w:val="none" w:sz="0" w:space="0" w:color="auto"/>
                        <w:bottom w:val="none" w:sz="0" w:space="0" w:color="auto"/>
                        <w:right w:val="none" w:sz="0" w:space="0" w:color="auto"/>
                      </w:divBdr>
                    </w:div>
                    <w:div w:id="1778482353">
                      <w:marLeft w:val="0"/>
                      <w:marRight w:val="0"/>
                      <w:marTop w:val="0"/>
                      <w:marBottom w:val="0"/>
                      <w:divBdr>
                        <w:top w:val="none" w:sz="0" w:space="0" w:color="auto"/>
                        <w:left w:val="none" w:sz="0" w:space="0" w:color="auto"/>
                        <w:bottom w:val="none" w:sz="0" w:space="0" w:color="auto"/>
                        <w:right w:val="none" w:sz="0" w:space="0" w:color="auto"/>
                      </w:divBdr>
                    </w:div>
                  </w:divsChild>
                </w:div>
                <w:div w:id="1744060441">
                  <w:marLeft w:val="0"/>
                  <w:marRight w:val="0"/>
                  <w:marTop w:val="0"/>
                  <w:marBottom w:val="0"/>
                  <w:divBdr>
                    <w:top w:val="none" w:sz="0" w:space="0" w:color="auto"/>
                    <w:left w:val="none" w:sz="0" w:space="0" w:color="auto"/>
                    <w:bottom w:val="none" w:sz="0" w:space="0" w:color="auto"/>
                    <w:right w:val="none" w:sz="0" w:space="0" w:color="auto"/>
                  </w:divBdr>
                  <w:divsChild>
                    <w:div w:id="1012873783">
                      <w:marLeft w:val="0"/>
                      <w:marRight w:val="0"/>
                      <w:marTop w:val="0"/>
                      <w:marBottom w:val="0"/>
                      <w:divBdr>
                        <w:top w:val="none" w:sz="0" w:space="0" w:color="auto"/>
                        <w:left w:val="none" w:sz="0" w:space="0" w:color="auto"/>
                        <w:bottom w:val="none" w:sz="0" w:space="0" w:color="auto"/>
                        <w:right w:val="none" w:sz="0" w:space="0" w:color="auto"/>
                      </w:divBdr>
                    </w:div>
                  </w:divsChild>
                </w:div>
                <w:div w:id="1937399245">
                  <w:marLeft w:val="0"/>
                  <w:marRight w:val="0"/>
                  <w:marTop w:val="0"/>
                  <w:marBottom w:val="0"/>
                  <w:divBdr>
                    <w:top w:val="none" w:sz="0" w:space="0" w:color="auto"/>
                    <w:left w:val="none" w:sz="0" w:space="0" w:color="auto"/>
                    <w:bottom w:val="none" w:sz="0" w:space="0" w:color="auto"/>
                    <w:right w:val="none" w:sz="0" w:space="0" w:color="auto"/>
                  </w:divBdr>
                  <w:divsChild>
                    <w:div w:id="1747804750">
                      <w:marLeft w:val="0"/>
                      <w:marRight w:val="0"/>
                      <w:marTop w:val="0"/>
                      <w:marBottom w:val="0"/>
                      <w:divBdr>
                        <w:top w:val="none" w:sz="0" w:space="0" w:color="auto"/>
                        <w:left w:val="none" w:sz="0" w:space="0" w:color="auto"/>
                        <w:bottom w:val="none" w:sz="0" w:space="0" w:color="auto"/>
                        <w:right w:val="none" w:sz="0" w:space="0" w:color="auto"/>
                      </w:divBdr>
                    </w:div>
                  </w:divsChild>
                </w:div>
                <w:div w:id="2119060079">
                  <w:marLeft w:val="0"/>
                  <w:marRight w:val="0"/>
                  <w:marTop w:val="0"/>
                  <w:marBottom w:val="0"/>
                  <w:divBdr>
                    <w:top w:val="none" w:sz="0" w:space="0" w:color="auto"/>
                    <w:left w:val="none" w:sz="0" w:space="0" w:color="auto"/>
                    <w:bottom w:val="none" w:sz="0" w:space="0" w:color="auto"/>
                    <w:right w:val="none" w:sz="0" w:space="0" w:color="auto"/>
                  </w:divBdr>
                  <w:divsChild>
                    <w:div w:id="286619379">
                      <w:marLeft w:val="0"/>
                      <w:marRight w:val="0"/>
                      <w:marTop w:val="0"/>
                      <w:marBottom w:val="0"/>
                      <w:divBdr>
                        <w:top w:val="none" w:sz="0" w:space="0" w:color="auto"/>
                        <w:left w:val="none" w:sz="0" w:space="0" w:color="auto"/>
                        <w:bottom w:val="none" w:sz="0" w:space="0" w:color="auto"/>
                        <w:right w:val="none" w:sz="0" w:space="0" w:color="auto"/>
                      </w:divBdr>
                    </w:div>
                    <w:div w:id="15473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2468">
          <w:marLeft w:val="0"/>
          <w:marRight w:val="0"/>
          <w:marTop w:val="0"/>
          <w:marBottom w:val="0"/>
          <w:divBdr>
            <w:top w:val="none" w:sz="0" w:space="0" w:color="auto"/>
            <w:left w:val="none" w:sz="0" w:space="0" w:color="auto"/>
            <w:bottom w:val="none" w:sz="0" w:space="0" w:color="auto"/>
            <w:right w:val="none" w:sz="0" w:space="0" w:color="auto"/>
          </w:divBdr>
          <w:divsChild>
            <w:div w:id="806430781">
              <w:marLeft w:val="0"/>
              <w:marRight w:val="0"/>
              <w:marTop w:val="0"/>
              <w:marBottom w:val="0"/>
              <w:divBdr>
                <w:top w:val="none" w:sz="0" w:space="0" w:color="auto"/>
                <w:left w:val="none" w:sz="0" w:space="0" w:color="auto"/>
                <w:bottom w:val="none" w:sz="0" w:space="0" w:color="auto"/>
                <w:right w:val="none" w:sz="0" w:space="0" w:color="auto"/>
              </w:divBdr>
            </w:div>
            <w:div w:id="1389381065">
              <w:marLeft w:val="0"/>
              <w:marRight w:val="0"/>
              <w:marTop w:val="0"/>
              <w:marBottom w:val="0"/>
              <w:divBdr>
                <w:top w:val="none" w:sz="0" w:space="0" w:color="auto"/>
                <w:left w:val="none" w:sz="0" w:space="0" w:color="auto"/>
                <w:bottom w:val="none" w:sz="0" w:space="0" w:color="auto"/>
                <w:right w:val="none" w:sz="0" w:space="0" w:color="auto"/>
              </w:divBdr>
            </w:div>
            <w:div w:id="1535383592">
              <w:marLeft w:val="0"/>
              <w:marRight w:val="0"/>
              <w:marTop w:val="0"/>
              <w:marBottom w:val="0"/>
              <w:divBdr>
                <w:top w:val="none" w:sz="0" w:space="0" w:color="auto"/>
                <w:left w:val="none" w:sz="0" w:space="0" w:color="auto"/>
                <w:bottom w:val="none" w:sz="0" w:space="0" w:color="auto"/>
                <w:right w:val="none" w:sz="0" w:space="0" w:color="auto"/>
              </w:divBdr>
            </w:div>
            <w:div w:id="1719082439">
              <w:marLeft w:val="0"/>
              <w:marRight w:val="0"/>
              <w:marTop w:val="0"/>
              <w:marBottom w:val="0"/>
              <w:divBdr>
                <w:top w:val="none" w:sz="0" w:space="0" w:color="auto"/>
                <w:left w:val="none" w:sz="0" w:space="0" w:color="auto"/>
                <w:bottom w:val="none" w:sz="0" w:space="0" w:color="auto"/>
                <w:right w:val="none" w:sz="0" w:space="0" w:color="auto"/>
              </w:divBdr>
            </w:div>
            <w:div w:id="1857425243">
              <w:marLeft w:val="0"/>
              <w:marRight w:val="0"/>
              <w:marTop w:val="0"/>
              <w:marBottom w:val="0"/>
              <w:divBdr>
                <w:top w:val="none" w:sz="0" w:space="0" w:color="auto"/>
                <w:left w:val="none" w:sz="0" w:space="0" w:color="auto"/>
                <w:bottom w:val="none" w:sz="0" w:space="0" w:color="auto"/>
                <w:right w:val="none" w:sz="0" w:space="0" w:color="auto"/>
              </w:divBdr>
            </w:div>
          </w:divsChild>
        </w:div>
        <w:div w:id="1446997531">
          <w:marLeft w:val="0"/>
          <w:marRight w:val="0"/>
          <w:marTop w:val="0"/>
          <w:marBottom w:val="0"/>
          <w:divBdr>
            <w:top w:val="none" w:sz="0" w:space="0" w:color="auto"/>
            <w:left w:val="none" w:sz="0" w:space="0" w:color="auto"/>
            <w:bottom w:val="none" w:sz="0" w:space="0" w:color="auto"/>
            <w:right w:val="none" w:sz="0" w:space="0" w:color="auto"/>
          </w:divBdr>
        </w:div>
        <w:div w:id="1496334780">
          <w:marLeft w:val="0"/>
          <w:marRight w:val="0"/>
          <w:marTop w:val="0"/>
          <w:marBottom w:val="0"/>
          <w:divBdr>
            <w:top w:val="none" w:sz="0" w:space="0" w:color="auto"/>
            <w:left w:val="none" w:sz="0" w:space="0" w:color="auto"/>
            <w:bottom w:val="none" w:sz="0" w:space="0" w:color="auto"/>
            <w:right w:val="none" w:sz="0" w:space="0" w:color="auto"/>
          </w:divBdr>
          <w:divsChild>
            <w:div w:id="574978275">
              <w:marLeft w:val="0"/>
              <w:marRight w:val="0"/>
              <w:marTop w:val="0"/>
              <w:marBottom w:val="0"/>
              <w:divBdr>
                <w:top w:val="none" w:sz="0" w:space="0" w:color="auto"/>
                <w:left w:val="none" w:sz="0" w:space="0" w:color="auto"/>
                <w:bottom w:val="none" w:sz="0" w:space="0" w:color="auto"/>
                <w:right w:val="none" w:sz="0" w:space="0" w:color="auto"/>
              </w:divBdr>
            </w:div>
            <w:div w:id="614362673">
              <w:marLeft w:val="0"/>
              <w:marRight w:val="0"/>
              <w:marTop w:val="0"/>
              <w:marBottom w:val="0"/>
              <w:divBdr>
                <w:top w:val="none" w:sz="0" w:space="0" w:color="auto"/>
                <w:left w:val="none" w:sz="0" w:space="0" w:color="auto"/>
                <w:bottom w:val="none" w:sz="0" w:space="0" w:color="auto"/>
                <w:right w:val="none" w:sz="0" w:space="0" w:color="auto"/>
              </w:divBdr>
            </w:div>
            <w:div w:id="811874866">
              <w:marLeft w:val="0"/>
              <w:marRight w:val="0"/>
              <w:marTop w:val="0"/>
              <w:marBottom w:val="0"/>
              <w:divBdr>
                <w:top w:val="none" w:sz="0" w:space="0" w:color="auto"/>
                <w:left w:val="none" w:sz="0" w:space="0" w:color="auto"/>
                <w:bottom w:val="none" w:sz="0" w:space="0" w:color="auto"/>
                <w:right w:val="none" w:sz="0" w:space="0" w:color="auto"/>
              </w:divBdr>
            </w:div>
            <w:div w:id="1900969710">
              <w:marLeft w:val="0"/>
              <w:marRight w:val="0"/>
              <w:marTop w:val="0"/>
              <w:marBottom w:val="0"/>
              <w:divBdr>
                <w:top w:val="none" w:sz="0" w:space="0" w:color="auto"/>
                <w:left w:val="none" w:sz="0" w:space="0" w:color="auto"/>
                <w:bottom w:val="none" w:sz="0" w:space="0" w:color="auto"/>
                <w:right w:val="none" w:sz="0" w:space="0" w:color="auto"/>
              </w:divBdr>
            </w:div>
            <w:div w:id="1979800290">
              <w:marLeft w:val="0"/>
              <w:marRight w:val="0"/>
              <w:marTop w:val="0"/>
              <w:marBottom w:val="0"/>
              <w:divBdr>
                <w:top w:val="none" w:sz="0" w:space="0" w:color="auto"/>
                <w:left w:val="none" w:sz="0" w:space="0" w:color="auto"/>
                <w:bottom w:val="none" w:sz="0" w:space="0" w:color="auto"/>
                <w:right w:val="none" w:sz="0" w:space="0" w:color="auto"/>
              </w:divBdr>
            </w:div>
          </w:divsChild>
        </w:div>
        <w:div w:id="1501848193">
          <w:marLeft w:val="0"/>
          <w:marRight w:val="0"/>
          <w:marTop w:val="0"/>
          <w:marBottom w:val="0"/>
          <w:divBdr>
            <w:top w:val="none" w:sz="0" w:space="0" w:color="auto"/>
            <w:left w:val="none" w:sz="0" w:space="0" w:color="auto"/>
            <w:bottom w:val="none" w:sz="0" w:space="0" w:color="auto"/>
            <w:right w:val="none" w:sz="0" w:space="0" w:color="auto"/>
          </w:divBdr>
        </w:div>
        <w:div w:id="1528911946">
          <w:marLeft w:val="0"/>
          <w:marRight w:val="0"/>
          <w:marTop w:val="0"/>
          <w:marBottom w:val="0"/>
          <w:divBdr>
            <w:top w:val="none" w:sz="0" w:space="0" w:color="auto"/>
            <w:left w:val="none" w:sz="0" w:space="0" w:color="auto"/>
            <w:bottom w:val="none" w:sz="0" w:space="0" w:color="auto"/>
            <w:right w:val="none" w:sz="0" w:space="0" w:color="auto"/>
          </w:divBdr>
        </w:div>
        <w:div w:id="1530801306">
          <w:marLeft w:val="0"/>
          <w:marRight w:val="0"/>
          <w:marTop w:val="0"/>
          <w:marBottom w:val="0"/>
          <w:divBdr>
            <w:top w:val="none" w:sz="0" w:space="0" w:color="auto"/>
            <w:left w:val="none" w:sz="0" w:space="0" w:color="auto"/>
            <w:bottom w:val="none" w:sz="0" w:space="0" w:color="auto"/>
            <w:right w:val="none" w:sz="0" w:space="0" w:color="auto"/>
          </w:divBdr>
        </w:div>
        <w:div w:id="1542744047">
          <w:marLeft w:val="0"/>
          <w:marRight w:val="0"/>
          <w:marTop w:val="0"/>
          <w:marBottom w:val="0"/>
          <w:divBdr>
            <w:top w:val="none" w:sz="0" w:space="0" w:color="auto"/>
            <w:left w:val="none" w:sz="0" w:space="0" w:color="auto"/>
            <w:bottom w:val="none" w:sz="0" w:space="0" w:color="auto"/>
            <w:right w:val="none" w:sz="0" w:space="0" w:color="auto"/>
          </w:divBdr>
        </w:div>
        <w:div w:id="1549562437">
          <w:marLeft w:val="0"/>
          <w:marRight w:val="0"/>
          <w:marTop w:val="0"/>
          <w:marBottom w:val="0"/>
          <w:divBdr>
            <w:top w:val="none" w:sz="0" w:space="0" w:color="auto"/>
            <w:left w:val="none" w:sz="0" w:space="0" w:color="auto"/>
            <w:bottom w:val="none" w:sz="0" w:space="0" w:color="auto"/>
            <w:right w:val="none" w:sz="0" w:space="0" w:color="auto"/>
          </w:divBdr>
          <w:divsChild>
            <w:div w:id="1715304192">
              <w:marLeft w:val="-75"/>
              <w:marRight w:val="0"/>
              <w:marTop w:val="30"/>
              <w:marBottom w:val="30"/>
              <w:divBdr>
                <w:top w:val="none" w:sz="0" w:space="0" w:color="auto"/>
                <w:left w:val="none" w:sz="0" w:space="0" w:color="auto"/>
                <w:bottom w:val="none" w:sz="0" w:space="0" w:color="auto"/>
                <w:right w:val="none" w:sz="0" w:space="0" w:color="auto"/>
              </w:divBdr>
              <w:divsChild>
                <w:div w:id="108016971">
                  <w:marLeft w:val="0"/>
                  <w:marRight w:val="0"/>
                  <w:marTop w:val="0"/>
                  <w:marBottom w:val="0"/>
                  <w:divBdr>
                    <w:top w:val="none" w:sz="0" w:space="0" w:color="auto"/>
                    <w:left w:val="none" w:sz="0" w:space="0" w:color="auto"/>
                    <w:bottom w:val="none" w:sz="0" w:space="0" w:color="auto"/>
                    <w:right w:val="none" w:sz="0" w:space="0" w:color="auto"/>
                  </w:divBdr>
                  <w:divsChild>
                    <w:div w:id="2021466718">
                      <w:marLeft w:val="0"/>
                      <w:marRight w:val="0"/>
                      <w:marTop w:val="0"/>
                      <w:marBottom w:val="0"/>
                      <w:divBdr>
                        <w:top w:val="none" w:sz="0" w:space="0" w:color="auto"/>
                        <w:left w:val="none" w:sz="0" w:space="0" w:color="auto"/>
                        <w:bottom w:val="none" w:sz="0" w:space="0" w:color="auto"/>
                        <w:right w:val="none" w:sz="0" w:space="0" w:color="auto"/>
                      </w:divBdr>
                    </w:div>
                  </w:divsChild>
                </w:div>
                <w:div w:id="601112208">
                  <w:marLeft w:val="0"/>
                  <w:marRight w:val="0"/>
                  <w:marTop w:val="0"/>
                  <w:marBottom w:val="0"/>
                  <w:divBdr>
                    <w:top w:val="none" w:sz="0" w:space="0" w:color="auto"/>
                    <w:left w:val="none" w:sz="0" w:space="0" w:color="auto"/>
                    <w:bottom w:val="none" w:sz="0" w:space="0" w:color="auto"/>
                    <w:right w:val="none" w:sz="0" w:space="0" w:color="auto"/>
                  </w:divBdr>
                  <w:divsChild>
                    <w:div w:id="221715192">
                      <w:marLeft w:val="0"/>
                      <w:marRight w:val="0"/>
                      <w:marTop w:val="0"/>
                      <w:marBottom w:val="0"/>
                      <w:divBdr>
                        <w:top w:val="none" w:sz="0" w:space="0" w:color="auto"/>
                        <w:left w:val="none" w:sz="0" w:space="0" w:color="auto"/>
                        <w:bottom w:val="none" w:sz="0" w:space="0" w:color="auto"/>
                        <w:right w:val="none" w:sz="0" w:space="0" w:color="auto"/>
                      </w:divBdr>
                    </w:div>
                  </w:divsChild>
                </w:div>
                <w:div w:id="736903996">
                  <w:marLeft w:val="0"/>
                  <w:marRight w:val="0"/>
                  <w:marTop w:val="0"/>
                  <w:marBottom w:val="0"/>
                  <w:divBdr>
                    <w:top w:val="none" w:sz="0" w:space="0" w:color="auto"/>
                    <w:left w:val="none" w:sz="0" w:space="0" w:color="auto"/>
                    <w:bottom w:val="none" w:sz="0" w:space="0" w:color="auto"/>
                    <w:right w:val="none" w:sz="0" w:space="0" w:color="auto"/>
                  </w:divBdr>
                  <w:divsChild>
                    <w:div w:id="1989548325">
                      <w:marLeft w:val="0"/>
                      <w:marRight w:val="0"/>
                      <w:marTop w:val="0"/>
                      <w:marBottom w:val="0"/>
                      <w:divBdr>
                        <w:top w:val="none" w:sz="0" w:space="0" w:color="auto"/>
                        <w:left w:val="none" w:sz="0" w:space="0" w:color="auto"/>
                        <w:bottom w:val="none" w:sz="0" w:space="0" w:color="auto"/>
                        <w:right w:val="none" w:sz="0" w:space="0" w:color="auto"/>
                      </w:divBdr>
                    </w:div>
                  </w:divsChild>
                </w:div>
                <w:div w:id="845096089">
                  <w:marLeft w:val="0"/>
                  <w:marRight w:val="0"/>
                  <w:marTop w:val="0"/>
                  <w:marBottom w:val="0"/>
                  <w:divBdr>
                    <w:top w:val="none" w:sz="0" w:space="0" w:color="auto"/>
                    <w:left w:val="none" w:sz="0" w:space="0" w:color="auto"/>
                    <w:bottom w:val="none" w:sz="0" w:space="0" w:color="auto"/>
                    <w:right w:val="none" w:sz="0" w:space="0" w:color="auto"/>
                  </w:divBdr>
                  <w:divsChild>
                    <w:div w:id="603149756">
                      <w:marLeft w:val="0"/>
                      <w:marRight w:val="0"/>
                      <w:marTop w:val="0"/>
                      <w:marBottom w:val="0"/>
                      <w:divBdr>
                        <w:top w:val="none" w:sz="0" w:space="0" w:color="auto"/>
                        <w:left w:val="none" w:sz="0" w:space="0" w:color="auto"/>
                        <w:bottom w:val="none" w:sz="0" w:space="0" w:color="auto"/>
                        <w:right w:val="none" w:sz="0" w:space="0" w:color="auto"/>
                      </w:divBdr>
                    </w:div>
                  </w:divsChild>
                </w:div>
                <w:div w:id="884367691">
                  <w:marLeft w:val="0"/>
                  <w:marRight w:val="0"/>
                  <w:marTop w:val="0"/>
                  <w:marBottom w:val="0"/>
                  <w:divBdr>
                    <w:top w:val="none" w:sz="0" w:space="0" w:color="auto"/>
                    <w:left w:val="none" w:sz="0" w:space="0" w:color="auto"/>
                    <w:bottom w:val="none" w:sz="0" w:space="0" w:color="auto"/>
                    <w:right w:val="none" w:sz="0" w:space="0" w:color="auto"/>
                  </w:divBdr>
                  <w:divsChild>
                    <w:div w:id="291836624">
                      <w:marLeft w:val="0"/>
                      <w:marRight w:val="0"/>
                      <w:marTop w:val="0"/>
                      <w:marBottom w:val="0"/>
                      <w:divBdr>
                        <w:top w:val="none" w:sz="0" w:space="0" w:color="auto"/>
                        <w:left w:val="none" w:sz="0" w:space="0" w:color="auto"/>
                        <w:bottom w:val="none" w:sz="0" w:space="0" w:color="auto"/>
                        <w:right w:val="none" w:sz="0" w:space="0" w:color="auto"/>
                      </w:divBdr>
                    </w:div>
                  </w:divsChild>
                </w:div>
                <w:div w:id="1024943307">
                  <w:marLeft w:val="0"/>
                  <w:marRight w:val="0"/>
                  <w:marTop w:val="0"/>
                  <w:marBottom w:val="0"/>
                  <w:divBdr>
                    <w:top w:val="none" w:sz="0" w:space="0" w:color="auto"/>
                    <w:left w:val="none" w:sz="0" w:space="0" w:color="auto"/>
                    <w:bottom w:val="none" w:sz="0" w:space="0" w:color="auto"/>
                    <w:right w:val="none" w:sz="0" w:space="0" w:color="auto"/>
                  </w:divBdr>
                  <w:divsChild>
                    <w:div w:id="658926855">
                      <w:marLeft w:val="0"/>
                      <w:marRight w:val="0"/>
                      <w:marTop w:val="0"/>
                      <w:marBottom w:val="0"/>
                      <w:divBdr>
                        <w:top w:val="none" w:sz="0" w:space="0" w:color="auto"/>
                        <w:left w:val="none" w:sz="0" w:space="0" w:color="auto"/>
                        <w:bottom w:val="none" w:sz="0" w:space="0" w:color="auto"/>
                        <w:right w:val="none" w:sz="0" w:space="0" w:color="auto"/>
                      </w:divBdr>
                    </w:div>
                  </w:divsChild>
                </w:div>
                <w:div w:id="1060598007">
                  <w:marLeft w:val="0"/>
                  <w:marRight w:val="0"/>
                  <w:marTop w:val="0"/>
                  <w:marBottom w:val="0"/>
                  <w:divBdr>
                    <w:top w:val="none" w:sz="0" w:space="0" w:color="auto"/>
                    <w:left w:val="none" w:sz="0" w:space="0" w:color="auto"/>
                    <w:bottom w:val="none" w:sz="0" w:space="0" w:color="auto"/>
                    <w:right w:val="none" w:sz="0" w:space="0" w:color="auto"/>
                  </w:divBdr>
                  <w:divsChild>
                    <w:div w:id="1519390359">
                      <w:marLeft w:val="0"/>
                      <w:marRight w:val="0"/>
                      <w:marTop w:val="0"/>
                      <w:marBottom w:val="0"/>
                      <w:divBdr>
                        <w:top w:val="none" w:sz="0" w:space="0" w:color="auto"/>
                        <w:left w:val="none" w:sz="0" w:space="0" w:color="auto"/>
                        <w:bottom w:val="none" w:sz="0" w:space="0" w:color="auto"/>
                        <w:right w:val="none" w:sz="0" w:space="0" w:color="auto"/>
                      </w:divBdr>
                    </w:div>
                  </w:divsChild>
                </w:div>
                <w:div w:id="1109932930">
                  <w:marLeft w:val="0"/>
                  <w:marRight w:val="0"/>
                  <w:marTop w:val="0"/>
                  <w:marBottom w:val="0"/>
                  <w:divBdr>
                    <w:top w:val="none" w:sz="0" w:space="0" w:color="auto"/>
                    <w:left w:val="none" w:sz="0" w:space="0" w:color="auto"/>
                    <w:bottom w:val="none" w:sz="0" w:space="0" w:color="auto"/>
                    <w:right w:val="none" w:sz="0" w:space="0" w:color="auto"/>
                  </w:divBdr>
                  <w:divsChild>
                    <w:div w:id="1153448012">
                      <w:marLeft w:val="0"/>
                      <w:marRight w:val="0"/>
                      <w:marTop w:val="0"/>
                      <w:marBottom w:val="0"/>
                      <w:divBdr>
                        <w:top w:val="none" w:sz="0" w:space="0" w:color="auto"/>
                        <w:left w:val="none" w:sz="0" w:space="0" w:color="auto"/>
                        <w:bottom w:val="none" w:sz="0" w:space="0" w:color="auto"/>
                        <w:right w:val="none" w:sz="0" w:space="0" w:color="auto"/>
                      </w:divBdr>
                    </w:div>
                  </w:divsChild>
                </w:div>
                <w:div w:id="1495955502">
                  <w:marLeft w:val="0"/>
                  <w:marRight w:val="0"/>
                  <w:marTop w:val="0"/>
                  <w:marBottom w:val="0"/>
                  <w:divBdr>
                    <w:top w:val="none" w:sz="0" w:space="0" w:color="auto"/>
                    <w:left w:val="none" w:sz="0" w:space="0" w:color="auto"/>
                    <w:bottom w:val="none" w:sz="0" w:space="0" w:color="auto"/>
                    <w:right w:val="none" w:sz="0" w:space="0" w:color="auto"/>
                  </w:divBdr>
                  <w:divsChild>
                    <w:div w:id="425417670">
                      <w:marLeft w:val="0"/>
                      <w:marRight w:val="0"/>
                      <w:marTop w:val="0"/>
                      <w:marBottom w:val="0"/>
                      <w:divBdr>
                        <w:top w:val="none" w:sz="0" w:space="0" w:color="auto"/>
                        <w:left w:val="none" w:sz="0" w:space="0" w:color="auto"/>
                        <w:bottom w:val="none" w:sz="0" w:space="0" w:color="auto"/>
                        <w:right w:val="none" w:sz="0" w:space="0" w:color="auto"/>
                      </w:divBdr>
                    </w:div>
                  </w:divsChild>
                </w:div>
                <w:div w:id="1775133647">
                  <w:marLeft w:val="0"/>
                  <w:marRight w:val="0"/>
                  <w:marTop w:val="0"/>
                  <w:marBottom w:val="0"/>
                  <w:divBdr>
                    <w:top w:val="none" w:sz="0" w:space="0" w:color="auto"/>
                    <w:left w:val="none" w:sz="0" w:space="0" w:color="auto"/>
                    <w:bottom w:val="none" w:sz="0" w:space="0" w:color="auto"/>
                    <w:right w:val="none" w:sz="0" w:space="0" w:color="auto"/>
                  </w:divBdr>
                  <w:divsChild>
                    <w:div w:id="1478648872">
                      <w:marLeft w:val="0"/>
                      <w:marRight w:val="0"/>
                      <w:marTop w:val="0"/>
                      <w:marBottom w:val="0"/>
                      <w:divBdr>
                        <w:top w:val="none" w:sz="0" w:space="0" w:color="auto"/>
                        <w:left w:val="none" w:sz="0" w:space="0" w:color="auto"/>
                        <w:bottom w:val="none" w:sz="0" w:space="0" w:color="auto"/>
                        <w:right w:val="none" w:sz="0" w:space="0" w:color="auto"/>
                      </w:divBdr>
                    </w:div>
                  </w:divsChild>
                </w:div>
                <w:div w:id="1791507213">
                  <w:marLeft w:val="0"/>
                  <w:marRight w:val="0"/>
                  <w:marTop w:val="0"/>
                  <w:marBottom w:val="0"/>
                  <w:divBdr>
                    <w:top w:val="none" w:sz="0" w:space="0" w:color="auto"/>
                    <w:left w:val="none" w:sz="0" w:space="0" w:color="auto"/>
                    <w:bottom w:val="none" w:sz="0" w:space="0" w:color="auto"/>
                    <w:right w:val="none" w:sz="0" w:space="0" w:color="auto"/>
                  </w:divBdr>
                  <w:divsChild>
                    <w:div w:id="404840798">
                      <w:marLeft w:val="0"/>
                      <w:marRight w:val="0"/>
                      <w:marTop w:val="0"/>
                      <w:marBottom w:val="0"/>
                      <w:divBdr>
                        <w:top w:val="none" w:sz="0" w:space="0" w:color="auto"/>
                        <w:left w:val="none" w:sz="0" w:space="0" w:color="auto"/>
                        <w:bottom w:val="none" w:sz="0" w:space="0" w:color="auto"/>
                        <w:right w:val="none" w:sz="0" w:space="0" w:color="auto"/>
                      </w:divBdr>
                    </w:div>
                  </w:divsChild>
                </w:div>
                <w:div w:id="1843156146">
                  <w:marLeft w:val="0"/>
                  <w:marRight w:val="0"/>
                  <w:marTop w:val="0"/>
                  <w:marBottom w:val="0"/>
                  <w:divBdr>
                    <w:top w:val="none" w:sz="0" w:space="0" w:color="auto"/>
                    <w:left w:val="none" w:sz="0" w:space="0" w:color="auto"/>
                    <w:bottom w:val="none" w:sz="0" w:space="0" w:color="auto"/>
                    <w:right w:val="none" w:sz="0" w:space="0" w:color="auto"/>
                  </w:divBdr>
                  <w:divsChild>
                    <w:div w:id="84136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2160">
          <w:marLeft w:val="0"/>
          <w:marRight w:val="0"/>
          <w:marTop w:val="0"/>
          <w:marBottom w:val="0"/>
          <w:divBdr>
            <w:top w:val="none" w:sz="0" w:space="0" w:color="auto"/>
            <w:left w:val="none" w:sz="0" w:space="0" w:color="auto"/>
            <w:bottom w:val="none" w:sz="0" w:space="0" w:color="auto"/>
            <w:right w:val="none" w:sz="0" w:space="0" w:color="auto"/>
          </w:divBdr>
        </w:div>
        <w:div w:id="1578982224">
          <w:marLeft w:val="0"/>
          <w:marRight w:val="0"/>
          <w:marTop w:val="0"/>
          <w:marBottom w:val="0"/>
          <w:divBdr>
            <w:top w:val="none" w:sz="0" w:space="0" w:color="auto"/>
            <w:left w:val="none" w:sz="0" w:space="0" w:color="auto"/>
            <w:bottom w:val="none" w:sz="0" w:space="0" w:color="auto"/>
            <w:right w:val="none" w:sz="0" w:space="0" w:color="auto"/>
          </w:divBdr>
        </w:div>
        <w:div w:id="1598826287">
          <w:marLeft w:val="0"/>
          <w:marRight w:val="0"/>
          <w:marTop w:val="0"/>
          <w:marBottom w:val="0"/>
          <w:divBdr>
            <w:top w:val="none" w:sz="0" w:space="0" w:color="auto"/>
            <w:left w:val="none" w:sz="0" w:space="0" w:color="auto"/>
            <w:bottom w:val="none" w:sz="0" w:space="0" w:color="auto"/>
            <w:right w:val="none" w:sz="0" w:space="0" w:color="auto"/>
          </w:divBdr>
        </w:div>
        <w:div w:id="1603143085">
          <w:marLeft w:val="0"/>
          <w:marRight w:val="0"/>
          <w:marTop w:val="0"/>
          <w:marBottom w:val="0"/>
          <w:divBdr>
            <w:top w:val="none" w:sz="0" w:space="0" w:color="auto"/>
            <w:left w:val="none" w:sz="0" w:space="0" w:color="auto"/>
            <w:bottom w:val="none" w:sz="0" w:space="0" w:color="auto"/>
            <w:right w:val="none" w:sz="0" w:space="0" w:color="auto"/>
          </w:divBdr>
        </w:div>
        <w:div w:id="1629625545">
          <w:marLeft w:val="0"/>
          <w:marRight w:val="0"/>
          <w:marTop w:val="0"/>
          <w:marBottom w:val="0"/>
          <w:divBdr>
            <w:top w:val="none" w:sz="0" w:space="0" w:color="auto"/>
            <w:left w:val="none" w:sz="0" w:space="0" w:color="auto"/>
            <w:bottom w:val="none" w:sz="0" w:space="0" w:color="auto"/>
            <w:right w:val="none" w:sz="0" w:space="0" w:color="auto"/>
          </w:divBdr>
          <w:divsChild>
            <w:div w:id="575240175">
              <w:marLeft w:val="0"/>
              <w:marRight w:val="0"/>
              <w:marTop w:val="0"/>
              <w:marBottom w:val="0"/>
              <w:divBdr>
                <w:top w:val="none" w:sz="0" w:space="0" w:color="auto"/>
                <w:left w:val="none" w:sz="0" w:space="0" w:color="auto"/>
                <w:bottom w:val="none" w:sz="0" w:space="0" w:color="auto"/>
                <w:right w:val="none" w:sz="0" w:space="0" w:color="auto"/>
              </w:divBdr>
            </w:div>
            <w:div w:id="1094203922">
              <w:marLeft w:val="0"/>
              <w:marRight w:val="0"/>
              <w:marTop w:val="0"/>
              <w:marBottom w:val="0"/>
              <w:divBdr>
                <w:top w:val="none" w:sz="0" w:space="0" w:color="auto"/>
                <w:left w:val="none" w:sz="0" w:space="0" w:color="auto"/>
                <w:bottom w:val="none" w:sz="0" w:space="0" w:color="auto"/>
                <w:right w:val="none" w:sz="0" w:space="0" w:color="auto"/>
              </w:divBdr>
            </w:div>
            <w:div w:id="1394542497">
              <w:marLeft w:val="0"/>
              <w:marRight w:val="0"/>
              <w:marTop w:val="0"/>
              <w:marBottom w:val="0"/>
              <w:divBdr>
                <w:top w:val="none" w:sz="0" w:space="0" w:color="auto"/>
                <w:left w:val="none" w:sz="0" w:space="0" w:color="auto"/>
                <w:bottom w:val="none" w:sz="0" w:space="0" w:color="auto"/>
                <w:right w:val="none" w:sz="0" w:space="0" w:color="auto"/>
              </w:divBdr>
            </w:div>
            <w:div w:id="1456682337">
              <w:marLeft w:val="0"/>
              <w:marRight w:val="0"/>
              <w:marTop w:val="0"/>
              <w:marBottom w:val="0"/>
              <w:divBdr>
                <w:top w:val="none" w:sz="0" w:space="0" w:color="auto"/>
                <w:left w:val="none" w:sz="0" w:space="0" w:color="auto"/>
                <w:bottom w:val="none" w:sz="0" w:space="0" w:color="auto"/>
                <w:right w:val="none" w:sz="0" w:space="0" w:color="auto"/>
              </w:divBdr>
            </w:div>
            <w:div w:id="1640106115">
              <w:marLeft w:val="0"/>
              <w:marRight w:val="0"/>
              <w:marTop w:val="0"/>
              <w:marBottom w:val="0"/>
              <w:divBdr>
                <w:top w:val="none" w:sz="0" w:space="0" w:color="auto"/>
                <w:left w:val="none" w:sz="0" w:space="0" w:color="auto"/>
                <w:bottom w:val="none" w:sz="0" w:space="0" w:color="auto"/>
                <w:right w:val="none" w:sz="0" w:space="0" w:color="auto"/>
              </w:divBdr>
            </w:div>
          </w:divsChild>
        </w:div>
        <w:div w:id="1631279654">
          <w:marLeft w:val="0"/>
          <w:marRight w:val="0"/>
          <w:marTop w:val="0"/>
          <w:marBottom w:val="0"/>
          <w:divBdr>
            <w:top w:val="none" w:sz="0" w:space="0" w:color="auto"/>
            <w:left w:val="none" w:sz="0" w:space="0" w:color="auto"/>
            <w:bottom w:val="none" w:sz="0" w:space="0" w:color="auto"/>
            <w:right w:val="none" w:sz="0" w:space="0" w:color="auto"/>
          </w:divBdr>
        </w:div>
        <w:div w:id="1636063011">
          <w:marLeft w:val="0"/>
          <w:marRight w:val="0"/>
          <w:marTop w:val="0"/>
          <w:marBottom w:val="0"/>
          <w:divBdr>
            <w:top w:val="none" w:sz="0" w:space="0" w:color="auto"/>
            <w:left w:val="none" w:sz="0" w:space="0" w:color="auto"/>
            <w:bottom w:val="none" w:sz="0" w:space="0" w:color="auto"/>
            <w:right w:val="none" w:sz="0" w:space="0" w:color="auto"/>
          </w:divBdr>
        </w:div>
        <w:div w:id="1653102306">
          <w:marLeft w:val="0"/>
          <w:marRight w:val="0"/>
          <w:marTop w:val="0"/>
          <w:marBottom w:val="0"/>
          <w:divBdr>
            <w:top w:val="none" w:sz="0" w:space="0" w:color="auto"/>
            <w:left w:val="none" w:sz="0" w:space="0" w:color="auto"/>
            <w:bottom w:val="none" w:sz="0" w:space="0" w:color="auto"/>
            <w:right w:val="none" w:sz="0" w:space="0" w:color="auto"/>
          </w:divBdr>
          <w:divsChild>
            <w:div w:id="191772506">
              <w:marLeft w:val="0"/>
              <w:marRight w:val="0"/>
              <w:marTop w:val="0"/>
              <w:marBottom w:val="0"/>
              <w:divBdr>
                <w:top w:val="none" w:sz="0" w:space="0" w:color="auto"/>
                <w:left w:val="none" w:sz="0" w:space="0" w:color="auto"/>
                <w:bottom w:val="none" w:sz="0" w:space="0" w:color="auto"/>
                <w:right w:val="none" w:sz="0" w:space="0" w:color="auto"/>
              </w:divBdr>
            </w:div>
            <w:div w:id="201787935">
              <w:marLeft w:val="0"/>
              <w:marRight w:val="0"/>
              <w:marTop w:val="0"/>
              <w:marBottom w:val="0"/>
              <w:divBdr>
                <w:top w:val="none" w:sz="0" w:space="0" w:color="auto"/>
                <w:left w:val="none" w:sz="0" w:space="0" w:color="auto"/>
                <w:bottom w:val="none" w:sz="0" w:space="0" w:color="auto"/>
                <w:right w:val="none" w:sz="0" w:space="0" w:color="auto"/>
              </w:divBdr>
            </w:div>
            <w:div w:id="1485900030">
              <w:marLeft w:val="0"/>
              <w:marRight w:val="0"/>
              <w:marTop w:val="0"/>
              <w:marBottom w:val="0"/>
              <w:divBdr>
                <w:top w:val="none" w:sz="0" w:space="0" w:color="auto"/>
                <w:left w:val="none" w:sz="0" w:space="0" w:color="auto"/>
                <w:bottom w:val="none" w:sz="0" w:space="0" w:color="auto"/>
                <w:right w:val="none" w:sz="0" w:space="0" w:color="auto"/>
              </w:divBdr>
            </w:div>
            <w:div w:id="1700277327">
              <w:marLeft w:val="0"/>
              <w:marRight w:val="0"/>
              <w:marTop w:val="0"/>
              <w:marBottom w:val="0"/>
              <w:divBdr>
                <w:top w:val="none" w:sz="0" w:space="0" w:color="auto"/>
                <w:left w:val="none" w:sz="0" w:space="0" w:color="auto"/>
                <w:bottom w:val="none" w:sz="0" w:space="0" w:color="auto"/>
                <w:right w:val="none" w:sz="0" w:space="0" w:color="auto"/>
              </w:divBdr>
            </w:div>
            <w:div w:id="1954902857">
              <w:marLeft w:val="0"/>
              <w:marRight w:val="0"/>
              <w:marTop w:val="0"/>
              <w:marBottom w:val="0"/>
              <w:divBdr>
                <w:top w:val="none" w:sz="0" w:space="0" w:color="auto"/>
                <w:left w:val="none" w:sz="0" w:space="0" w:color="auto"/>
                <w:bottom w:val="none" w:sz="0" w:space="0" w:color="auto"/>
                <w:right w:val="none" w:sz="0" w:space="0" w:color="auto"/>
              </w:divBdr>
            </w:div>
          </w:divsChild>
        </w:div>
        <w:div w:id="1681005252">
          <w:marLeft w:val="0"/>
          <w:marRight w:val="0"/>
          <w:marTop w:val="0"/>
          <w:marBottom w:val="0"/>
          <w:divBdr>
            <w:top w:val="none" w:sz="0" w:space="0" w:color="auto"/>
            <w:left w:val="none" w:sz="0" w:space="0" w:color="auto"/>
            <w:bottom w:val="none" w:sz="0" w:space="0" w:color="auto"/>
            <w:right w:val="none" w:sz="0" w:space="0" w:color="auto"/>
          </w:divBdr>
          <w:divsChild>
            <w:div w:id="263193359">
              <w:marLeft w:val="0"/>
              <w:marRight w:val="0"/>
              <w:marTop w:val="0"/>
              <w:marBottom w:val="0"/>
              <w:divBdr>
                <w:top w:val="none" w:sz="0" w:space="0" w:color="auto"/>
                <w:left w:val="none" w:sz="0" w:space="0" w:color="auto"/>
                <w:bottom w:val="none" w:sz="0" w:space="0" w:color="auto"/>
                <w:right w:val="none" w:sz="0" w:space="0" w:color="auto"/>
              </w:divBdr>
            </w:div>
            <w:div w:id="595023453">
              <w:marLeft w:val="0"/>
              <w:marRight w:val="0"/>
              <w:marTop w:val="0"/>
              <w:marBottom w:val="0"/>
              <w:divBdr>
                <w:top w:val="none" w:sz="0" w:space="0" w:color="auto"/>
                <w:left w:val="none" w:sz="0" w:space="0" w:color="auto"/>
                <w:bottom w:val="none" w:sz="0" w:space="0" w:color="auto"/>
                <w:right w:val="none" w:sz="0" w:space="0" w:color="auto"/>
              </w:divBdr>
            </w:div>
            <w:div w:id="1034967567">
              <w:marLeft w:val="0"/>
              <w:marRight w:val="0"/>
              <w:marTop w:val="0"/>
              <w:marBottom w:val="0"/>
              <w:divBdr>
                <w:top w:val="none" w:sz="0" w:space="0" w:color="auto"/>
                <w:left w:val="none" w:sz="0" w:space="0" w:color="auto"/>
                <w:bottom w:val="none" w:sz="0" w:space="0" w:color="auto"/>
                <w:right w:val="none" w:sz="0" w:space="0" w:color="auto"/>
              </w:divBdr>
            </w:div>
            <w:div w:id="1386636254">
              <w:marLeft w:val="0"/>
              <w:marRight w:val="0"/>
              <w:marTop w:val="0"/>
              <w:marBottom w:val="0"/>
              <w:divBdr>
                <w:top w:val="none" w:sz="0" w:space="0" w:color="auto"/>
                <w:left w:val="none" w:sz="0" w:space="0" w:color="auto"/>
                <w:bottom w:val="none" w:sz="0" w:space="0" w:color="auto"/>
                <w:right w:val="none" w:sz="0" w:space="0" w:color="auto"/>
              </w:divBdr>
            </w:div>
            <w:div w:id="1533686141">
              <w:marLeft w:val="0"/>
              <w:marRight w:val="0"/>
              <w:marTop w:val="0"/>
              <w:marBottom w:val="0"/>
              <w:divBdr>
                <w:top w:val="none" w:sz="0" w:space="0" w:color="auto"/>
                <w:left w:val="none" w:sz="0" w:space="0" w:color="auto"/>
                <w:bottom w:val="none" w:sz="0" w:space="0" w:color="auto"/>
                <w:right w:val="none" w:sz="0" w:space="0" w:color="auto"/>
              </w:divBdr>
            </w:div>
          </w:divsChild>
        </w:div>
        <w:div w:id="1683626161">
          <w:marLeft w:val="0"/>
          <w:marRight w:val="0"/>
          <w:marTop w:val="0"/>
          <w:marBottom w:val="0"/>
          <w:divBdr>
            <w:top w:val="none" w:sz="0" w:space="0" w:color="auto"/>
            <w:left w:val="none" w:sz="0" w:space="0" w:color="auto"/>
            <w:bottom w:val="none" w:sz="0" w:space="0" w:color="auto"/>
            <w:right w:val="none" w:sz="0" w:space="0" w:color="auto"/>
          </w:divBdr>
          <w:divsChild>
            <w:div w:id="421030285">
              <w:marLeft w:val="0"/>
              <w:marRight w:val="0"/>
              <w:marTop w:val="0"/>
              <w:marBottom w:val="0"/>
              <w:divBdr>
                <w:top w:val="none" w:sz="0" w:space="0" w:color="auto"/>
                <w:left w:val="none" w:sz="0" w:space="0" w:color="auto"/>
                <w:bottom w:val="none" w:sz="0" w:space="0" w:color="auto"/>
                <w:right w:val="none" w:sz="0" w:space="0" w:color="auto"/>
              </w:divBdr>
            </w:div>
            <w:div w:id="593393720">
              <w:marLeft w:val="0"/>
              <w:marRight w:val="0"/>
              <w:marTop w:val="0"/>
              <w:marBottom w:val="0"/>
              <w:divBdr>
                <w:top w:val="none" w:sz="0" w:space="0" w:color="auto"/>
                <w:left w:val="none" w:sz="0" w:space="0" w:color="auto"/>
                <w:bottom w:val="none" w:sz="0" w:space="0" w:color="auto"/>
                <w:right w:val="none" w:sz="0" w:space="0" w:color="auto"/>
              </w:divBdr>
            </w:div>
            <w:div w:id="1223564150">
              <w:marLeft w:val="0"/>
              <w:marRight w:val="0"/>
              <w:marTop w:val="0"/>
              <w:marBottom w:val="0"/>
              <w:divBdr>
                <w:top w:val="none" w:sz="0" w:space="0" w:color="auto"/>
                <w:left w:val="none" w:sz="0" w:space="0" w:color="auto"/>
                <w:bottom w:val="none" w:sz="0" w:space="0" w:color="auto"/>
                <w:right w:val="none" w:sz="0" w:space="0" w:color="auto"/>
              </w:divBdr>
            </w:div>
            <w:div w:id="1397439391">
              <w:marLeft w:val="0"/>
              <w:marRight w:val="0"/>
              <w:marTop w:val="0"/>
              <w:marBottom w:val="0"/>
              <w:divBdr>
                <w:top w:val="none" w:sz="0" w:space="0" w:color="auto"/>
                <w:left w:val="none" w:sz="0" w:space="0" w:color="auto"/>
                <w:bottom w:val="none" w:sz="0" w:space="0" w:color="auto"/>
                <w:right w:val="none" w:sz="0" w:space="0" w:color="auto"/>
              </w:divBdr>
            </w:div>
            <w:div w:id="1681346486">
              <w:marLeft w:val="0"/>
              <w:marRight w:val="0"/>
              <w:marTop w:val="0"/>
              <w:marBottom w:val="0"/>
              <w:divBdr>
                <w:top w:val="none" w:sz="0" w:space="0" w:color="auto"/>
                <w:left w:val="none" w:sz="0" w:space="0" w:color="auto"/>
                <w:bottom w:val="none" w:sz="0" w:space="0" w:color="auto"/>
                <w:right w:val="none" w:sz="0" w:space="0" w:color="auto"/>
              </w:divBdr>
            </w:div>
          </w:divsChild>
        </w:div>
        <w:div w:id="1702708224">
          <w:marLeft w:val="0"/>
          <w:marRight w:val="0"/>
          <w:marTop w:val="0"/>
          <w:marBottom w:val="0"/>
          <w:divBdr>
            <w:top w:val="none" w:sz="0" w:space="0" w:color="auto"/>
            <w:left w:val="none" w:sz="0" w:space="0" w:color="auto"/>
            <w:bottom w:val="none" w:sz="0" w:space="0" w:color="auto"/>
            <w:right w:val="none" w:sz="0" w:space="0" w:color="auto"/>
          </w:divBdr>
        </w:div>
        <w:div w:id="1740786197">
          <w:marLeft w:val="0"/>
          <w:marRight w:val="0"/>
          <w:marTop w:val="0"/>
          <w:marBottom w:val="0"/>
          <w:divBdr>
            <w:top w:val="none" w:sz="0" w:space="0" w:color="auto"/>
            <w:left w:val="none" w:sz="0" w:space="0" w:color="auto"/>
            <w:bottom w:val="none" w:sz="0" w:space="0" w:color="auto"/>
            <w:right w:val="none" w:sz="0" w:space="0" w:color="auto"/>
          </w:divBdr>
        </w:div>
        <w:div w:id="1787699267">
          <w:marLeft w:val="0"/>
          <w:marRight w:val="0"/>
          <w:marTop w:val="0"/>
          <w:marBottom w:val="0"/>
          <w:divBdr>
            <w:top w:val="none" w:sz="0" w:space="0" w:color="auto"/>
            <w:left w:val="none" w:sz="0" w:space="0" w:color="auto"/>
            <w:bottom w:val="none" w:sz="0" w:space="0" w:color="auto"/>
            <w:right w:val="none" w:sz="0" w:space="0" w:color="auto"/>
          </w:divBdr>
        </w:div>
        <w:div w:id="1800420604">
          <w:marLeft w:val="0"/>
          <w:marRight w:val="0"/>
          <w:marTop w:val="0"/>
          <w:marBottom w:val="0"/>
          <w:divBdr>
            <w:top w:val="none" w:sz="0" w:space="0" w:color="auto"/>
            <w:left w:val="none" w:sz="0" w:space="0" w:color="auto"/>
            <w:bottom w:val="none" w:sz="0" w:space="0" w:color="auto"/>
            <w:right w:val="none" w:sz="0" w:space="0" w:color="auto"/>
          </w:divBdr>
        </w:div>
        <w:div w:id="1812794908">
          <w:marLeft w:val="0"/>
          <w:marRight w:val="0"/>
          <w:marTop w:val="0"/>
          <w:marBottom w:val="0"/>
          <w:divBdr>
            <w:top w:val="none" w:sz="0" w:space="0" w:color="auto"/>
            <w:left w:val="none" w:sz="0" w:space="0" w:color="auto"/>
            <w:bottom w:val="none" w:sz="0" w:space="0" w:color="auto"/>
            <w:right w:val="none" w:sz="0" w:space="0" w:color="auto"/>
          </w:divBdr>
          <w:divsChild>
            <w:div w:id="1175223768">
              <w:marLeft w:val="-75"/>
              <w:marRight w:val="0"/>
              <w:marTop w:val="30"/>
              <w:marBottom w:val="30"/>
              <w:divBdr>
                <w:top w:val="none" w:sz="0" w:space="0" w:color="auto"/>
                <w:left w:val="none" w:sz="0" w:space="0" w:color="auto"/>
                <w:bottom w:val="none" w:sz="0" w:space="0" w:color="auto"/>
                <w:right w:val="none" w:sz="0" w:space="0" w:color="auto"/>
              </w:divBdr>
              <w:divsChild>
                <w:div w:id="203324927">
                  <w:marLeft w:val="0"/>
                  <w:marRight w:val="0"/>
                  <w:marTop w:val="0"/>
                  <w:marBottom w:val="0"/>
                  <w:divBdr>
                    <w:top w:val="none" w:sz="0" w:space="0" w:color="auto"/>
                    <w:left w:val="none" w:sz="0" w:space="0" w:color="auto"/>
                    <w:bottom w:val="none" w:sz="0" w:space="0" w:color="auto"/>
                    <w:right w:val="none" w:sz="0" w:space="0" w:color="auto"/>
                  </w:divBdr>
                  <w:divsChild>
                    <w:div w:id="1765956755">
                      <w:marLeft w:val="0"/>
                      <w:marRight w:val="0"/>
                      <w:marTop w:val="0"/>
                      <w:marBottom w:val="0"/>
                      <w:divBdr>
                        <w:top w:val="none" w:sz="0" w:space="0" w:color="auto"/>
                        <w:left w:val="none" w:sz="0" w:space="0" w:color="auto"/>
                        <w:bottom w:val="none" w:sz="0" w:space="0" w:color="auto"/>
                        <w:right w:val="none" w:sz="0" w:space="0" w:color="auto"/>
                      </w:divBdr>
                    </w:div>
                  </w:divsChild>
                </w:div>
                <w:div w:id="354692669">
                  <w:marLeft w:val="0"/>
                  <w:marRight w:val="0"/>
                  <w:marTop w:val="0"/>
                  <w:marBottom w:val="0"/>
                  <w:divBdr>
                    <w:top w:val="none" w:sz="0" w:space="0" w:color="auto"/>
                    <w:left w:val="none" w:sz="0" w:space="0" w:color="auto"/>
                    <w:bottom w:val="none" w:sz="0" w:space="0" w:color="auto"/>
                    <w:right w:val="none" w:sz="0" w:space="0" w:color="auto"/>
                  </w:divBdr>
                  <w:divsChild>
                    <w:div w:id="218127213">
                      <w:marLeft w:val="0"/>
                      <w:marRight w:val="0"/>
                      <w:marTop w:val="0"/>
                      <w:marBottom w:val="0"/>
                      <w:divBdr>
                        <w:top w:val="none" w:sz="0" w:space="0" w:color="auto"/>
                        <w:left w:val="none" w:sz="0" w:space="0" w:color="auto"/>
                        <w:bottom w:val="none" w:sz="0" w:space="0" w:color="auto"/>
                        <w:right w:val="none" w:sz="0" w:space="0" w:color="auto"/>
                      </w:divBdr>
                    </w:div>
                  </w:divsChild>
                </w:div>
                <w:div w:id="517307286">
                  <w:marLeft w:val="0"/>
                  <w:marRight w:val="0"/>
                  <w:marTop w:val="0"/>
                  <w:marBottom w:val="0"/>
                  <w:divBdr>
                    <w:top w:val="none" w:sz="0" w:space="0" w:color="auto"/>
                    <w:left w:val="none" w:sz="0" w:space="0" w:color="auto"/>
                    <w:bottom w:val="none" w:sz="0" w:space="0" w:color="auto"/>
                    <w:right w:val="none" w:sz="0" w:space="0" w:color="auto"/>
                  </w:divBdr>
                  <w:divsChild>
                    <w:div w:id="1664044972">
                      <w:marLeft w:val="0"/>
                      <w:marRight w:val="0"/>
                      <w:marTop w:val="0"/>
                      <w:marBottom w:val="0"/>
                      <w:divBdr>
                        <w:top w:val="none" w:sz="0" w:space="0" w:color="auto"/>
                        <w:left w:val="none" w:sz="0" w:space="0" w:color="auto"/>
                        <w:bottom w:val="none" w:sz="0" w:space="0" w:color="auto"/>
                        <w:right w:val="none" w:sz="0" w:space="0" w:color="auto"/>
                      </w:divBdr>
                    </w:div>
                  </w:divsChild>
                </w:div>
                <w:div w:id="548298727">
                  <w:marLeft w:val="0"/>
                  <w:marRight w:val="0"/>
                  <w:marTop w:val="0"/>
                  <w:marBottom w:val="0"/>
                  <w:divBdr>
                    <w:top w:val="none" w:sz="0" w:space="0" w:color="auto"/>
                    <w:left w:val="none" w:sz="0" w:space="0" w:color="auto"/>
                    <w:bottom w:val="none" w:sz="0" w:space="0" w:color="auto"/>
                    <w:right w:val="none" w:sz="0" w:space="0" w:color="auto"/>
                  </w:divBdr>
                  <w:divsChild>
                    <w:div w:id="568884193">
                      <w:marLeft w:val="0"/>
                      <w:marRight w:val="0"/>
                      <w:marTop w:val="0"/>
                      <w:marBottom w:val="0"/>
                      <w:divBdr>
                        <w:top w:val="none" w:sz="0" w:space="0" w:color="auto"/>
                        <w:left w:val="none" w:sz="0" w:space="0" w:color="auto"/>
                        <w:bottom w:val="none" w:sz="0" w:space="0" w:color="auto"/>
                        <w:right w:val="none" w:sz="0" w:space="0" w:color="auto"/>
                      </w:divBdr>
                    </w:div>
                  </w:divsChild>
                </w:div>
                <w:div w:id="1199705100">
                  <w:marLeft w:val="0"/>
                  <w:marRight w:val="0"/>
                  <w:marTop w:val="0"/>
                  <w:marBottom w:val="0"/>
                  <w:divBdr>
                    <w:top w:val="none" w:sz="0" w:space="0" w:color="auto"/>
                    <w:left w:val="none" w:sz="0" w:space="0" w:color="auto"/>
                    <w:bottom w:val="none" w:sz="0" w:space="0" w:color="auto"/>
                    <w:right w:val="none" w:sz="0" w:space="0" w:color="auto"/>
                  </w:divBdr>
                  <w:divsChild>
                    <w:div w:id="2028747815">
                      <w:marLeft w:val="0"/>
                      <w:marRight w:val="0"/>
                      <w:marTop w:val="0"/>
                      <w:marBottom w:val="0"/>
                      <w:divBdr>
                        <w:top w:val="none" w:sz="0" w:space="0" w:color="auto"/>
                        <w:left w:val="none" w:sz="0" w:space="0" w:color="auto"/>
                        <w:bottom w:val="none" w:sz="0" w:space="0" w:color="auto"/>
                        <w:right w:val="none" w:sz="0" w:space="0" w:color="auto"/>
                      </w:divBdr>
                    </w:div>
                  </w:divsChild>
                </w:div>
                <w:div w:id="1308169737">
                  <w:marLeft w:val="0"/>
                  <w:marRight w:val="0"/>
                  <w:marTop w:val="0"/>
                  <w:marBottom w:val="0"/>
                  <w:divBdr>
                    <w:top w:val="none" w:sz="0" w:space="0" w:color="auto"/>
                    <w:left w:val="none" w:sz="0" w:space="0" w:color="auto"/>
                    <w:bottom w:val="none" w:sz="0" w:space="0" w:color="auto"/>
                    <w:right w:val="none" w:sz="0" w:space="0" w:color="auto"/>
                  </w:divBdr>
                  <w:divsChild>
                    <w:div w:id="2111659383">
                      <w:marLeft w:val="0"/>
                      <w:marRight w:val="0"/>
                      <w:marTop w:val="0"/>
                      <w:marBottom w:val="0"/>
                      <w:divBdr>
                        <w:top w:val="none" w:sz="0" w:space="0" w:color="auto"/>
                        <w:left w:val="none" w:sz="0" w:space="0" w:color="auto"/>
                        <w:bottom w:val="none" w:sz="0" w:space="0" w:color="auto"/>
                        <w:right w:val="none" w:sz="0" w:space="0" w:color="auto"/>
                      </w:divBdr>
                    </w:div>
                  </w:divsChild>
                </w:div>
                <w:div w:id="1387677848">
                  <w:marLeft w:val="0"/>
                  <w:marRight w:val="0"/>
                  <w:marTop w:val="0"/>
                  <w:marBottom w:val="0"/>
                  <w:divBdr>
                    <w:top w:val="none" w:sz="0" w:space="0" w:color="auto"/>
                    <w:left w:val="none" w:sz="0" w:space="0" w:color="auto"/>
                    <w:bottom w:val="none" w:sz="0" w:space="0" w:color="auto"/>
                    <w:right w:val="none" w:sz="0" w:space="0" w:color="auto"/>
                  </w:divBdr>
                  <w:divsChild>
                    <w:div w:id="1459373506">
                      <w:marLeft w:val="0"/>
                      <w:marRight w:val="0"/>
                      <w:marTop w:val="0"/>
                      <w:marBottom w:val="0"/>
                      <w:divBdr>
                        <w:top w:val="none" w:sz="0" w:space="0" w:color="auto"/>
                        <w:left w:val="none" w:sz="0" w:space="0" w:color="auto"/>
                        <w:bottom w:val="none" w:sz="0" w:space="0" w:color="auto"/>
                        <w:right w:val="none" w:sz="0" w:space="0" w:color="auto"/>
                      </w:divBdr>
                    </w:div>
                  </w:divsChild>
                </w:div>
                <w:div w:id="1472281982">
                  <w:marLeft w:val="0"/>
                  <w:marRight w:val="0"/>
                  <w:marTop w:val="0"/>
                  <w:marBottom w:val="0"/>
                  <w:divBdr>
                    <w:top w:val="none" w:sz="0" w:space="0" w:color="auto"/>
                    <w:left w:val="none" w:sz="0" w:space="0" w:color="auto"/>
                    <w:bottom w:val="none" w:sz="0" w:space="0" w:color="auto"/>
                    <w:right w:val="none" w:sz="0" w:space="0" w:color="auto"/>
                  </w:divBdr>
                  <w:divsChild>
                    <w:div w:id="291442378">
                      <w:marLeft w:val="0"/>
                      <w:marRight w:val="0"/>
                      <w:marTop w:val="0"/>
                      <w:marBottom w:val="0"/>
                      <w:divBdr>
                        <w:top w:val="none" w:sz="0" w:space="0" w:color="auto"/>
                        <w:left w:val="none" w:sz="0" w:space="0" w:color="auto"/>
                        <w:bottom w:val="none" w:sz="0" w:space="0" w:color="auto"/>
                        <w:right w:val="none" w:sz="0" w:space="0" w:color="auto"/>
                      </w:divBdr>
                    </w:div>
                  </w:divsChild>
                </w:div>
                <w:div w:id="1791509334">
                  <w:marLeft w:val="0"/>
                  <w:marRight w:val="0"/>
                  <w:marTop w:val="0"/>
                  <w:marBottom w:val="0"/>
                  <w:divBdr>
                    <w:top w:val="none" w:sz="0" w:space="0" w:color="auto"/>
                    <w:left w:val="none" w:sz="0" w:space="0" w:color="auto"/>
                    <w:bottom w:val="none" w:sz="0" w:space="0" w:color="auto"/>
                    <w:right w:val="none" w:sz="0" w:space="0" w:color="auto"/>
                  </w:divBdr>
                  <w:divsChild>
                    <w:div w:id="1101680391">
                      <w:marLeft w:val="0"/>
                      <w:marRight w:val="0"/>
                      <w:marTop w:val="0"/>
                      <w:marBottom w:val="0"/>
                      <w:divBdr>
                        <w:top w:val="none" w:sz="0" w:space="0" w:color="auto"/>
                        <w:left w:val="none" w:sz="0" w:space="0" w:color="auto"/>
                        <w:bottom w:val="none" w:sz="0" w:space="0" w:color="auto"/>
                        <w:right w:val="none" w:sz="0" w:space="0" w:color="auto"/>
                      </w:divBdr>
                    </w:div>
                  </w:divsChild>
                </w:div>
                <w:div w:id="1833989652">
                  <w:marLeft w:val="0"/>
                  <w:marRight w:val="0"/>
                  <w:marTop w:val="0"/>
                  <w:marBottom w:val="0"/>
                  <w:divBdr>
                    <w:top w:val="none" w:sz="0" w:space="0" w:color="auto"/>
                    <w:left w:val="none" w:sz="0" w:space="0" w:color="auto"/>
                    <w:bottom w:val="none" w:sz="0" w:space="0" w:color="auto"/>
                    <w:right w:val="none" w:sz="0" w:space="0" w:color="auto"/>
                  </w:divBdr>
                  <w:divsChild>
                    <w:div w:id="538399022">
                      <w:marLeft w:val="0"/>
                      <w:marRight w:val="0"/>
                      <w:marTop w:val="0"/>
                      <w:marBottom w:val="0"/>
                      <w:divBdr>
                        <w:top w:val="none" w:sz="0" w:space="0" w:color="auto"/>
                        <w:left w:val="none" w:sz="0" w:space="0" w:color="auto"/>
                        <w:bottom w:val="none" w:sz="0" w:space="0" w:color="auto"/>
                        <w:right w:val="none" w:sz="0" w:space="0" w:color="auto"/>
                      </w:divBdr>
                    </w:div>
                  </w:divsChild>
                </w:div>
                <w:div w:id="1997561878">
                  <w:marLeft w:val="0"/>
                  <w:marRight w:val="0"/>
                  <w:marTop w:val="0"/>
                  <w:marBottom w:val="0"/>
                  <w:divBdr>
                    <w:top w:val="none" w:sz="0" w:space="0" w:color="auto"/>
                    <w:left w:val="none" w:sz="0" w:space="0" w:color="auto"/>
                    <w:bottom w:val="none" w:sz="0" w:space="0" w:color="auto"/>
                    <w:right w:val="none" w:sz="0" w:space="0" w:color="auto"/>
                  </w:divBdr>
                  <w:divsChild>
                    <w:div w:id="609052322">
                      <w:marLeft w:val="0"/>
                      <w:marRight w:val="0"/>
                      <w:marTop w:val="0"/>
                      <w:marBottom w:val="0"/>
                      <w:divBdr>
                        <w:top w:val="none" w:sz="0" w:space="0" w:color="auto"/>
                        <w:left w:val="none" w:sz="0" w:space="0" w:color="auto"/>
                        <w:bottom w:val="none" w:sz="0" w:space="0" w:color="auto"/>
                        <w:right w:val="none" w:sz="0" w:space="0" w:color="auto"/>
                      </w:divBdr>
                    </w:div>
                  </w:divsChild>
                </w:div>
                <w:div w:id="2005936945">
                  <w:marLeft w:val="0"/>
                  <w:marRight w:val="0"/>
                  <w:marTop w:val="0"/>
                  <w:marBottom w:val="0"/>
                  <w:divBdr>
                    <w:top w:val="none" w:sz="0" w:space="0" w:color="auto"/>
                    <w:left w:val="none" w:sz="0" w:space="0" w:color="auto"/>
                    <w:bottom w:val="none" w:sz="0" w:space="0" w:color="auto"/>
                    <w:right w:val="none" w:sz="0" w:space="0" w:color="auto"/>
                  </w:divBdr>
                  <w:divsChild>
                    <w:div w:id="9981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4965">
          <w:marLeft w:val="0"/>
          <w:marRight w:val="0"/>
          <w:marTop w:val="0"/>
          <w:marBottom w:val="0"/>
          <w:divBdr>
            <w:top w:val="none" w:sz="0" w:space="0" w:color="auto"/>
            <w:left w:val="none" w:sz="0" w:space="0" w:color="auto"/>
            <w:bottom w:val="none" w:sz="0" w:space="0" w:color="auto"/>
            <w:right w:val="none" w:sz="0" w:space="0" w:color="auto"/>
          </w:divBdr>
          <w:divsChild>
            <w:div w:id="1353533578">
              <w:marLeft w:val="-75"/>
              <w:marRight w:val="0"/>
              <w:marTop w:val="30"/>
              <w:marBottom w:val="30"/>
              <w:divBdr>
                <w:top w:val="none" w:sz="0" w:space="0" w:color="auto"/>
                <w:left w:val="none" w:sz="0" w:space="0" w:color="auto"/>
                <w:bottom w:val="none" w:sz="0" w:space="0" w:color="auto"/>
                <w:right w:val="none" w:sz="0" w:space="0" w:color="auto"/>
              </w:divBdr>
              <w:divsChild>
                <w:div w:id="383452767">
                  <w:marLeft w:val="0"/>
                  <w:marRight w:val="0"/>
                  <w:marTop w:val="0"/>
                  <w:marBottom w:val="0"/>
                  <w:divBdr>
                    <w:top w:val="none" w:sz="0" w:space="0" w:color="auto"/>
                    <w:left w:val="none" w:sz="0" w:space="0" w:color="auto"/>
                    <w:bottom w:val="none" w:sz="0" w:space="0" w:color="auto"/>
                    <w:right w:val="none" w:sz="0" w:space="0" w:color="auto"/>
                  </w:divBdr>
                  <w:divsChild>
                    <w:div w:id="327759329">
                      <w:marLeft w:val="0"/>
                      <w:marRight w:val="0"/>
                      <w:marTop w:val="0"/>
                      <w:marBottom w:val="0"/>
                      <w:divBdr>
                        <w:top w:val="none" w:sz="0" w:space="0" w:color="auto"/>
                        <w:left w:val="none" w:sz="0" w:space="0" w:color="auto"/>
                        <w:bottom w:val="none" w:sz="0" w:space="0" w:color="auto"/>
                        <w:right w:val="none" w:sz="0" w:space="0" w:color="auto"/>
                      </w:divBdr>
                    </w:div>
                  </w:divsChild>
                </w:div>
                <w:div w:id="453718512">
                  <w:marLeft w:val="0"/>
                  <w:marRight w:val="0"/>
                  <w:marTop w:val="0"/>
                  <w:marBottom w:val="0"/>
                  <w:divBdr>
                    <w:top w:val="none" w:sz="0" w:space="0" w:color="auto"/>
                    <w:left w:val="none" w:sz="0" w:space="0" w:color="auto"/>
                    <w:bottom w:val="none" w:sz="0" w:space="0" w:color="auto"/>
                    <w:right w:val="none" w:sz="0" w:space="0" w:color="auto"/>
                  </w:divBdr>
                  <w:divsChild>
                    <w:div w:id="926887973">
                      <w:marLeft w:val="0"/>
                      <w:marRight w:val="0"/>
                      <w:marTop w:val="0"/>
                      <w:marBottom w:val="0"/>
                      <w:divBdr>
                        <w:top w:val="none" w:sz="0" w:space="0" w:color="auto"/>
                        <w:left w:val="none" w:sz="0" w:space="0" w:color="auto"/>
                        <w:bottom w:val="none" w:sz="0" w:space="0" w:color="auto"/>
                        <w:right w:val="none" w:sz="0" w:space="0" w:color="auto"/>
                      </w:divBdr>
                    </w:div>
                  </w:divsChild>
                </w:div>
                <w:div w:id="822622249">
                  <w:marLeft w:val="0"/>
                  <w:marRight w:val="0"/>
                  <w:marTop w:val="0"/>
                  <w:marBottom w:val="0"/>
                  <w:divBdr>
                    <w:top w:val="none" w:sz="0" w:space="0" w:color="auto"/>
                    <w:left w:val="none" w:sz="0" w:space="0" w:color="auto"/>
                    <w:bottom w:val="none" w:sz="0" w:space="0" w:color="auto"/>
                    <w:right w:val="none" w:sz="0" w:space="0" w:color="auto"/>
                  </w:divBdr>
                  <w:divsChild>
                    <w:div w:id="1551838205">
                      <w:marLeft w:val="0"/>
                      <w:marRight w:val="0"/>
                      <w:marTop w:val="0"/>
                      <w:marBottom w:val="0"/>
                      <w:divBdr>
                        <w:top w:val="none" w:sz="0" w:space="0" w:color="auto"/>
                        <w:left w:val="none" w:sz="0" w:space="0" w:color="auto"/>
                        <w:bottom w:val="none" w:sz="0" w:space="0" w:color="auto"/>
                        <w:right w:val="none" w:sz="0" w:space="0" w:color="auto"/>
                      </w:divBdr>
                    </w:div>
                  </w:divsChild>
                </w:div>
                <w:div w:id="924723194">
                  <w:marLeft w:val="0"/>
                  <w:marRight w:val="0"/>
                  <w:marTop w:val="0"/>
                  <w:marBottom w:val="0"/>
                  <w:divBdr>
                    <w:top w:val="none" w:sz="0" w:space="0" w:color="auto"/>
                    <w:left w:val="none" w:sz="0" w:space="0" w:color="auto"/>
                    <w:bottom w:val="none" w:sz="0" w:space="0" w:color="auto"/>
                    <w:right w:val="none" w:sz="0" w:space="0" w:color="auto"/>
                  </w:divBdr>
                  <w:divsChild>
                    <w:div w:id="558518659">
                      <w:marLeft w:val="0"/>
                      <w:marRight w:val="0"/>
                      <w:marTop w:val="0"/>
                      <w:marBottom w:val="0"/>
                      <w:divBdr>
                        <w:top w:val="none" w:sz="0" w:space="0" w:color="auto"/>
                        <w:left w:val="none" w:sz="0" w:space="0" w:color="auto"/>
                        <w:bottom w:val="none" w:sz="0" w:space="0" w:color="auto"/>
                        <w:right w:val="none" w:sz="0" w:space="0" w:color="auto"/>
                      </w:divBdr>
                    </w:div>
                  </w:divsChild>
                </w:div>
                <w:div w:id="983043918">
                  <w:marLeft w:val="0"/>
                  <w:marRight w:val="0"/>
                  <w:marTop w:val="0"/>
                  <w:marBottom w:val="0"/>
                  <w:divBdr>
                    <w:top w:val="none" w:sz="0" w:space="0" w:color="auto"/>
                    <w:left w:val="none" w:sz="0" w:space="0" w:color="auto"/>
                    <w:bottom w:val="none" w:sz="0" w:space="0" w:color="auto"/>
                    <w:right w:val="none" w:sz="0" w:space="0" w:color="auto"/>
                  </w:divBdr>
                  <w:divsChild>
                    <w:div w:id="589778144">
                      <w:marLeft w:val="0"/>
                      <w:marRight w:val="0"/>
                      <w:marTop w:val="0"/>
                      <w:marBottom w:val="0"/>
                      <w:divBdr>
                        <w:top w:val="none" w:sz="0" w:space="0" w:color="auto"/>
                        <w:left w:val="none" w:sz="0" w:space="0" w:color="auto"/>
                        <w:bottom w:val="none" w:sz="0" w:space="0" w:color="auto"/>
                        <w:right w:val="none" w:sz="0" w:space="0" w:color="auto"/>
                      </w:divBdr>
                    </w:div>
                  </w:divsChild>
                </w:div>
                <w:div w:id="1386756738">
                  <w:marLeft w:val="0"/>
                  <w:marRight w:val="0"/>
                  <w:marTop w:val="0"/>
                  <w:marBottom w:val="0"/>
                  <w:divBdr>
                    <w:top w:val="none" w:sz="0" w:space="0" w:color="auto"/>
                    <w:left w:val="none" w:sz="0" w:space="0" w:color="auto"/>
                    <w:bottom w:val="none" w:sz="0" w:space="0" w:color="auto"/>
                    <w:right w:val="none" w:sz="0" w:space="0" w:color="auto"/>
                  </w:divBdr>
                  <w:divsChild>
                    <w:div w:id="787427760">
                      <w:marLeft w:val="0"/>
                      <w:marRight w:val="0"/>
                      <w:marTop w:val="0"/>
                      <w:marBottom w:val="0"/>
                      <w:divBdr>
                        <w:top w:val="none" w:sz="0" w:space="0" w:color="auto"/>
                        <w:left w:val="none" w:sz="0" w:space="0" w:color="auto"/>
                        <w:bottom w:val="none" w:sz="0" w:space="0" w:color="auto"/>
                        <w:right w:val="none" w:sz="0" w:space="0" w:color="auto"/>
                      </w:divBdr>
                    </w:div>
                  </w:divsChild>
                </w:div>
                <w:div w:id="1418748819">
                  <w:marLeft w:val="0"/>
                  <w:marRight w:val="0"/>
                  <w:marTop w:val="0"/>
                  <w:marBottom w:val="0"/>
                  <w:divBdr>
                    <w:top w:val="none" w:sz="0" w:space="0" w:color="auto"/>
                    <w:left w:val="none" w:sz="0" w:space="0" w:color="auto"/>
                    <w:bottom w:val="none" w:sz="0" w:space="0" w:color="auto"/>
                    <w:right w:val="none" w:sz="0" w:space="0" w:color="auto"/>
                  </w:divBdr>
                  <w:divsChild>
                    <w:div w:id="1574968905">
                      <w:marLeft w:val="0"/>
                      <w:marRight w:val="0"/>
                      <w:marTop w:val="0"/>
                      <w:marBottom w:val="0"/>
                      <w:divBdr>
                        <w:top w:val="none" w:sz="0" w:space="0" w:color="auto"/>
                        <w:left w:val="none" w:sz="0" w:space="0" w:color="auto"/>
                        <w:bottom w:val="none" w:sz="0" w:space="0" w:color="auto"/>
                        <w:right w:val="none" w:sz="0" w:space="0" w:color="auto"/>
                      </w:divBdr>
                    </w:div>
                  </w:divsChild>
                </w:div>
                <w:div w:id="1488548840">
                  <w:marLeft w:val="0"/>
                  <w:marRight w:val="0"/>
                  <w:marTop w:val="0"/>
                  <w:marBottom w:val="0"/>
                  <w:divBdr>
                    <w:top w:val="none" w:sz="0" w:space="0" w:color="auto"/>
                    <w:left w:val="none" w:sz="0" w:space="0" w:color="auto"/>
                    <w:bottom w:val="none" w:sz="0" w:space="0" w:color="auto"/>
                    <w:right w:val="none" w:sz="0" w:space="0" w:color="auto"/>
                  </w:divBdr>
                  <w:divsChild>
                    <w:div w:id="338432404">
                      <w:marLeft w:val="0"/>
                      <w:marRight w:val="0"/>
                      <w:marTop w:val="0"/>
                      <w:marBottom w:val="0"/>
                      <w:divBdr>
                        <w:top w:val="none" w:sz="0" w:space="0" w:color="auto"/>
                        <w:left w:val="none" w:sz="0" w:space="0" w:color="auto"/>
                        <w:bottom w:val="none" w:sz="0" w:space="0" w:color="auto"/>
                        <w:right w:val="none" w:sz="0" w:space="0" w:color="auto"/>
                      </w:divBdr>
                    </w:div>
                  </w:divsChild>
                </w:div>
                <w:div w:id="1548252646">
                  <w:marLeft w:val="0"/>
                  <w:marRight w:val="0"/>
                  <w:marTop w:val="0"/>
                  <w:marBottom w:val="0"/>
                  <w:divBdr>
                    <w:top w:val="none" w:sz="0" w:space="0" w:color="auto"/>
                    <w:left w:val="none" w:sz="0" w:space="0" w:color="auto"/>
                    <w:bottom w:val="none" w:sz="0" w:space="0" w:color="auto"/>
                    <w:right w:val="none" w:sz="0" w:space="0" w:color="auto"/>
                  </w:divBdr>
                  <w:divsChild>
                    <w:div w:id="577517504">
                      <w:marLeft w:val="0"/>
                      <w:marRight w:val="0"/>
                      <w:marTop w:val="0"/>
                      <w:marBottom w:val="0"/>
                      <w:divBdr>
                        <w:top w:val="none" w:sz="0" w:space="0" w:color="auto"/>
                        <w:left w:val="none" w:sz="0" w:space="0" w:color="auto"/>
                        <w:bottom w:val="none" w:sz="0" w:space="0" w:color="auto"/>
                        <w:right w:val="none" w:sz="0" w:space="0" w:color="auto"/>
                      </w:divBdr>
                    </w:div>
                  </w:divsChild>
                </w:div>
                <w:div w:id="1676110610">
                  <w:marLeft w:val="0"/>
                  <w:marRight w:val="0"/>
                  <w:marTop w:val="0"/>
                  <w:marBottom w:val="0"/>
                  <w:divBdr>
                    <w:top w:val="none" w:sz="0" w:space="0" w:color="auto"/>
                    <w:left w:val="none" w:sz="0" w:space="0" w:color="auto"/>
                    <w:bottom w:val="none" w:sz="0" w:space="0" w:color="auto"/>
                    <w:right w:val="none" w:sz="0" w:space="0" w:color="auto"/>
                  </w:divBdr>
                  <w:divsChild>
                    <w:div w:id="515310625">
                      <w:marLeft w:val="0"/>
                      <w:marRight w:val="0"/>
                      <w:marTop w:val="0"/>
                      <w:marBottom w:val="0"/>
                      <w:divBdr>
                        <w:top w:val="none" w:sz="0" w:space="0" w:color="auto"/>
                        <w:left w:val="none" w:sz="0" w:space="0" w:color="auto"/>
                        <w:bottom w:val="none" w:sz="0" w:space="0" w:color="auto"/>
                        <w:right w:val="none" w:sz="0" w:space="0" w:color="auto"/>
                      </w:divBdr>
                    </w:div>
                  </w:divsChild>
                </w:div>
                <w:div w:id="1768118812">
                  <w:marLeft w:val="0"/>
                  <w:marRight w:val="0"/>
                  <w:marTop w:val="0"/>
                  <w:marBottom w:val="0"/>
                  <w:divBdr>
                    <w:top w:val="none" w:sz="0" w:space="0" w:color="auto"/>
                    <w:left w:val="none" w:sz="0" w:space="0" w:color="auto"/>
                    <w:bottom w:val="none" w:sz="0" w:space="0" w:color="auto"/>
                    <w:right w:val="none" w:sz="0" w:space="0" w:color="auto"/>
                  </w:divBdr>
                  <w:divsChild>
                    <w:div w:id="826895894">
                      <w:marLeft w:val="0"/>
                      <w:marRight w:val="0"/>
                      <w:marTop w:val="0"/>
                      <w:marBottom w:val="0"/>
                      <w:divBdr>
                        <w:top w:val="none" w:sz="0" w:space="0" w:color="auto"/>
                        <w:left w:val="none" w:sz="0" w:space="0" w:color="auto"/>
                        <w:bottom w:val="none" w:sz="0" w:space="0" w:color="auto"/>
                        <w:right w:val="none" w:sz="0" w:space="0" w:color="auto"/>
                      </w:divBdr>
                    </w:div>
                  </w:divsChild>
                </w:div>
                <w:div w:id="2012291425">
                  <w:marLeft w:val="0"/>
                  <w:marRight w:val="0"/>
                  <w:marTop w:val="0"/>
                  <w:marBottom w:val="0"/>
                  <w:divBdr>
                    <w:top w:val="none" w:sz="0" w:space="0" w:color="auto"/>
                    <w:left w:val="none" w:sz="0" w:space="0" w:color="auto"/>
                    <w:bottom w:val="none" w:sz="0" w:space="0" w:color="auto"/>
                    <w:right w:val="none" w:sz="0" w:space="0" w:color="auto"/>
                  </w:divBdr>
                  <w:divsChild>
                    <w:div w:id="2132941225">
                      <w:marLeft w:val="0"/>
                      <w:marRight w:val="0"/>
                      <w:marTop w:val="0"/>
                      <w:marBottom w:val="0"/>
                      <w:divBdr>
                        <w:top w:val="none" w:sz="0" w:space="0" w:color="auto"/>
                        <w:left w:val="none" w:sz="0" w:space="0" w:color="auto"/>
                        <w:bottom w:val="none" w:sz="0" w:space="0" w:color="auto"/>
                        <w:right w:val="none" w:sz="0" w:space="0" w:color="auto"/>
                      </w:divBdr>
                    </w:div>
                  </w:divsChild>
                </w:div>
                <w:div w:id="2022268669">
                  <w:marLeft w:val="0"/>
                  <w:marRight w:val="0"/>
                  <w:marTop w:val="0"/>
                  <w:marBottom w:val="0"/>
                  <w:divBdr>
                    <w:top w:val="none" w:sz="0" w:space="0" w:color="auto"/>
                    <w:left w:val="none" w:sz="0" w:space="0" w:color="auto"/>
                    <w:bottom w:val="none" w:sz="0" w:space="0" w:color="auto"/>
                    <w:right w:val="none" w:sz="0" w:space="0" w:color="auto"/>
                  </w:divBdr>
                  <w:divsChild>
                    <w:div w:id="1463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89060">
          <w:marLeft w:val="0"/>
          <w:marRight w:val="0"/>
          <w:marTop w:val="0"/>
          <w:marBottom w:val="0"/>
          <w:divBdr>
            <w:top w:val="none" w:sz="0" w:space="0" w:color="auto"/>
            <w:left w:val="none" w:sz="0" w:space="0" w:color="auto"/>
            <w:bottom w:val="none" w:sz="0" w:space="0" w:color="auto"/>
            <w:right w:val="none" w:sz="0" w:space="0" w:color="auto"/>
          </w:divBdr>
          <w:divsChild>
            <w:div w:id="298077975">
              <w:marLeft w:val="0"/>
              <w:marRight w:val="0"/>
              <w:marTop w:val="0"/>
              <w:marBottom w:val="0"/>
              <w:divBdr>
                <w:top w:val="none" w:sz="0" w:space="0" w:color="auto"/>
                <w:left w:val="none" w:sz="0" w:space="0" w:color="auto"/>
                <w:bottom w:val="none" w:sz="0" w:space="0" w:color="auto"/>
                <w:right w:val="none" w:sz="0" w:space="0" w:color="auto"/>
              </w:divBdr>
            </w:div>
            <w:div w:id="641738208">
              <w:marLeft w:val="0"/>
              <w:marRight w:val="0"/>
              <w:marTop w:val="0"/>
              <w:marBottom w:val="0"/>
              <w:divBdr>
                <w:top w:val="none" w:sz="0" w:space="0" w:color="auto"/>
                <w:left w:val="none" w:sz="0" w:space="0" w:color="auto"/>
                <w:bottom w:val="none" w:sz="0" w:space="0" w:color="auto"/>
                <w:right w:val="none" w:sz="0" w:space="0" w:color="auto"/>
              </w:divBdr>
            </w:div>
            <w:div w:id="908535306">
              <w:marLeft w:val="0"/>
              <w:marRight w:val="0"/>
              <w:marTop w:val="0"/>
              <w:marBottom w:val="0"/>
              <w:divBdr>
                <w:top w:val="none" w:sz="0" w:space="0" w:color="auto"/>
                <w:left w:val="none" w:sz="0" w:space="0" w:color="auto"/>
                <w:bottom w:val="none" w:sz="0" w:space="0" w:color="auto"/>
                <w:right w:val="none" w:sz="0" w:space="0" w:color="auto"/>
              </w:divBdr>
            </w:div>
            <w:div w:id="1485002684">
              <w:marLeft w:val="0"/>
              <w:marRight w:val="0"/>
              <w:marTop w:val="0"/>
              <w:marBottom w:val="0"/>
              <w:divBdr>
                <w:top w:val="none" w:sz="0" w:space="0" w:color="auto"/>
                <w:left w:val="none" w:sz="0" w:space="0" w:color="auto"/>
                <w:bottom w:val="none" w:sz="0" w:space="0" w:color="auto"/>
                <w:right w:val="none" w:sz="0" w:space="0" w:color="auto"/>
              </w:divBdr>
            </w:div>
            <w:div w:id="1690721568">
              <w:marLeft w:val="0"/>
              <w:marRight w:val="0"/>
              <w:marTop w:val="0"/>
              <w:marBottom w:val="0"/>
              <w:divBdr>
                <w:top w:val="none" w:sz="0" w:space="0" w:color="auto"/>
                <w:left w:val="none" w:sz="0" w:space="0" w:color="auto"/>
                <w:bottom w:val="none" w:sz="0" w:space="0" w:color="auto"/>
                <w:right w:val="none" w:sz="0" w:space="0" w:color="auto"/>
              </w:divBdr>
            </w:div>
          </w:divsChild>
        </w:div>
        <w:div w:id="1834681495">
          <w:marLeft w:val="0"/>
          <w:marRight w:val="0"/>
          <w:marTop w:val="0"/>
          <w:marBottom w:val="0"/>
          <w:divBdr>
            <w:top w:val="none" w:sz="0" w:space="0" w:color="auto"/>
            <w:left w:val="none" w:sz="0" w:space="0" w:color="auto"/>
            <w:bottom w:val="none" w:sz="0" w:space="0" w:color="auto"/>
            <w:right w:val="none" w:sz="0" w:space="0" w:color="auto"/>
          </w:divBdr>
          <w:divsChild>
            <w:div w:id="529102148">
              <w:marLeft w:val="-75"/>
              <w:marRight w:val="0"/>
              <w:marTop w:val="30"/>
              <w:marBottom w:val="30"/>
              <w:divBdr>
                <w:top w:val="none" w:sz="0" w:space="0" w:color="auto"/>
                <w:left w:val="none" w:sz="0" w:space="0" w:color="auto"/>
                <w:bottom w:val="none" w:sz="0" w:space="0" w:color="auto"/>
                <w:right w:val="none" w:sz="0" w:space="0" w:color="auto"/>
              </w:divBdr>
              <w:divsChild>
                <w:div w:id="295456375">
                  <w:marLeft w:val="0"/>
                  <w:marRight w:val="0"/>
                  <w:marTop w:val="0"/>
                  <w:marBottom w:val="0"/>
                  <w:divBdr>
                    <w:top w:val="none" w:sz="0" w:space="0" w:color="auto"/>
                    <w:left w:val="none" w:sz="0" w:space="0" w:color="auto"/>
                    <w:bottom w:val="none" w:sz="0" w:space="0" w:color="auto"/>
                    <w:right w:val="none" w:sz="0" w:space="0" w:color="auto"/>
                  </w:divBdr>
                  <w:divsChild>
                    <w:div w:id="1850606873">
                      <w:marLeft w:val="0"/>
                      <w:marRight w:val="0"/>
                      <w:marTop w:val="0"/>
                      <w:marBottom w:val="0"/>
                      <w:divBdr>
                        <w:top w:val="none" w:sz="0" w:space="0" w:color="auto"/>
                        <w:left w:val="none" w:sz="0" w:space="0" w:color="auto"/>
                        <w:bottom w:val="none" w:sz="0" w:space="0" w:color="auto"/>
                        <w:right w:val="none" w:sz="0" w:space="0" w:color="auto"/>
                      </w:divBdr>
                    </w:div>
                  </w:divsChild>
                </w:div>
                <w:div w:id="307394774">
                  <w:marLeft w:val="0"/>
                  <w:marRight w:val="0"/>
                  <w:marTop w:val="0"/>
                  <w:marBottom w:val="0"/>
                  <w:divBdr>
                    <w:top w:val="none" w:sz="0" w:space="0" w:color="auto"/>
                    <w:left w:val="none" w:sz="0" w:space="0" w:color="auto"/>
                    <w:bottom w:val="none" w:sz="0" w:space="0" w:color="auto"/>
                    <w:right w:val="none" w:sz="0" w:space="0" w:color="auto"/>
                  </w:divBdr>
                  <w:divsChild>
                    <w:div w:id="638418136">
                      <w:marLeft w:val="0"/>
                      <w:marRight w:val="0"/>
                      <w:marTop w:val="0"/>
                      <w:marBottom w:val="0"/>
                      <w:divBdr>
                        <w:top w:val="none" w:sz="0" w:space="0" w:color="auto"/>
                        <w:left w:val="none" w:sz="0" w:space="0" w:color="auto"/>
                        <w:bottom w:val="none" w:sz="0" w:space="0" w:color="auto"/>
                        <w:right w:val="none" w:sz="0" w:space="0" w:color="auto"/>
                      </w:divBdr>
                    </w:div>
                  </w:divsChild>
                </w:div>
                <w:div w:id="364796544">
                  <w:marLeft w:val="0"/>
                  <w:marRight w:val="0"/>
                  <w:marTop w:val="0"/>
                  <w:marBottom w:val="0"/>
                  <w:divBdr>
                    <w:top w:val="none" w:sz="0" w:space="0" w:color="auto"/>
                    <w:left w:val="none" w:sz="0" w:space="0" w:color="auto"/>
                    <w:bottom w:val="none" w:sz="0" w:space="0" w:color="auto"/>
                    <w:right w:val="none" w:sz="0" w:space="0" w:color="auto"/>
                  </w:divBdr>
                  <w:divsChild>
                    <w:div w:id="348143671">
                      <w:marLeft w:val="0"/>
                      <w:marRight w:val="0"/>
                      <w:marTop w:val="0"/>
                      <w:marBottom w:val="0"/>
                      <w:divBdr>
                        <w:top w:val="none" w:sz="0" w:space="0" w:color="auto"/>
                        <w:left w:val="none" w:sz="0" w:space="0" w:color="auto"/>
                        <w:bottom w:val="none" w:sz="0" w:space="0" w:color="auto"/>
                        <w:right w:val="none" w:sz="0" w:space="0" w:color="auto"/>
                      </w:divBdr>
                    </w:div>
                  </w:divsChild>
                </w:div>
                <w:div w:id="446893771">
                  <w:marLeft w:val="0"/>
                  <w:marRight w:val="0"/>
                  <w:marTop w:val="0"/>
                  <w:marBottom w:val="0"/>
                  <w:divBdr>
                    <w:top w:val="none" w:sz="0" w:space="0" w:color="auto"/>
                    <w:left w:val="none" w:sz="0" w:space="0" w:color="auto"/>
                    <w:bottom w:val="none" w:sz="0" w:space="0" w:color="auto"/>
                    <w:right w:val="none" w:sz="0" w:space="0" w:color="auto"/>
                  </w:divBdr>
                  <w:divsChild>
                    <w:div w:id="1850244249">
                      <w:marLeft w:val="0"/>
                      <w:marRight w:val="0"/>
                      <w:marTop w:val="0"/>
                      <w:marBottom w:val="0"/>
                      <w:divBdr>
                        <w:top w:val="none" w:sz="0" w:space="0" w:color="auto"/>
                        <w:left w:val="none" w:sz="0" w:space="0" w:color="auto"/>
                        <w:bottom w:val="none" w:sz="0" w:space="0" w:color="auto"/>
                        <w:right w:val="none" w:sz="0" w:space="0" w:color="auto"/>
                      </w:divBdr>
                    </w:div>
                  </w:divsChild>
                </w:div>
                <w:div w:id="506746986">
                  <w:marLeft w:val="0"/>
                  <w:marRight w:val="0"/>
                  <w:marTop w:val="0"/>
                  <w:marBottom w:val="0"/>
                  <w:divBdr>
                    <w:top w:val="none" w:sz="0" w:space="0" w:color="auto"/>
                    <w:left w:val="none" w:sz="0" w:space="0" w:color="auto"/>
                    <w:bottom w:val="none" w:sz="0" w:space="0" w:color="auto"/>
                    <w:right w:val="none" w:sz="0" w:space="0" w:color="auto"/>
                  </w:divBdr>
                  <w:divsChild>
                    <w:div w:id="55055706">
                      <w:marLeft w:val="0"/>
                      <w:marRight w:val="0"/>
                      <w:marTop w:val="0"/>
                      <w:marBottom w:val="0"/>
                      <w:divBdr>
                        <w:top w:val="none" w:sz="0" w:space="0" w:color="auto"/>
                        <w:left w:val="none" w:sz="0" w:space="0" w:color="auto"/>
                        <w:bottom w:val="none" w:sz="0" w:space="0" w:color="auto"/>
                        <w:right w:val="none" w:sz="0" w:space="0" w:color="auto"/>
                      </w:divBdr>
                    </w:div>
                  </w:divsChild>
                </w:div>
                <w:div w:id="565187247">
                  <w:marLeft w:val="0"/>
                  <w:marRight w:val="0"/>
                  <w:marTop w:val="0"/>
                  <w:marBottom w:val="0"/>
                  <w:divBdr>
                    <w:top w:val="none" w:sz="0" w:space="0" w:color="auto"/>
                    <w:left w:val="none" w:sz="0" w:space="0" w:color="auto"/>
                    <w:bottom w:val="none" w:sz="0" w:space="0" w:color="auto"/>
                    <w:right w:val="none" w:sz="0" w:space="0" w:color="auto"/>
                  </w:divBdr>
                  <w:divsChild>
                    <w:div w:id="1407459548">
                      <w:marLeft w:val="0"/>
                      <w:marRight w:val="0"/>
                      <w:marTop w:val="0"/>
                      <w:marBottom w:val="0"/>
                      <w:divBdr>
                        <w:top w:val="none" w:sz="0" w:space="0" w:color="auto"/>
                        <w:left w:val="none" w:sz="0" w:space="0" w:color="auto"/>
                        <w:bottom w:val="none" w:sz="0" w:space="0" w:color="auto"/>
                        <w:right w:val="none" w:sz="0" w:space="0" w:color="auto"/>
                      </w:divBdr>
                    </w:div>
                  </w:divsChild>
                </w:div>
                <w:div w:id="614601990">
                  <w:marLeft w:val="0"/>
                  <w:marRight w:val="0"/>
                  <w:marTop w:val="0"/>
                  <w:marBottom w:val="0"/>
                  <w:divBdr>
                    <w:top w:val="none" w:sz="0" w:space="0" w:color="auto"/>
                    <w:left w:val="none" w:sz="0" w:space="0" w:color="auto"/>
                    <w:bottom w:val="none" w:sz="0" w:space="0" w:color="auto"/>
                    <w:right w:val="none" w:sz="0" w:space="0" w:color="auto"/>
                  </w:divBdr>
                  <w:divsChild>
                    <w:div w:id="1248230533">
                      <w:marLeft w:val="0"/>
                      <w:marRight w:val="0"/>
                      <w:marTop w:val="0"/>
                      <w:marBottom w:val="0"/>
                      <w:divBdr>
                        <w:top w:val="none" w:sz="0" w:space="0" w:color="auto"/>
                        <w:left w:val="none" w:sz="0" w:space="0" w:color="auto"/>
                        <w:bottom w:val="none" w:sz="0" w:space="0" w:color="auto"/>
                        <w:right w:val="none" w:sz="0" w:space="0" w:color="auto"/>
                      </w:divBdr>
                    </w:div>
                  </w:divsChild>
                </w:div>
                <w:div w:id="641430045">
                  <w:marLeft w:val="0"/>
                  <w:marRight w:val="0"/>
                  <w:marTop w:val="0"/>
                  <w:marBottom w:val="0"/>
                  <w:divBdr>
                    <w:top w:val="none" w:sz="0" w:space="0" w:color="auto"/>
                    <w:left w:val="none" w:sz="0" w:space="0" w:color="auto"/>
                    <w:bottom w:val="none" w:sz="0" w:space="0" w:color="auto"/>
                    <w:right w:val="none" w:sz="0" w:space="0" w:color="auto"/>
                  </w:divBdr>
                  <w:divsChild>
                    <w:div w:id="1830561562">
                      <w:marLeft w:val="0"/>
                      <w:marRight w:val="0"/>
                      <w:marTop w:val="0"/>
                      <w:marBottom w:val="0"/>
                      <w:divBdr>
                        <w:top w:val="none" w:sz="0" w:space="0" w:color="auto"/>
                        <w:left w:val="none" w:sz="0" w:space="0" w:color="auto"/>
                        <w:bottom w:val="none" w:sz="0" w:space="0" w:color="auto"/>
                        <w:right w:val="none" w:sz="0" w:space="0" w:color="auto"/>
                      </w:divBdr>
                    </w:div>
                  </w:divsChild>
                </w:div>
                <w:div w:id="643857865">
                  <w:marLeft w:val="0"/>
                  <w:marRight w:val="0"/>
                  <w:marTop w:val="0"/>
                  <w:marBottom w:val="0"/>
                  <w:divBdr>
                    <w:top w:val="none" w:sz="0" w:space="0" w:color="auto"/>
                    <w:left w:val="none" w:sz="0" w:space="0" w:color="auto"/>
                    <w:bottom w:val="none" w:sz="0" w:space="0" w:color="auto"/>
                    <w:right w:val="none" w:sz="0" w:space="0" w:color="auto"/>
                  </w:divBdr>
                  <w:divsChild>
                    <w:div w:id="820460702">
                      <w:marLeft w:val="0"/>
                      <w:marRight w:val="0"/>
                      <w:marTop w:val="0"/>
                      <w:marBottom w:val="0"/>
                      <w:divBdr>
                        <w:top w:val="none" w:sz="0" w:space="0" w:color="auto"/>
                        <w:left w:val="none" w:sz="0" w:space="0" w:color="auto"/>
                        <w:bottom w:val="none" w:sz="0" w:space="0" w:color="auto"/>
                        <w:right w:val="none" w:sz="0" w:space="0" w:color="auto"/>
                      </w:divBdr>
                    </w:div>
                  </w:divsChild>
                </w:div>
                <w:div w:id="738331427">
                  <w:marLeft w:val="0"/>
                  <w:marRight w:val="0"/>
                  <w:marTop w:val="0"/>
                  <w:marBottom w:val="0"/>
                  <w:divBdr>
                    <w:top w:val="none" w:sz="0" w:space="0" w:color="auto"/>
                    <w:left w:val="none" w:sz="0" w:space="0" w:color="auto"/>
                    <w:bottom w:val="none" w:sz="0" w:space="0" w:color="auto"/>
                    <w:right w:val="none" w:sz="0" w:space="0" w:color="auto"/>
                  </w:divBdr>
                  <w:divsChild>
                    <w:div w:id="893807928">
                      <w:marLeft w:val="0"/>
                      <w:marRight w:val="0"/>
                      <w:marTop w:val="0"/>
                      <w:marBottom w:val="0"/>
                      <w:divBdr>
                        <w:top w:val="none" w:sz="0" w:space="0" w:color="auto"/>
                        <w:left w:val="none" w:sz="0" w:space="0" w:color="auto"/>
                        <w:bottom w:val="none" w:sz="0" w:space="0" w:color="auto"/>
                        <w:right w:val="none" w:sz="0" w:space="0" w:color="auto"/>
                      </w:divBdr>
                    </w:div>
                  </w:divsChild>
                </w:div>
                <w:div w:id="787699619">
                  <w:marLeft w:val="0"/>
                  <w:marRight w:val="0"/>
                  <w:marTop w:val="0"/>
                  <w:marBottom w:val="0"/>
                  <w:divBdr>
                    <w:top w:val="none" w:sz="0" w:space="0" w:color="auto"/>
                    <w:left w:val="none" w:sz="0" w:space="0" w:color="auto"/>
                    <w:bottom w:val="none" w:sz="0" w:space="0" w:color="auto"/>
                    <w:right w:val="none" w:sz="0" w:space="0" w:color="auto"/>
                  </w:divBdr>
                  <w:divsChild>
                    <w:div w:id="1584028266">
                      <w:marLeft w:val="0"/>
                      <w:marRight w:val="0"/>
                      <w:marTop w:val="0"/>
                      <w:marBottom w:val="0"/>
                      <w:divBdr>
                        <w:top w:val="none" w:sz="0" w:space="0" w:color="auto"/>
                        <w:left w:val="none" w:sz="0" w:space="0" w:color="auto"/>
                        <w:bottom w:val="none" w:sz="0" w:space="0" w:color="auto"/>
                        <w:right w:val="none" w:sz="0" w:space="0" w:color="auto"/>
                      </w:divBdr>
                    </w:div>
                  </w:divsChild>
                </w:div>
                <w:div w:id="862673014">
                  <w:marLeft w:val="0"/>
                  <w:marRight w:val="0"/>
                  <w:marTop w:val="0"/>
                  <w:marBottom w:val="0"/>
                  <w:divBdr>
                    <w:top w:val="none" w:sz="0" w:space="0" w:color="auto"/>
                    <w:left w:val="none" w:sz="0" w:space="0" w:color="auto"/>
                    <w:bottom w:val="none" w:sz="0" w:space="0" w:color="auto"/>
                    <w:right w:val="none" w:sz="0" w:space="0" w:color="auto"/>
                  </w:divBdr>
                  <w:divsChild>
                    <w:div w:id="2142838364">
                      <w:marLeft w:val="0"/>
                      <w:marRight w:val="0"/>
                      <w:marTop w:val="0"/>
                      <w:marBottom w:val="0"/>
                      <w:divBdr>
                        <w:top w:val="none" w:sz="0" w:space="0" w:color="auto"/>
                        <w:left w:val="none" w:sz="0" w:space="0" w:color="auto"/>
                        <w:bottom w:val="none" w:sz="0" w:space="0" w:color="auto"/>
                        <w:right w:val="none" w:sz="0" w:space="0" w:color="auto"/>
                      </w:divBdr>
                    </w:div>
                  </w:divsChild>
                </w:div>
                <w:div w:id="912935750">
                  <w:marLeft w:val="0"/>
                  <w:marRight w:val="0"/>
                  <w:marTop w:val="0"/>
                  <w:marBottom w:val="0"/>
                  <w:divBdr>
                    <w:top w:val="none" w:sz="0" w:space="0" w:color="auto"/>
                    <w:left w:val="none" w:sz="0" w:space="0" w:color="auto"/>
                    <w:bottom w:val="none" w:sz="0" w:space="0" w:color="auto"/>
                    <w:right w:val="none" w:sz="0" w:space="0" w:color="auto"/>
                  </w:divBdr>
                  <w:divsChild>
                    <w:div w:id="1066957874">
                      <w:marLeft w:val="0"/>
                      <w:marRight w:val="0"/>
                      <w:marTop w:val="0"/>
                      <w:marBottom w:val="0"/>
                      <w:divBdr>
                        <w:top w:val="none" w:sz="0" w:space="0" w:color="auto"/>
                        <w:left w:val="none" w:sz="0" w:space="0" w:color="auto"/>
                        <w:bottom w:val="none" w:sz="0" w:space="0" w:color="auto"/>
                        <w:right w:val="none" w:sz="0" w:space="0" w:color="auto"/>
                      </w:divBdr>
                    </w:div>
                  </w:divsChild>
                </w:div>
                <w:div w:id="992221875">
                  <w:marLeft w:val="0"/>
                  <w:marRight w:val="0"/>
                  <w:marTop w:val="0"/>
                  <w:marBottom w:val="0"/>
                  <w:divBdr>
                    <w:top w:val="none" w:sz="0" w:space="0" w:color="auto"/>
                    <w:left w:val="none" w:sz="0" w:space="0" w:color="auto"/>
                    <w:bottom w:val="none" w:sz="0" w:space="0" w:color="auto"/>
                    <w:right w:val="none" w:sz="0" w:space="0" w:color="auto"/>
                  </w:divBdr>
                  <w:divsChild>
                    <w:div w:id="2132049473">
                      <w:marLeft w:val="0"/>
                      <w:marRight w:val="0"/>
                      <w:marTop w:val="0"/>
                      <w:marBottom w:val="0"/>
                      <w:divBdr>
                        <w:top w:val="none" w:sz="0" w:space="0" w:color="auto"/>
                        <w:left w:val="none" w:sz="0" w:space="0" w:color="auto"/>
                        <w:bottom w:val="none" w:sz="0" w:space="0" w:color="auto"/>
                        <w:right w:val="none" w:sz="0" w:space="0" w:color="auto"/>
                      </w:divBdr>
                    </w:div>
                  </w:divsChild>
                </w:div>
                <w:div w:id="1025862810">
                  <w:marLeft w:val="0"/>
                  <w:marRight w:val="0"/>
                  <w:marTop w:val="0"/>
                  <w:marBottom w:val="0"/>
                  <w:divBdr>
                    <w:top w:val="none" w:sz="0" w:space="0" w:color="auto"/>
                    <w:left w:val="none" w:sz="0" w:space="0" w:color="auto"/>
                    <w:bottom w:val="none" w:sz="0" w:space="0" w:color="auto"/>
                    <w:right w:val="none" w:sz="0" w:space="0" w:color="auto"/>
                  </w:divBdr>
                  <w:divsChild>
                    <w:div w:id="1794708686">
                      <w:marLeft w:val="0"/>
                      <w:marRight w:val="0"/>
                      <w:marTop w:val="0"/>
                      <w:marBottom w:val="0"/>
                      <w:divBdr>
                        <w:top w:val="none" w:sz="0" w:space="0" w:color="auto"/>
                        <w:left w:val="none" w:sz="0" w:space="0" w:color="auto"/>
                        <w:bottom w:val="none" w:sz="0" w:space="0" w:color="auto"/>
                        <w:right w:val="none" w:sz="0" w:space="0" w:color="auto"/>
                      </w:divBdr>
                    </w:div>
                  </w:divsChild>
                </w:div>
                <w:div w:id="1029721493">
                  <w:marLeft w:val="0"/>
                  <w:marRight w:val="0"/>
                  <w:marTop w:val="0"/>
                  <w:marBottom w:val="0"/>
                  <w:divBdr>
                    <w:top w:val="none" w:sz="0" w:space="0" w:color="auto"/>
                    <w:left w:val="none" w:sz="0" w:space="0" w:color="auto"/>
                    <w:bottom w:val="none" w:sz="0" w:space="0" w:color="auto"/>
                    <w:right w:val="none" w:sz="0" w:space="0" w:color="auto"/>
                  </w:divBdr>
                  <w:divsChild>
                    <w:div w:id="1643193378">
                      <w:marLeft w:val="0"/>
                      <w:marRight w:val="0"/>
                      <w:marTop w:val="0"/>
                      <w:marBottom w:val="0"/>
                      <w:divBdr>
                        <w:top w:val="none" w:sz="0" w:space="0" w:color="auto"/>
                        <w:left w:val="none" w:sz="0" w:space="0" w:color="auto"/>
                        <w:bottom w:val="none" w:sz="0" w:space="0" w:color="auto"/>
                        <w:right w:val="none" w:sz="0" w:space="0" w:color="auto"/>
                      </w:divBdr>
                    </w:div>
                  </w:divsChild>
                </w:div>
                <w:div w:id="1111389268">
                  <w:marLeft w:val="0"/>
                  <w:marRight w:val="0"/>
                  <w:marTop w:val="0"/>
                  <w:marBottom w:val="0"/>
                  <w:divBdr>
                    <w:top w:val="none" w:sz="0" w:space="0" w:color="auto"/>
                    <w:left w:val="none" w:sz="0" w:space="0" w:color="auto"/>
                    <w:bottom w:val="none" w:sz="0" w:space="0" w:color="auto"/>
                    <w:right w:val="none" w:sz="0" w:space="0" w:color="auto"/>
                  </w:divBdr>
                  <w:divsChild>
                    <w:div w:id="455832966">
                      <w:marLeft w:val="0"/>
                      <w:marRight w:val="0"/>
                      <w:marTop w:val="0"/>
                      <w:marBottom w:val="0"/>
                      <w:divBdr>
                        <w:top w:val="none" w:sz="0" w:space="0" w:color="auto"/>
                        <w:left w:val="none" w:sz="0" w:space="0" w:color="auto"/>
                        <w:bottom w:val="none" w:sz="0" w:space="0" w:color="auto"/>
                        <w:right w:val="none" w:sz="0" w:space="0" w:color="auto"/>
                      </w:divBdr>
                    </w:div>
                    <w:div w:id="584071112">
                      <w:marLeft w:val="0"/>
                      <w:marRight w:val="0"/>
                      <w:marTop w:val="0"/>
                      <w:marBottom w:val="0"/>
                      <w:divBdr>
                        <w:top w:val="none" w:sz="0" w:space="0" w:color="auto"/>
                        <w:left w:val="none" w:sz="0" w:space="0" w:color="auto"/>
                        <w:bottom w:val="none" w:sz="0" w:space="0" w:color="auto"/>
                        <w:right w:val="none" w:sz="0" w:space="0" w:color="auto"/>
                      </w:divBdr>
                    </w:div>
                    <w:div w:id="903024972">
                      <w:marLeft w:val="0"/>
                      <w:marRight w:val="0"/>
                      <w:marTop w:val="0"/>
                      <w:marBottom w:val="0"/>
                      <w:divBdr>
                        <w:top w:val="none" w:sz="0" w:space="0" w:color="auto"/>
                        <w:left w:val="none" w:sz="0" w:space="0" w:color="auto"/>
                        <w:bottom w:val="none" w:sz="0" w:space="0" w:color="auto"/>
                        <w:right w:val="none" w:sz="0" w:space="0" w:color="auto"/>
                      </w:divBdr>
                    </w:div>
                    <w:div w:id="993024586">
                      <w:marLeft w:val="0"/>
                      <w:marRight w:val="0"/>
                      <w:marTop w:val="0"/>
                      <w:marBottom w:val="0"/>
                      <w:divBdr>
                        <w:top w:val="none" w:sz="0" w:space="0" w:color="auto"/>
                        <w:left w:val="none" w:sz="0" w:space="0" w:color="auto"/>
                        <w:bottom w:val="none" w:sz="0" w:space="0" w:color="auto"/>
                        <w:right w:val="none" w:sz="0" w:space="0" w:color="auto"/>
                      </w:divBdr>
                    </w:div>
                    <w:div w:id="1235626684">
                      <w:marLeft w:val="0"/>
                      <w:marRight w:val="0"/>
                      <w:marTop w:val="0"/>
                      <w:marBottom w:val="0"/>
                      <w:divBdr>
                        <w:top w:val="none" w:sz="0" w:space="0" w:color="auto"/>
                        <w:left w:val="none" w:sz="0" w:space="0" w:color="auto"/>
                        <w:bottom w:val="none" w:sz="0" w:space="0" w:color="auto"/>
                        <w:right w:val="none" w:sz="0" w:space="0" w:color="auto"/>
                      </w:divBdr>
                    </w:div>
                    <w:div w:id="1903712657">
                      <w:marLeft w:val="0"/>
                      <w:marRight w:val="0"/>
                      <w:marTop w:val="0"/>
                      <w:marBottom w:val="0"/>
                      <w:divBdr>
                        <w:top w:val="none" w:sz="0" w:space="0" w:color="auto"/>
                        <w:left w:val="none" w:sz="0" w:space="0" w:color="auto"/>
                        <w:bottom w:val="none" w:sz="0" w:space="0" w:color="auto"/>
                        <w:right w:val="none" w:sz="0" w:space="0" w:color="auto"/>
                      </w:divBdr>
                    </w:div>
                    <w:div w:id="1954897004">
                      <w:marLeft w:val="0"/>
                      <w:marRight w:val="0"/>
                      <w:marTop w:val="0"/>
                      <w:marBottom w:val="0"/>
                      <w:divBdr>
                        <w:top w:val="none" w:sz="0" w:space="0" w:color="auto"/>
                        <w:left w:val="none" w:sz="0" w:space="0" w:color="auto"/>
                        <w:bottom w:val="none" w:sz="0" w:space="0" w:color="auto"/>
                        <w:right w:val="none" w:sz="0" w:space="0" w:color="auto"/>
                      </w:divBdr>
                    </w:div>
                  </w:divsChild>
                </w:div>
                <w:div w:id="1126504151">
                  <w:marLeft w:val="0"/>
                  <w:marRight w:val="0"/>
                  <w:marTop w:val="0"/>
                  <w:marBottom w:val="0"/>
                  <w:divBdr>
                    <w:top w:val="none" w:sz="0" w:space="0" w:color="auto"/>
                    <w:left w:val="none" w:sz="0" w:space="0" w:color="auto"/>
                    <w:bottom w:val="none" w:sz="0" w:space="0" w:color="auto"/>
                    <w:right w:val="none" w:sz="0" w:space="0" w:color="auto"/>
                  </w:divBdr>
                  <w:divsChild>
                    <w:div w:id="1485701312">
                      <w:marLeft w:val="0"/>
                      <w:marRight w:val="0"/>
                      <w:marTop w:val="0"/>
                      <w:marBottom w:val="0"/>
                      <w:divBdr>
                        <w:top w:val="none" w:sz="0" w:space="0" w:color="auto"/>
                        <w:left w:val="none" w:sz="0" w:space="0" w:color="auto"/>
                        <w:bottom w:val="none" w:sz="0" w:space="0" w:color="auto"/>
                        <w:right w:val="none" w:sz="0" w:space="0" w:color="auto"/>
                      </w:divBdr>
                    </w:div>
                  </w:divsChild>
                </w:div>
                <w:div w:id="1176723807">
                  <w:marLeft w:val="0"/>
                  <w:marRight w:val="0"/>
                  <w:marTop w:val="0"/>
                  <w:marBottom w:val="0"/>
                  <w:divBdr>
                    <w:top w:val="none" w:sz="0" w:space="0" w:color="auto"/>
                    <w:left w:val="none" w:sz="0" w:space="0" w:color="auto"/>
                    <w:bottom w:val="none" w:sz="0" w:space="0" w:color="auto"/>
                    <w:right w:val="none" w:sz="0" w:space="0" w:color="auto"/>
                  </w:divBdr>
                  <w:divsChild>
                    <w:div w:id="1284119682">
                      <w:marLeft w:val="0"/>
                      <w:marRight w:val="0"/>
                      <w:marTop w:val="0"/>
                      <w:marBottom w:val="0"/>
                      <w:divBdr>
                        <w:top w:val="none" w:sz="0" w:space="0" w:color="auto"/>
                        <w:left w:val="none" w:sz="0" w:space="0" w:color="auto"/>
                        <w:bottom w:val="none" w:sz="0" w:space="0" w:color="auto"/>
                        <w:right w:val="none" w:sz="0" w:space="0" w:color="auto"/>
                      </w:divBdr>
                    </w:div>
                  </w:divsChild>
                </w:div>
                <w:div w:id="1213619229">
                  <w:marLeft w:val="0"/>
                  <w:marRight w:val="0"/>
                  <w:marTop w:val="0"/>
                  <w:marBottom w:val="0"/>
                  <w:divBdr>
                    <w:top w:val="none" w:sz="0" w:space="0" w:color="auto"/>
                    <w:left w:val="none" w:sz="0" w:space="0" w:color="auto"/>
                    <w:bottom w:val="none" w:sz="0" w:space="0" w:color="auto"/>
                    <w:right w:val="none" w:sz="0" w:space="0" w:color="auto"/>
                  </w:divBdr>
                  <w:divsChild>
                    <w:div w:id="1091389327">
                      <w:marLeft w:val="0"/>
                      <w:marRight w:val="0"/>
                      <w:marTop w:val="0"/>
                      <w:marBottom w:val="0"/>
                      <w:divBdr>
                        <w:top w:val="none" w:sz="0" w:space="0" w:color="auto"/>
                        <w:left w:val="none" w:sz="0" w:space="0" w:color="auto"/>
                        <w:bottom w:val="none" w:sz="0" w:space="0" w:color="auto"/>
                        <w:right w:val="none" w:sz="0" w:space="0" w:color="auto"/>
                      </w:divBdr>
                    </w:div>
                  </w:divsChild>
                </w:div>
                <w:div w:id="1327443193">
                  <w:marLeft w:val="0"/>
                  <w:marRight w:val="0"/>
                  <w:marTop w:val="0"/>
                  <w:marBottom w:val="0"/>
                  <w:divBdr>
                    <w:top w:val="none" w:sz="0" w:space="0" w:color="auto"/>
                    <w:left w:val="none" w:sz="0" w:space="0" w:color="auto"/>
                    <w:bottom w:val="none" w:sz="0" w:space="0" w:color="auto"/>
                    <w:right w:val="none" w:sz="0" w:space="0" w:color="auto"/>
                  </w:divBdr>
                  <w:divsChild>
                    <w:div w:id="1877812609">
                      <w:marLeft w:val="0"/>
                      <w:marRight w:val="0"/>
                      <w:marTop w:val="0"/>
                      <w:marBottom w:val="0"/>
                      <w:divBdr>
                        <w:top w:val="none" w:sz="0" w:space="0" w:color="auto"/>
                        <w:left w:val="none" w:sz="0" w:space="0" w:color="auto"/>
                        <w:bottom w:val="none" w:sz="0" w:space="0" w:color="auto"/>
                        <w:right w:val="none" w:sz="0" w:space="0" w:color="auto"/>
                      </w:divBdr>
                    </w:div>
                  </w:divsChild>
                </w:div>
                <w:div w:id="1358241498">
                  <w:marLeft w:val="0"/>
                  <w:marRight w:val="0"/>
                  <w:marTop w:val="0"/>
                  <w:marBottom w:val="0"/>
                  <w:divBdr>
                    <w:top w:val="none" w:sz="0" w:space="0" w:color="auto"/>
                    <w:left w:val="none" w:sz="0" w:space="0" w:color="auto"/>
                    <w:bottom w:val="none" w:sz="0" w:space="0" w:color="auto"/>
                    <w:right w:val="none" w:sz="0" w:space="0" w:color="auto"/>
                  </w:divBdr>
                  <w:divsChild>
                    <w:div w:id="125316782">
                      <w:marLeft w:val="0"/>
                      <w:marRight w:val="0"/>
                      <w:marTop w:val="0"/>
                      <w:marBottom w:val="0"/>
                      <w:divBdr>
                        <w:top w:val="none" w:sz="0" w:space="0" w:color="auto"/>
                        <w:left w:val="none" w:sz="0" w:space="0" w:color="auto"/>
                        <w:bottom w:val="none" w:sz="0" w:space="0" w:color="auto"/>
                        <w:right w:val="none" w:sz="0" w:space="0" w:color="auto"/>
                      </w:divBdr>
                    </w:div>
                  </w:divsChild>
                </w:div>
                <w:div w:id="1409308289">
                  <w:marLeft w:val="0"/>
                  <w:marRight w:val="0"/>
                  <w:marTop w:val="0"/>
                  <w:marBottom w:val="0"/>
                  <w:divBdr>
                    <w:top w:val="none" w:sz="0" w:space="0" w:color="auto"/>
                    <w:left w:val="none" w:sz="0" w:space="0" w:color="auto"/>
                    <w:bottom w:val="none" w:sz="0" w:space="0" w:color="auto"/>
                    <w:right w:val="none" w:sz="0" w:space="0" w:color="auto"/>
                  </w:divBdr>
                  <w:divsChild>
                    <w:div w:id="453720804">
                      <w:marLeft w:val="0"/>
                      <w:marRight w:val="0"/>
                      <w:marTop w:val="0"/>
                      <w:marBottom w:val="0"/>
                      <w:divBdr>
                        <w:top w:val="none" w:sz="0" w:space="0" w:color="auto"/>
                        <w:left w:val="none" w:sz="0" w:space="0" w:color="auto"/>
                        <w:bottom w:val="none" w:sz="0" w:space="0" w:color="auto"/>
                        <w:right w:val="none" w:sz="0" w:space="0" w:color="auto"/>
                      </w:divBdr>
                    </w:div>
                  </w:divsChild>
                </w:div>
                <w:div w:id="1421024956">
                  <w:marLeft w:val="0"/>
                  <w:marRight w:val="0"/>
                  <w:marTop w:val="0"/>
                  <w:marBottom w:val="0"/>
                  <w:divBdr>
                    <w:top w:val="none" w:sz="0" w:space="0" w:color="auto"/>
                    <w:left w:val="none" w:sz="0" w:space="0" w:color="auto"/>
                    <w:bottom w:val="none" w:sz="0" w:space="0" w:color="auto"/>
                    <w:right w:val="none" w:sz="0" w:space="0" w:color="auto"/>
                  </w:divBdr>
                  <w:divsChild>
                    <w:div w:id="956714842">
                      <w:marLeft w:val="0"/>
                      <w:marRight w:val="0"/>
                      <w:marTop w:val="0"/>
                      <w:marBottom w:val="0"/>
                      <w:divBdr>
                        <w:top w:val="none" w:sz="0" w:space="0" w:color="auto"/>
                        <w:left w:val="none" w:sz="0" w:space="0" w:color="auto"/>
                        <w:bottom w:val="none" w:sz="0" w:space="0" w:color="auto"/>
                        <w:right w:val="none" w:sz="0" w:space="0" w:color="auto"/>
                      </w:divBdr>
                    </w:div>
                  </w:divsChild>
                </w:div>
                <w:div w:id="1571960494">
                  <w:marLeft w:val="0"/>
                  <w:marRight w:val="0"/>
                  <w:marTop w:val="0"/>
                  <w:marBottom w:val="0"/>
                  <w:divBdr>
                    <w:top w:val="none" w:sz="0" w:space="0" w:color="auto"/>
                    <w:left w:val="none" w:sz="0" w:space="0" w:color="auto"/>
                    <w:bottom w:val="none" w:sz="0" w:space="0" w:color="auto"/>
                    <w:right w:val="none" w:sz="0" w:space="0" w:color="auto"/>
                  </w:divBdr>
                  <w:divsChild>
                    <w:div w:id="1385371412">
                      <w:marLeft w:val="0"/>
                      <w:marRight w:val="0"/>
                      <w:marTop w:val="0"/>
                      <w:marBottom w:val="0"/>
                      <w:divBdr>
                        <w:top w:val="none" w:sz="0" w:space="0" w:color="auto"/>
                        <w:left w:val="none" w:sz="0" w:space="0" w:color="auto"/>
                        <w:bottom w:val="none" w:sz="0" w:space="0" w:color="auto"/>
                        <w:right w:val="none" w:sz="0" w:space="0" w:color="auto"/>
                      </w:divBdr>
                    </w:div>
                  </w:divsChild>
                </w:div>
                <w:div w:id="1587761116">
                  <w:marLeft w:val="0"/>
                  <w:marRight w:val="0"/>
                  <w:marTop w:val="0"/>
                  <w:marBottom w:val="0"/>
                  <w:divBdr>
                    <w:top w:val="none" w:sz="0" w:space="0" w:color="auto"/>
                    <w:left w:val="none" w:sz="0" w:space="0" w:color="auto"/>
                    <w:bottom w:val="none" w:sz="0" w:space="0" w:color="auto"/>
                    <w:right w:val="none" w:sz="0" w:space="0" w:color="auto"/>
                  </w:divBdr>
                  <w:divsChild>
                    <w:div w:id="2125727353">
                      <w:marLeft w:val="0"/>
                      <w:marRight w:val="0"/>
                      <w:marTop w:val="0"/>
                      <w:marBottom w:val="0"/>
                      <w:divBdr>
                        <w:top w:val="none" w:sz="0" w:space="0" w:color="auto"/>
                        <w:left w:val="none" w:sz="0" w:space="0" w:color="auto"/>
                        <w:bottom w:val="none" w:sz="0" w:space="0" w:color="auto"/>
                        <w:right w:val="none" w:sz="0" w:space="0" w:color="auto"/>
                      </w:divBdr>
                    </w:div>
                  </w:divsChild>
                </w:div>
                <w:div w:id="1608349924">
                  <w:marLeft w:val="0"/>
                  <w:marRight w:val="0"/>
                  <w:marTop w:val="0"/>
                  <w:marBottom w:val="0"/>
                  <w:divBdr>
                    <w:top w:val="none" w:sz="0" w:space="0" w:color="auto"/>
                    <w:left w:val="none" w:sz="0" w:space="0" w:color="auto"/>
                    <w:bottom w:val="none" w:sz="0" w:space="0" w:color="auto"/>
                    <w:right w:val="none" w:sz="0" w:space="0" w:color="auto"/>
                  </w:divBdr>
                  <w:divsChild>
                    <w:div w:id="1516722325">
                      <w:marLeft w:val="0"/>
                      <w:marRight w:val="0"/>
                      <w:marTop w:val="0"/>
                      <w:marBottom w:val="0"/>
                      <w:divBdr>
                        <w:top w:val="none" w:sz="0" w:space="0" w:color="auto"/>
                        <w:left w:val="none" w:sz="0" w:space="0" w:color="auto"/>
                        <w:bottom w:val="none" w:sz="0" w:space="0" w:color="auto"/>
                        <w:right w:val="none" w:sz="0" w:space="0" w:color="auto"/>
                      </w:divBdr>
                    </w:div>
                  </w:divsChild>
                </w:div>
                <w:div w:id="1730302130">
                  <w:marLeft w:val="0"/>
                  <w:marRight w:val="0"/>
                  <w:marTop w:val="0"/>
                  <w:marBottom w:val="0"/>
                  <w:divBdr>
                    <w:top w:val="none" w:sz="0" w:space="0" w:color="auto"/>
                    <w:left w:val="none" w:sz="0" w:space="0" w:color="auto"/>
                    <w:bottom w:val="none" w:sz="0" w:space="0" w:color="auto"/>
                    <w:right w:val="none" w:sz="0" w:space="0" w:color="auto"/>
                  </w:divBdr>
                  <w:divsChild>
                    <w:div w:id="856390584">
                      <w:marLeft w:val="0"/>
                      <w:marRight w:val="0"/>
                      <w:marTop w:val="0"/>
                      <w:marBottom w:val="0"/>
                      <w:divBdr>
                        <w:top w:val="none" w:sz="0" w:space="0" w:color="auto"/>
                        <w:left w:val="none" w:sz="0" w:space="0" w:color="auto"/>
                        <w:bottom w:val="none" w:sz="0" w:space="0" w:color="auto"/>
                        <w:right w:val="none" w:sz="0" w:space="0" w:color="auto"/>
                      </w:divBdr>
                    </w:div>
                    <w:div w:id="1112238332">
                      <w:marLeft w:val="0"/>
                      <w:marRight w:val="0"/>
                      <w:marTop w:val="0"/>
                      <w:marBottom w:val="0"/>
                      <w:divBdr>
                        <w:top w:val="none" w:sz="0" w:space="0" w:color="auto"/>
                        <w:left w:val="none" w:sz="0" w:space="0" w:color="auto"/>
                        <w:bottom w:val="none" w:sz="0" w:space="0" w:color="auto"/>
                        <w:right w:val="none" w:sz="0" w:space="0" w:color="auto"/>
                      </w:divBdr>
                    </w:div>
                  </w:divsChild>
                </w:div>
                <w:div w:id="1734547509">
                  <w:marLeft w:val="0"/>
                  <w:marRight w:val="0"/>
                  <w:marTop w:val="0"/>
                  <w:marBottom w:val="0"/>
                  <w:divBdr>
                    <w:top w:val="none" w:sz="0" w:space="0" w:color="auto"/>
                    <w:left w:val="none" w:sz="0" w:space="0" w:color="auto"/>
                    <w:bottom w:val="none" w:sz="0" w:space="0" w:color="auto"/>
                    <w:right w:val="none" w:sz="0" w:space="0" w:color="auto"/>
                  </w:divBdr>
                  <w:divsChild>
                    <w:div w:id="1428386843">
                      <w:marLeft w:val="0"/>
                      <w:marRight w:val="0"/>
                      <w:marTop w:val="0"/>
                      <w:marBottom w:val="0"/>
                      <w:divBdr>
                        <w:top w:val="none" w:sz="0" w:space="0" w:color="auto"/>
                        <w:left w:val="none" w:sz="0" w:space="0" w:color="auto"/>
                        <w:bottom w:val="none" w:sz="0" w:space="0" w:color="auto"/>
                        <w:right w:val="none" w:sz="0" w:space="0" w:color="auto"/>
                      </w:divBdr>
                    </w:div>
                  </w:divsChild>
                </w:div>
                <w:div w:id="1770277766">
                  <w:marLeft w:val="0"/>
                  <w:marRight w:val="0"/>
                  <w:marTop w:val="0"/>
                  <w:marBottom w:val="0"/>
                  <w:divBdr>
                    <w:top w:val="none" w:sz="0" w:space="0" w:color="auto"/>
                    <w:left w:val="none" w:sz="0" w:space="0" w:color="auto"/>
                    <w:bottom w:val="none" w:sz="0" w:space="0" w:color="auto"/>
                    <w:right w:val="none" w:sz="0" w:space="0" w:color="auto"/>
                  </w:divBdr>
                  <w:divsChild>
                    <w:div w:id="611285517">
                      <w:marLeft w:val="0"/>
                      <w:marRight w:val="0"/>
                      <w:marTop w:val="0"/>
                      <w:marBottom w:val="0"/>
                      <w:divBdr>
                        <w:top w:val="none" w:sz="0" w:space="0" w:color="auto"/>
                        <w:left w:val="none" w:sz="0" w:space="0" w:color="auto"/>
                        <w:bottom w:val="none" w:sz="0" w:space="0" w:color="auto"/>
                        <w:right w:val="none" w:sz="0" w:space="0" w:color="auto"/>
                      </w:divBdr>
                    </w:div>
                  </w:divsChild>
                </w:div>
                <w:div w:id="1807357137">
                  <w:marLeft w:val="0"/>
                  <w:marRight w:val="0"/>
                  <w:marTop w:val="0"/>
                  <w:marBottom w:val="0"/>
                  <w:divBdr>
                    <w:top w:val="none" w:sz="0" w:space="0" w:color="auto"/>
                    <w:left w:val="none" w:sz="0" w:space="0" w:color="auto"/>
                    <w:bottom w:val="none" w:sz="0" w:space="0" w:color="auto"/>
                    <w:right w:val="none" w:sz="0" w:space="0" w:color="auto"/>
                  </w:divBdr>
                  <w:divsChild>
                    <w:div w:id="1008021136">
                      <w:marLeft w:val="0"/>
                      <w:marRight w:val="0"/>
                      <w:marTop w:val="0"/>
                      <w:marBottom w:val="0"/>
                      <w:divBdr>
                        <w:top w:val="none" w:sz="0" w:space="0" w:color="auto"/>
                        <w:left w:val="none" w:sz="0" w:space="0" w:color="auto"/>
                        <w:bottom w:val="none" w:sz="0" w:space="0" w:color="auto"/>
                        <w:right w:val="none" w:sz="0" w:space="0" w:color="auto"/>
                      </w:divBdr>
                    </w:div>
                  </w:divsChild>
                </w:div>
                <w:div w:id="1891452154">
                  <w:marLeft w:val="0"/>
                  <w:marRight w:val="0"/>
                  <w:marTop w:val="0"/>
                  <w:marBottom w:val="0"/>
                  <w:divBdr>
                    <w:top w:val="none" w:sz="0" w:space="0" w:color="auto"/>
                    <w:left w:val="none" w:sz="0" w:space="0" w:color="auto"/>
                    <w:bottom w:val="none" w:sz="0" w:space="0" w:color="auto"/>
                    <w:right w:val="none" w:sz="0" w:space="0" w:color="auto"/>
                  </w:divBdr>
                  <w:divsChild>
                    <w:div w:id="246156008">
                      <w:marLeft w:val="0"/>
                      <w:marRight w:val="0"/>
                      <w:marTop w:val="0"/>
                      <w:marBottom w:val="0"/>
                      <w:divBdr>
                        <w:top w:val="none" w:sz="0" w:space="0" w:color="auto"/>
                        <w:left w:val="none" w:sz="0" w:space="0" w:color="auto"/>
                        <w:bottom w:val="none" w:sz="0" w:space="0" w:color="auto"/>
                        <w:right w:val="none" w:sz="0" w:space="0" w:color="auto"/>
                      </w:divBdr>
                    </w:div>
                  </w:divsChild>
                </w:div>
                <w:div w:id="2061399747">
                  <w:marLeft w:val="0"/>
                  <w:marRight w:val="0"/>
                  <w:marTop w:val="0"/>
                  <w:marBottom w:val="0"/>
                  <w:divBdr>
                    <w:top w:val="none" w:sz="0" w:space="0" w:color="auto"/>
                    <w:left w:val="none" w:sz="0" w:space="0" w:color="auto"/>
                    <w:bottom w:val="none" w:sz="0" w:space="0" w:color="auto"/>
                    <w:right w:val="none" w:sz="0" w:space="0" w:color="auto"/>
                  </w:divBdr>
                  <w:divsChild>
                    <w:div w:id="539629376">
                      <w:marLeft w:val="0"/>
                      <w:marRight w:val="0"/>
                      <w:marTop w:val="0"/>
                      <w:marBottom w:val="0"/>
                      <w:divBdr>
                        <w:top w:val="none" w:sz="0" w:space="0" w:color="auto"/>
                        <w:left w:val="none" w:sz="0" w:space="0" w:color="auto"/>
                        <w:bottom w:val="none" w:sz="0" w:space="0" w:color="auto"/>
                        <w:right w:val="none" w:sz="0" w:space="0" w:color="auto"/>
                      </w:divBdr>
                    </w:div>
                  </w:divsChild>
                </w:div>
                <w:div w:id="2068453574">
                  <w:marLeft w:val="0"/>
                  <w:marRight w:val="0"/>
                  <w:marTop w:val="0"/>
                  <w:marBottom w:val="0"/>
                  <w:divBdr>
                    <w:top w:val="none" w:sz="0" w:space="0" w:color="auto"/>
                    <w:left w:val="none" w:sz="0" w:space="0" w:color="auto"/>
                    <w:bottom w:val="none" w:sz="0" w:space="0" w:color="auto"/>
                    <w:right w:val="none" w:sz="0" w:space="0" w:color="auto"/>
                  </w:divBdr>
                  <w:divsChild>
                    <w:div w:id="1222982823">
                      <w:marLeft w:val="0"/>
                      <w:marRight w:val="0"/>
                      <w:marTop w:val="0"/>
                      <w:marBottom w:val="0"/>
                      <w:divBdr>
                        <w:top w:val="none" w:sz="0" w:space="0" w:color="auto"/>
                        <w:left w:val="none" w:sz="0" w:space="0" w:color="auto"/>
                        <w:bottom w:val="none" w:sz="0" w:space="0" w:color="auto"/>
                        <w:right w:val="none" w:sz="0" w:space="0" w:color="auto"/>
                      </w:divBdr>
                    </w:div>
                  </w:divsChild>
                </w:div>
                <w:div w:id="2113545301">
                  <w:marLeft w:val="0"/>
                  <w:marRight w:val="0"/>
                  <w:marTop w:val="0"/>
                  <w:marBottom w:val="0"/>
                  <w:divBdr>
                    <w:top w:val="none" w:sz="0" w:space="0" w:color="auto"/>
                    <w:left w:val="none" w:sz="0" w:space="0" w:color="auto"/>
                    <w:bottom w:val="none" w:sz="0" w:space="0" w:color="auto"/>
                    <w:right w:val="none" w:sz="0" w:space="0" w:color="auto"/>
                  </w:divBdr>
                  <w:divsChild>
                    <w:div w:id="17731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1789">
          <w:marLeft w:val="0"/>
          <w:marRight w:val="0"/>
          <w:marTop w:val="0"/>
          <w:marBottom w:val="0"/>
          <w:divBdr>
            <w:top w:val="none" w:sz="0" w:space="0" w:color="auto"/>
            <w:left w:val="none" w:sz="0" w:space="0" w:color="auto"/>
            <w:bottom w:val="none" w:sz="0" w:space="0" w:color="auto"/>
            <w:right w:val="none" w:sz="0" w:space="0" w:color="auto"/>
          </w:divBdr>
        </w:div>
        <w:div w:id="1858036151">
          <w:marLeft w:val="0"/>
          <w:marRight w:val="0"/>
          <w:marTop w:val="0"/>
          <w:marBottom w:val="0"/>
          <w:divBdr>
            <w:top w:val="none" w:sz="0" w:space="0" w:color="auto"/>
            <w:left w:val="none" w:sz="0" w:space="0" w:color="auto"/>
            <w:bottom w:val="none" w:sz="0" w:space="0" w:color="auto"/>
            <w:right w:val="none" w:sz="0" w:space="0" w:color="auto"/>
          </w:divBdr>
        </w:div>
        <w:div w:id="1858422918">
          <w:marLeft w:val="0"/>
          <w:marRight w:val="0"/>
          <w:marTop w:val="0"/>
          <w:marBottom w:val="0"/>
          <w:divBdr>
            <w:top w:val="none" w:sz="0" w:space="0" w:color="auto"/>
            <w:left w:val="none" w:sz="0" w:space="0" w:color="auto"/>
            <w:bottom w:val="none" w:sz="0" w:space="0" w:color="auto"/>
            <w:right w:val="none" w:sz="0" w:space="0" w:color="auto"/>
          </w:divBdr>
          <w:divsChild>
            <w:div w:id="1030029961">
              <w:marLeft w:val="0"/>
              <w:marRight w:val="0"/>
              <w:marTop w:val="0"/>
              <w:marBottom w:val="0"/>
              <w:divBdr>
                <w:top w:val="none" w:sz="0" w:space="0" w:color="auto"/>
                <w:left w:val="none" w:sz="0" w:space="0" w:color="auto"/>
                <w:bottom w:val="none" w:sz="0" w:space="0" w:color="auto"/>
                <w:right w:val="none" w:sz="0" w:space="0" w:color="auto"/>
              </w:divBdr>
            </w:div>
            <w:div w:id="1174222360">
              <w:marLeft w:val="0"/>
              <w:marRight w:val="0"/>
              <w:marTop w:val="0"/>
              <w:marBottom w:val="0"/>
              <w:divBdr>
                <w:top w:val="none" w:sz="0" w:space="0" w:color="auto"/>
                <w:left w:val="none" w:sz="0" w:space="0" w:color="auto"/>
                <w:bottom w:val="none" w:sz="0" w:space="0" w:color="auto"/>
                <w:right w:val="none" w:sz="0" w:space="0" w:color="auto"/>
              </w:divBdr>
            </w:div>
            <w:div w:id="1177111720">
              <w:marLeft w:val="0"/>
              <w:marRight w:val="0"/>
              <w:marTop w:val="0"/>
              <w:marBottom w:val="0"/>
              <w:divBdr>
                <w:top w:val="none" w:sz="0" w:space="0" w:color="auto"/>
                <w:left w:val="none" w:sz="0" w:space="0" w:color="auto"/>
                <w:bottom w:val="none" w:sz="0" w:space="0" w:color="auto"/>
                <w:right w:val="none" w:sz="0" w:space="0" w:color="auto"/>
              </w:divBdr>
            </w:div>
            <w:div w:id="1192496599">
              <w:marLeft w:val="0"/>
              <w:marRight w:val="0"/>
              <w:marTop w:val="0"/>
              <w:marBottom w:val="0"/>
              <w:divBdr>
                <w:top w:val="none" w:sz="0" w:space="0" w:color="auto"/>
                <w:left w:val="none" w:sz="0" w:space="0" w:color="auto"/>
                <w:bottom w:val="none" w:sz="0" w:space="0" w:color="auto"/>
                <w:right w:val="none" w:sz="0" w:space="0" w:color="auto"/>
              </w:divBdr>
            </w:div>
            <w:div w:id="1465271090">
              <w:marLeft w:val="0"/>
              <w:marRight w:val="0"/>
              <w:marTop w:val="0"/>
              <w:marBottom w:val="0"/>
              <w:divBdr>
                <w:top w:val="none" w:sz="0" w:space="0" w:color="auto"/>
                <w:left w:val="none" w:sz="0" w:space="0" w:color="auto"/>
                <w:bottom w:val="none" w:sz="0" w:space="0" w:color="auto"/>
                <w:right w:val="none" w:sz="0" w:space="0" w:color="auto"/>
              </w:divBdr>
            </w:div>
          </w:divsChild>
        </w:div>
        <w:div w:id="1870025759">
          <w:marLeft w:val="0"/>
          <w:marRight w:val="0"/>
          <w:marTop w:val="0"/>
          <w:marBottom w:val="0"/>
          <w:divBdr>
            <w:top w:val="none" w:sz="0" w:space="0" w:color="auto"/>
            <w:left w:val="none" w:sz="0" w:space="0" w:color="auto"/>
            <w:bottom w:val="none" w:sz="0" w:space="0" w:color="auto"/>
            <w:right w:val="none" w:sz="0" w:space="0" w:color="auto"/>
          </w:divBdr>
        </w:div>
        <w:div w:id="1872187437">
          <w:marLeft w:val="0"/>
          <w:marRight w:val="0"/>
          <w:marTop w:val="0"/>
          <w:marBottom w:val="0"/>
          <w:divBdr>
            <w:top w:val="none" w:sz="0" w:space="0" w:color="auto"/>
            <w:left w:val="none" w:sz="0" w:space="0" w:color="auto"/>
            <w:bottom w:val="none" w:sz="0" w:space="0" w:color="auto"/>
            <w:right w:val="none" w:sz="0" w:space="0" w:color="auto"/>
          </w:divBdr>
        </w:div>
        <w:div w:id="1875725624">
          <w:marLeft w:val="0"/>
          <w:marRight w:val="0"/>
          <w:marTop w:val="0"/>
          <w:marBottom w:val="0"/>
          <w:divBdr>
            <w:top w:val="none" w:sz="0" w:space="0" w:color="auto"/>
            <w:left w:val="none" w:sz="0" w:space="0" w:color="auto"/>
            <w:bottom w:val="none" w:sz="0" w:space="0" w:color="auto"/>
            <w:right w:val="none" w:sz="0" w:space="0" w:color="auto"/>
          </w:divBdr>
        </w:div>
        <w:div w:id="1919746654">
          <w:marLeft w:val="0"/>
          <w:marRight w:val="0"/>
          <w:marTop w:val="0"/>
          <w:marBottom w:val="0"/>
          <w:divBdr>
            <w:top w:val="none" w:sz="0" w:space="0" w:color="auto"/>
            <w:left w:val="none" w:sz="0" w:space="0" w:color="auto"/>
            <w:bottom w:val="none" w:sz="0" w:space="0" w:color="auto"/>
            <w:right w:val="none" w:sz="0" w:space="0" w:color="auto"/>
          </w:divBdr>
        </w:div>
        <w:div w:id="1935822623">
          <w:marLeft w:val="0"/>
          <w:marRight w:val="0"/>
          <w:marTop w:val="0"/>
          <w:marBottom w:val="0"/>
          <w:divBdr>
            <w:top w:val="none" w:sz="0" w:space="0" w:color="auto"/>
            <w:left w:val="none" w:sz="0" w:space="0" w:color="auto"/>
            <w:bottom w:val="none" w:sz="0" w:space="0" w:color="auto"/>
            <w:right w:val="none" w:sz="0" w:space="0" w:color="auto"/>
          </w:divBdr>
        </w:div>
        <w:div w:id="1937908210">
          <w:marLeft w:val="0"/>
          <w:marRight w:val="0"/>
          <w:marTop w:val="0"/>
          <w:marBottom w:val="0"/>
          <w:divBdr>
            <w:top w:val="none" w:sz="0" w:space="0" w:color="auto"/>
            <w:left w:val="none" w:sz="0" w:space="0" w:color="auto"/>
            <w:bottom w:val="none" w:sz="0" w:space="0" w:color="auto"/>
            <w:right w:val="none" w:sz="0" w:space="0" w:color="auto"/>
          </w:divBdr>
          <w:divsChild>
            <w:div w:id="411506862">
              <w:marLeft w:val="0"/>
              <w:marRight w:val="0"/>
              <w:marTop w:val="0"/>
              <w:marBottom w:val="0"/>
              <w:divBdr>
                <w:top w:val="none" w:sz="0" w:space="0" w:color="auto"/>
                <w:left w:val="none" w:sz="0" w:space="0" w:color="auto"/>
                <w:bottom w:val="none" w:sz="0" w:space="0" w:color="auto"/>
                <w:right w:val="none" w:sz="0" w:space="0" w:color="auto"/>
              </w:divBdr>
            </w:div>
            <w:div w:id="1506894925">
              <w:marLeft w:val="0"/>
              <w:marRight w:val="0"/>
              <w:marTop w:val="0"/>
              <w:marBottom w:val="0"/>
              <w:divBdr>
                <w:top w:val="none" w:sz="0" w:space="0" w:color="auto"/>
                <w:left w:val="none" w:sz="0" w:space="0" w:color="auto"/>
                <w:bottom w:val="none" w:sz="0" w:space="0" w:color="auto"/>
                <w:right w:val="none" w:sz="0" w:space="0" w:color="auto"/>
              </w:divBdr>
            </w:div>
            <w:div w:id="1767994976">
              <w:marLeft w:val="0"/>
              <w:marRight w:val="0"/>
              <w:marTop w:val="0"/>
              <w:marBottom w:val="0"/>
              <w:divBdr>
                <w:top w:val="none" w:sz="0" w:space="0" w:color="auto"/>
                <w:left w:val="none" w:sz="0" w:space="0" w:color="auto"/>
                <w:bottom w:val="none" w:sz="0" w:space="0" w:color="auto"/>
                <w:right w:val="none" w:sz="0" w:space="0" w:color="auto"/>
              </w:divBdr>
            </w:div>
            <w:div w:id="1925842870">
              <w:marLeft w:val="0"/>
              <w:marRight w:val="0"/>
              <w:marTop w:val="0"/>
              <w:marBottom w:val="0"/>
              <w:divBdr>
                <w:top w:val="none" w:sz="0" w:space="0" w:color="auto"/>
                <w:left w:val="none" w:sz="0" w:space="0" w:color="auto"/>
                <w:bottom w:val="none" w:sz="0" w:space="0" w:color="auto"/>
                <w:right w:val="none" w:sz="0" w:space="0" w:color="auto"/>
              </w:divBdr>
            </w:div>
            <w:div w:id="2070617044">
              <w:marLeft w:val="0"/>
              <w:marRight w:val="0"/>
              <w:marTop w:val="0"/>
              <w:marBottom w:val="0"/>
              <w:divBdr>
                <w:top w:val="none" w:sz="0" w:space="0" w:color="auto"/>
                <w:left w:val="none" w:sz="0" w:space="0" w:color="auto"/>
                <w:bottom w:val="none" w:sz="0" w:space="0" w:color="auto"/>
                <w:right w:val="none" w:sz="0" w:space="0" w:color="auto"/>
              </w:divBdr>
            </w:div>
          </w:divsChild>
        </w:div>
        <w:div w:id="1944801241">
          <w:marLeft w:val="0"/>
          <w:marRight w:val="0"/>
          <w:marTop w:val="0"/>
          <w:marBottom w:val="0"/>
          <w:divBdr>
            <w:top w:val="none" w:sz="0" w:space="0" w:color="auto"/>
            <w:left w:val="none" w:sz="0" w:space="0" w:color="auto"/>
            <w:bottom w:val="none" w:sz="0" w:space="0" w:color="auto"/>
            <w:right w:val="none" w:sz="0" w:space="0" w:color="auto"/>
          </w:divBdr>
          <w:divsChild>
            <w:div w:id="176968244">
              <w:marLeft w:val="0"/>
              <w:marRight w:val="0"/>
              <w:marTop w:val="0"/>
              <w:marBottom w:val="0"/>
              <w:divBdr>
                <w:top w:val="none" w:sz="0" w:space="0" w:color="auto"/>
                <w:left w:val="none" w:sz="0" w:space="0" w:color="auto"/>
                <w:bottom w:val="none" w:sz="0" w:space="0" w:color="auto"/>
                <w:right w:val="none" w:sz="0" w:space="0" w:color="auto"/>
              </w:divBdr>
            </w:div>
            <w:div w:id="830826817">
              <w:marLeft w:val="0"/>
              <w:marRight w:val="0"/>
              <w:marTop w:val="0"/>
              <w:marBottom w:val="0"/>
              <w:divBdr>
                <w:top w:val="none" w:sz="0" w:space="0" w:color="auto"/>
                <w:left w:val="none" w:sz="0" w:space="0" w:color="auto"/>
                <w:bottom w:val="none" w:sz="0" w:space="0" w:color="auto"/>
                <w:right w:val="none" w:sz="0" w:space="0" w:color="auto"/>
              </w:divBdr>
            </w:div>
            <w:div w:id="1395079453">
              <w:marLeft w:val="0"/>
              <w:marRight w:val="0"/>
              <w:marTop w:val="0"/>
              <w:marBottom w:val="0"/>
              <w:divBdr>
                <w:top w:val="none" w:sz="0" w:space="0" w:color="auto"/>
                <w:left w:val="none" w:sz="0" w:space="0" w:color="auto"/>
                <w:bottom w:val="none" w:sz="0" w:space="0" w:color="auto"/>
                <w:right w:val="none" w:sz="0" w:space="0" w:color="auto"/>
              </w:divBdr>
            </w:div>
            <w:div w:id="1597790724">
              <w:marLeft w:val="0"/>
              <w:marRight w:val="0"/>
              <w:marTop w:val="0"/>
              <w:marBottom w:val="0"/>
              <w:divBdr>
                <w:top w:val="none" w:sz="0" w:space="0" w:color="auto"/>
                <w:left w:val="none" w:sz="0" w:space="0" w:color="auto"/>
                <w:bottom w:val="none" w:sz="0" w:space="0" w:color="auto"/>
                <w:right w:val="none" w:sz="0" w:space="0" w:color="auto"/>
              </w:divBdr>
            </w:div>
            <w:div w:id="1963614935">
              <w:marLeft w:val="0"/>
              <w:marRight w:val="0"/>
              <w:marTop w:val="0"/>
              <w:marBottom w:val="0"/>
              <w:divBdr>
                <w:top w:val="none" w:sz="0" w:space="0" w:color="auto"/>
                <w:left w:val="none" w:sz="0" w:space="0" w:color="auto"/>
                <w:bottom w:val="none" w:sz="0" w:space="0" w:color="auto"/>
                <w:right w:val="none" w:sz="0" w:space="0" w:color="auto"/>
              </w:divBdr>
            </w:div>
          </w:divsChild>
        </w:div>
        <w:div w:id="1964339954">
          <w:marLeft w:val="0"/>
          <w:marRight w:val="0"/>
          <w:marTop w:val="0"/>
          <w:marBottom w:val="0"/>
          <w:divBdr>
            <w:top w:val="none" w:sz="0" w:space="0" w:color="auto"/>
            <w:left w:val="none" w:sz="0" w:space="0" w:color="auto"/>
            <w:bottom w:val="none" w:sz="0" w:space="0" w:color="auto"/>
            <w:right w:val="none" w:sz="0" w:space="0" w:color="auto"/>
          </w:divBdr>
          <w:divsChild>
            <w:div w:id="432171123">
              <w:marLeft w:val="0"/>
              <w:marRight w:val="0"/>
              <w:marTop w:val="0"/>
              <w:marBottom w:val="0"/>
              <w:divBdr>
                <w:top w:val="none" w:sz="0" w:space="0" w:color="auto"/>
                <w:left w:val="none" w:sz="0" w:space="0" w:color="auto"/>
                <w:bottom w:val="none" w:sz="0" w:space="0" w:color="auto"/>
                <w:right w:val="none" w:sz="0" w:space="0" w:color="auto"/>
              </w:divBdr>
            </w:div>
            <w:div w:id="762341279">
              <w:marLeft w:val="0"/>
              <w:marRight w:val="0"/>
              <w:marTop w:val="0"/>
              <w:marBottom w:val="0"/>
              <w:divBdr>
                <w:top w:val="none" w:sz="0" w:space="0" w:color="auto"/>
                <w:left w:val="none" w:sz="0" w:space="0" w:color="auto"/>
                <w:bottom w:val="none" w:sz="0" w:space="0" w:color="auto"/>
                <w:right w:val="none" w:sz="0" w:space="0" w:color="auto"/>
              </w:divBdr>
            </w:div>
            <w:div w:id="788670747">
              <w:marLeft w:val="0"/>
              <w:marRight w:val="0"/>
              <w:marTop w:val="0"/>
              <w:marBottom w:val="0"/>
              <w:divBdr>
                <w:top w:val="none" w:sz="0" w:space="0" w:color="auto"/>
                <w:left w:val="none" w:sz="0" w:space="0" w:color="auto"/>
                <w:bottom w:val="none" w:sz="0" w:space="0" w:color="auto"/>
                <w:right w:val="none" w:sz="0" w:space="0" w:color="auto"/>
              </w:divBdr>
            </w:div>
            <w:div w:id="862792454">
              <w:marLeft w:val="0"/>
              <w:marRight w:val="0"/>
              <w:marTop w:val="0"/>
              <w:marBottom w:val="0"/>
              <w:divBdr>
                <w:top w:val="none" w:sz="0" w:space="0" w:color="auto"/>
                <w:left w:val="none" w:sz="0" w:space="0" w:color="auto"/>
                <w:bottom w:val="none" w:sz="0" w:space="0" w:color="auto"/>
                <w:right w:val="none" w:sz="0" w:space="0" w:color="auto"/>
              </w:divBdr>
            </w:div>
            <w:div w:id="2066559237">
              <w:marLeft w:val="0"/>
              <w:marRight w:val="0"/>
              <w:marTop w:val="0"/>
              <w:marBottom w:val="0"/>
              <w:divBdr>
                <w:top w:val="none" w:sz="0" w:space="0" w:color="auto"/>
                <w:left w:val="none" w:sz="0" w:space="0" w:color="auto"/>
                <w:bottom w:val="none" w:sz="0" w:space="0" w:color="auto"/>
                <w:right w:val="none" w:sz="0" w:space="0" w:color="auto"/>
              </w:divBdr>
            </w:div>
          </w:divsChild>
        </w:div>
        <w:div w:id="1971547392">
          <w:marLeft w:val="0"/>
          <w:marRight w:val="0"/>
          <w:marTop w:val="0"/>
          <w:marBottom w:val="0"/>
          <w:divBdr>
            <w:top w:val="none" w:sz="0" w:space="0" w:color="auto"/>
            <w:left w:val="none" w:sz="0" w:space="0" w:color="auto"/>
            <w:bottom w:val="none" w:sz="0" w:space="0" w:color="auto"/>
            <w:right w:val="none" w:sz="0" w:space="0" w:color="auto"/>
          </w:divBdr>
        </w:div>
        <w:div w:id="1979069780">
          <w:marLeft w:val="0"/>
          <w:marRight w:val="0"/>
          <w:marTop w:val="0"/>
          <w:marBottom w:val="0"/>
          <w:divBdr>
            <w:top w:val="none" w:sz="0" w:space="0" w:color="auto"/>
            <w:left w:val="none" w:sz="0" w:space="0" w:color="auto"/>
            <w:bottom w:val="none" w:sz="0" w:space="0" w:color="auto"/>
            <w:right w:val="none" w:sz="0" w:space="0" w:color="auto"/>
          </w:divBdr>
          <w:divsChild>
            <w:div w:id="22294953">
              <w:marLeft w:val="0"/>
              <w:marRight w:val="0"/>
              <w:marTop w:val="0"/>
              <w:marBottom w:val="0"/>
              <w:divBdr>
                <w:top w:val="none" w:sz="0" w:space="0" w:color="auto"/>
                <w:left w:val="none" w:sz="0" w:space="0" w:color="auto"/>
                <w:bottom w:val="none" w:sz="0" w:space="0" w:color="auto"/>
                <w:right w:val="none" w:sz="0" w:space="0" w:color="auto"/>
              </w:divBdr>
            </w:div>
            <w:div w:id="73354920">
              <w:marLeft w:val="0"/>
              <w:marRight w:val="0"/>
              <w:marTop w:val="0"/>
              <w:marBottom w:val="0"/>
              <w:divBdr>
                <w:top w:val="none" w:sz="0" w:space="0" w:color="auto"/>
                <w:left w:val="none" w:sz="0" w:space="0" w:color="auto"/>
                <w:bottom w:val="none" w:sz="0" w:space="0" w:color="auto"/>
                <w:right w:val="none" w:sz="0" w:space="0" w:color="auto"/>
              </w:divBdr>
            </w:div>
            <w:div w:id="296692271">
              <w:marLeft w:val="0"/>
              <w:marRight w:val="0"/>
              <w:marTop w:val="0"/>
              <w:marBottom w:val="0"/>
              <w:divBdr>
                <w:top w:val="none" w:sz="0" w:space="0" w:color="auto"/>
                <w:left w:val="none" w:sz="0" w:space="0" w:color="auto"/>
                <w:bottom w:val="none" w:sz="0" w:space="0" w:color="auto"/>
                <w:right w:val="none" w:sz="0" w:space="0" w:color="auto"/>
              </w:divBdr>
            </w:div>
            <w:div w:id="765422096">
              <w:marLeft w:val="0"/>
              <w:marRight w:val="0"/>
              <w:marTop w:val="0"/>
              <w:marBottom w:val="0"/>
              <w:divBdr>
                <w:top w:val="none" w:sz="0" w:space="0" w:color="auto"/>
                <w:left w:val="none" w:sz="0" w:space="0" w:color="auto"/>
                <w:bottom w:val="none" w:sz="0" w:space="0" w:color="auto"/>
                <w:right w:val="none" w:sz="0" w:space="0" w:color="auto"/>
              </w:divBdr>
            </w:div>
            <w:div w:id="1167280753">
              <w:marLeft w:val="0"/>
              <w:marRight w:val="0"/>
              <w:marTop w:val="0"/>
              <w:marBottom w:val="0"/>
              <w:divBdr>
                <w:top w:val="none" w:sz="0" w:space="0" w:color="auto"/>
                <w:left w:val="none" w:sz="0" w:space="0" w:color="auto"/>
                <w:bottom w:val="none" w:sz="0" w:space="0" w:color="auto"/>
                <w:right w:val="none" w:sz="0" w:space="0" w:color="auto"/>
              </w:divBdr>
            </w:div>
          </w:divsChild>
        </w:div>
        <w:div w:id="1980307088">
          <w:marLeft w:val="0"/>
          <w:marRight w:val="0"/>
          <w:marTop w:val="0"/>
          <w:marBottom w:val="0"/>
          <w:divBdr>
            <w:top w:val="none" w:sz="0" w:space="0" w:color="auto"/>
            <w:left w:val="none" w:sz="0" w:space="0" w:color="auto"/>
            <w:bottom w:val="none" w:sz="0" w:space="0" w:color="auto"/>
            <w:right w:val="none" w:sz="0" w:space="0" w:color="auto"/>
          </w:divBdr>
          <w:divsChild>
            <w:div w:id="202056333">
              <w:marLeft w:val="0"/>
              <w:marRight w:val="0"/>
              <w:marTop w:val="0"/>
              <w:marBottom w:val="0"/>
              <w:divBdr>
                <w:top w:val="none" w:sz="0" w:space="0" w:color="auto"/>
                <w:left w:val="none" w:sz="0" w:space="0" w:color="auto"/>
                <w:bottom w:val="none" w:sz="0" w:space="0" w:color="auto"/>
                <w:right w:val="none" w:sz="0" w:space="0" w:color="auto"/>
              </w:divBdr>
            </w:div>
            <w:div w:id="643703730">
              <w:marLeft w:val="0"/>
              <w:marRight w:val="0"/>
              <w:marTop w:val="0"/>
              <w:marBottom w:val="0"/>
              <w:divBdr>
                <w:top w:val="none" w:sz="0" w:space="0" w:color="auto"/>
                <w:left w:val="none" w:sz="0" w:space="0" w:color="auto"/>
                <w:bottom w:val="none" w:sz="0" w:space="0" w:color="auto"/>
                <w:right w:val="none" w:sz="0" w:space="0" w:color="auto"/>
              </w:divBdr>
            </w:div>
            <w:div w:id="693269873">
              <w:marLeft w:val="0"/>
              <w:marRight w:val="0"/>
              <w:marTop w:val="0"/>
              <w:marBottom w:val="0"/>
              <w:divBdr>
                <w:top w:val="none" w:sz="0" w:space="0" w:color="auto"/>
                <w:left w:val="none" w:sz="0" w:space="0" w:color="auto"/>
                <w:bottom w:val="none" w:sz="0" w:space="0" w:color="auto"/>
                <w:right w:val="none" w:sz="0" w:space="0" w:color="auto"/>
              </w:divBdr>
            </w:div>
            <w:div w:id="1315138290">
              <w:marLeft w:val="0"/>
              <w:marRight w:val="0"/>
              <w:marTop w:val="0"/>
              <w:marBottom w:val="0"/>
              <w:divBdr>
                <w:top w:val="none" w:sz="0" w:space="0" w:color="auto"/>
                <w:left w:val="none" w:sz="0" w:space="0" w:color="auto"/>
                <w:bottom w:val="none" w:sz="0" w:space="0" w:color="auto"/>
                <w:right w:val="none" w:sz="0" w:space="0" w:color="auto"/>
              </w:divBdr>
            </w:div>
            <w:div w:id="1899436024">
              <w:marLeft w:val="0"/>
              <w:marRight w:val="0"/>
              <w:marTop w:val="0"/>
              <w:marBottom w:val="0"/>
              <w:divBdr>
                <w:top w:val="none" w:sz="0" w:space="0" w:color="auto"/>
                <w:left w:val="none" w:sz="0" w:space="0" w:color="auto"/>
                <w:bottom w:val="none" w:sz="0" w:space="0" w:color="auto"/>
                <w:right w:val="none" w:sz="0" w:space="0" w:color="auto"/>
              </w:divBdr>
            </w:div>
          </w:divsChild>
        </w:div>
        <w:div w:id="1984040424">
          <w:marLeft w:val="0"/>
          <w:marRight w:val="0"/>
          <w:marTop w:val="0"/>
          <w:marBottom w:val="0"/>
          <w:divBdr>
            <w:top w:val="none" w:sz="0" w:space="0" w:color="auto"/>
            <w:left w:val="none" w:sz="0" w:space="0" w:color="auto"/>
            <w:bottom w:val="none" w:sz="0" w:space="0" w:color="auto"/>
            <w:right w:val="none" w:sz="0" w:space="0" w:color="auto"/>
          </w:divBdr>
          <w:divsChild>
            <w:div w:id="529339880">
              <w:marLeft w:val="0"/>
              <w:marRight w:val="0"/>
              <w:marTop w:val="0"/>
              <w:marBottom w:val="0"/>
              <w:divBdr>
                <w:top w:val="none" w:sz="0" w:space="0" w:color="auto"/>
                <w:left w:val="none" w:sz="0" w:space="0" w:color="auto"/>
                <w:bottom w:val="none" w:sz="0" w:space="0" w:color="auto"/>
                <w:right w:val="none" w:sz="0" w:space="0" w:color="auto"/>
              </w:divBdr>
            </w:div>
            <w:div w:id="735974484">
              <w:marLeft w:val="0"/>
              <w:marRight w:val="0"/>
              <w:marTop w:val="0"/>
              <w:marBottom w:val="0"/>
              <w:divBdr>
                <w:top w:val="none" w:sz="0" w:space="0" w:color="auto"/>
                <w:left w:val="none" w:sz="0" w:space="0" w:color="auto"/>
                <w:bottom w:val="none" w:sz="0" w:space="0" w:color="auto"/>
                <w:right w:val="none" w:sz="0" w:space="0" w:color="auto"/>
              </w:divBdr>
            </w:div>
            <w:div w:id="912935058">
              <w:marLeft w:val="0"/>
              <w:marRight w:val="0"/>
              <w:marTop w:val="0"/>
              <w:marBottom w:val="0"/>
              <w:divBdr>
                <w:top w:val="none" w:sz="0" w:space="0" w:color="auto"/>
                <w:left w:val="none" w:sz="0" w:space="0" w:color="auto"/>
                <w:bottom w:val="none" w:sz="0" w:space="0" w:color="auto"/>
                <w:right w:val="none" w:sz="0" w:space="0" w:color="auto"/>
              </w:divBdr>
            </w:div>
            <w:div w:id="1081220796">
              <w:marLeft w:val="0"/>
              <w:marRight w:val="0"/>
              <w:marTop w:val="0"/>
              <w:marBottom w:val="0"/>
              <w:divBdr>
                <w:top w:val="none" w:sz="0" w:space="0" w:color="auto"/>
                <w:left w:val="none" w:sz="0" w:space="0" w:color="auto"/>
                <w:bottom w:val="none" w:sz="0" w:space="0" w:color="auto"/>
                <w:right w:val="none" w:sz="0" w:space="0" w:color="auto"/>
              </w:divBdr>
            </w:div>
            <w:div w:id="1648245229">
              <w:marLeft w:val="0"/>
              <w:marRight w:val="0"/>
              <w:marTop w:val="0"/>
              <w:marBottom w:val="0"/>
              <w:divBdr>
                <w:top w:val="none" w:sz="0" w:space="0" w:color="auto"/>
                <w:left w:val="none" w:sz="0" w:space="0" w:color="auto"/>
                <w:bottom w:val="none" w:sz="0" w:space="0" w:color="auto"/>
                <w:right w:val="none" w:sz="0" w:space="0" w:color="auto"/>
              </w:divBdr>
            </w:div>
          </w:divsChild>
        </w:div>
        <w:div w:id="2015565841">
          <w:marLeft w:val="0"/>
          <w:marRight w:val="0"/>
          <w:marTop w:val="0"/>
          <w:marBottom w:val="0"/>
          <w:divBdr>
            <w:top w:val="none" w:sz="0" w:space="0" w:color="auto"/>
            <w:left w:val="none" w:sz="0" w:space="0" w:color="auto"/>
            <w:bottom w:val="none" w:sz="0" w:space="0" w:color="auto"/>
            <w:right w:val="none" w:sz="0" w:space="0" w:color="auto"/>
          </w:divBdr>
        </w:div>
        <w:div w:id="2045012334">
          <w:marLeft w:val="0"/>
          <w:marRight w:val="0"/>
          <w:marTop w:val="0"/>
          <w:marBottom w:val="0"/>
          <w:divBdr>
            <w:top w:val="none" w:sz="0" w:space="0" w:color="auto"/>
            <w:left w:val="none" w:sz="0" w:space="0" w:color="auto"/>
            <w:bottom w:val="none" w:sz="0" w:space="0" w:color="auto"/>
            <w:right w:val="none" w:sz="0" w:space="0" w:color="auto"/>
          </w:divBdr>
          <w:divsChild>
            <w:div w:id="800852464">
              <w:marLeft w:val="0"/>
              <w:marRight w:val="0"/>
              <w:marTop w:val="0"/>
              <w:marBottom w:val="0"/>
              <w:divBdr>
                <w:top w:val="none" w:sz="0" w:space="0" w:color="auto"/>
                <w:left w:val="none" w:sz="0" w:space="0" w:color="auto"/>
                <w:bottom w:val="none" w:sz="0" w:space="0" w:color="auto"/>
                <w:right w:val="none" w:sz="0" w:space="0" w:color="auto"/>
              </w:divBdr>
            </w:div>
            <w:div w:id="1110054256">
              <w:marLeft w:val="0"/>
              <w:marRight w:val="0"/>
              <w:marTop w:val="0"/>
              <w:marBottom w:val="0"/>
              <w:divBdr>
                <w:top w:val="none" w:sz="0" w:space="0" w:color="auto"/>
                <w:left w:val="none" w:sz="0" w:space="0" w:color="auto"/>
                <w:bottom w:val="none" w:sz="0" w:space="0" w:color="auto"/>
                <w:right w:val="none" w:sz="0" w:space="0" w:color="auto"/>
              </w:divBdr>
            </w:div>
            <w:div w:id="1935288117">
              <w:marLeft w:val="0"/>
              <w:marRight w:val="0"/>
              <w:marTop w:val="0"/>
              <w:marBottom w:val="0"/>
              <w:divBdr>
                <w:top w:val="none" w:sz="0" w:space="0" w:color="auto"/>
                <w:left w:val="none" w:sz="0" w:space="0" w:color="auto"/>
                <w:bottom w:val="none" w:sz="0" w:space="0" w:color="auto"/>
                <w:right w:val="none" w:sz="0" w:space="0" w:color="auto"/>
              </w:divBdr>
            </w:div>
            <w:div w:id="1951080576">
              <w:marLeft w:val="0"/>
              <w:marRight w:val="0"/>
              <w:marTop w:val="0"/>
              <w:marBottom w:val="0"/>
              <w:divBdr>
                <w:top w:val="none" w:sz="0" w:space="0" w:color="auto"/>
                <w:left w:val="none" w:sz="0" w:space="0" w:color="auto"/>
                <w:bottom w:val="none" w:sz="0" w:space="0" w:color="auto"/>
                <w:right w:val="none" w:sz="0" w:space="0" w:color="auto"/>
              </w:divBdr>
            </w:div>
            <w:div w:id="2002418663">
              <w:marLeft w:val="0"/>
              <w:marRight w:val="0"/>
              <w:marTop w:val="0"/>
              <w:marBottom w:val="0"/>
              <w:divBdr>
                <w:top w:val="none" w:sz="0" w:space="0" w:color="auto"/>
                <w:left w:val="none" w:sz="0" w:space="0" w:color="auto"/>
                <w:bottom w:val="none" w:sz="0" w:space="0" w:color="auto"/>
                <w:right w:val="none" w:sz="0" w:space="0" w:color="auto"/>
              </w:divBdr>
            </w:div>
          </w:divsChild>
        </w:div>
        <w:div w:id="2055079896">
          <w:marLeft w:val="0"/>
          <w:marRight w:val="0"/>
          <w:marTop w:val="0"/>
          <w:marBottom w:val="0"/>
          <w:divBdr>
            <w:top w:val="none" w:sz="0" w:space="0" w:color="auto"/>
            <w:left w:val="none" w:sz="0" w:space="0" w:color="auto"/>
            <w:bottom w:val="none" w:sz="0" w:space="0" w:color="auto"/>
            <w:right w:val="none" w:sz="0" w:space="0" w:color="auto"/>
          </w:divBdr>
          <w:divsChild>
            <w:div w:id="962344823">
              <w:marLeft w:val="-75"/>
              <w:marRight w:val="0"/>
              <w:marTop w:val="30"/>
              <w:marBottom w:val="30"/>
              <w:divBdr>
                <w:top w:val="none" w:sz="0" w:space="0" w:color="auto"/>
                <w:left w:val="none" w:sz="0" w:space="0" w:color="auto"/>
                <w:bottom w:val="none" w:sz="0" w:space="0" w:color="auto"/>
                <w:right w:val="none" w:sz="0" w:space="0" w:color="auto"/>
              </w:divBdr>
              <w:divsChild>
                <w:div w:id="127167644">
                  <w:marLeft w:val="0"/>
                  <w:marRight w:val="0"/>
                  <w:marTop w:val="0"/>
                  <w:marBottom w:val="0"/>
                  <w:divBdr>
                    <w:top w:val="none" w:sz="0" w:space="0" w:color="auto"/>
                    <w:left w:val="none" w:sz="0" w:space="0" w:color="auto"/>
                    <w:bottom w:val="none" w:sz="0" w:space="0" w:color="auto"/>
                    <w:right w:val="none" w:sz="0" w:space="0" w:color="auto"/>
                  </w:divBdr>
                  <w:divsChild>
                    <w:div w:id="1380786365">
                      <w:marLeft w:val="0"/>
                      <w:marRight w:val="0"/>
                      <w:marTop w:val="0"/>
                      <w:marBottom w:val="0"/>
                      <w:divBdr>
                        <w:top w:val="none" w:sz="0" w:space="0" w:color="auto"/>
                        <w:left w:val="none" w:sz="0" w:space="0" w:color="auto"/>
                        <w:bottom w:val="none" w:sz="0" w:space="0" w:color="auto"/>
                        <w:right w:val="none" w:sz="0" w:space="0" w:color="auto"/>
                      </w:divBdr>
                    </w:div>
                  </w:divsChild>
                </w:div>
                <w:div w:id="445852895">
                  <w:marLeft w:val="0"/>
                  <w:marRight w:val="0"/>
                  <w:marTop w:val="0"/>
                  <w:marBottom w:val="0"/>
                  <w:divBdr>
                    <w:top w:val="none" w:sz="0" w:space="0" w:color="auto"/>
                    <w:left w:val="none" w:sz="0" w:space="0" w:color="auto"/>
                    <w:bottom w:val="none" w:sz="0" w:space="0" w:color="auto"/>
                    <w:right w:val="none" w:sz="0" w:space="0" w:color="auto"/>
                  </w:divBdr>
                  <w:divsChild>
                    <w:div w:id="201485073">
                      <w:marLeft w:val="0"/>
                      <w:marRight w:val="0"/>
                      <w:marTop w:val="0"/>
                      <w:marBottom w:val="0"/>
                      <w:divBdr>
                        <w:top w:val="none" w:sz="0" w:space="0" w:color="auto"/>
                        <w:left w:val="none" w:sz="0" w:space="0" w:color="auto"/>
                        <w:bottom w:val="none" w:sz="0" w:space="0" w:color="auto"/>
                        <w:right w:val="none" w:sz="0" w:space="0" w:color="auto"/>
                      </w:divBdr>
                    </w:div>
                    <w:div w:id="297689512">
                      <w:marLeft w:val="0"/>
                      <w:marRight w:val="0"/>
                      <w:marTop w:val="0"/>
                      <w:marBottom w:val="0"/>
                      <w:divBdr>
                        <w:top w:val="none" w:sz="0" w:space="0" w:color="auto"/>
                        <w:left w:val="none" w:sz="0" w:space="0" w:color="auto"/>
                        <w:bottom w:val="none" w:sz="0" w:space="0" w:color="auto"/>
                        <w:right w:val="none" w:sz="0" w:space="0" w:color="auto"/>
                      </w:divBdr>
                    </w:div>
                  </w:divsChild>
                </w:div>
                <w:div w:id="447090892">
                  <w:marLeft w:val="0"/>
                  <w:marRight w:val="0"/>
                  <w:marTop w:val="0"/>
                  <w:marBottom w:val="0"/>
                  <w:divBdr>
                    <w:top w:val="none" w:sz="0" w:space="0" w:color="auto"/>
                    <w:left w:val="none" w:sz="0" w:space="0" w:color="auto"/>
                    <w:bottom w:val="none" w:sz="0" w:space="0" w:color="auto"/>
                    <w:right w:val="none" w:sz="0" w:space="0" w:color="auto"/>
                  </w:divBdr>
                  <w:divsChild>
                    <w:div w:id="629021862">
                      <w:marLeft w:val="0"/>
                      <w:marRight w:val="0"/>
                      <w:marTop w:val="0"/>
                      <w:marBottom w:val="0"/>
                      <w:divBdr>
                        <w:top w:val="none" w:sz="0" w:space="0" w:color="auto"/>
                        <w:left w:val="none" w:sz="0" w:space="0" w:color="auto"/>
                        <w:bottom w:val="none" w:sz="0" w:space="0" w:color="auto"/>
                        <w:right w:val="none" w:sz="0" w:space="0" w:color="auto"/>
                      </w:divBdr>
                    </w:div>
                    <w:div w:id="660886735">
                      <w:marLeft w:val="0"/>
                      <w:marRight w:val="0"/>
                      <w:marTop w:val="0"/>
                      <w:marBottom w:val="0"/>
                      <w:divBdr>
                        <w:top w:val="none" w:sz="0" w:space="0" w:color="auto"/>
                        <w:left w:val="none" w:sz="0" w:space="0" w:color="auto"/>
                        <w:bottom w:val="none" w:sz="0" w:space="0" w:color="auto"/>
                        <w:right w:val="none" w:sz="0" w:space="0" w:color="auto"/>
                      </w:divBdr>
                    </w:div>
                    <w:div w:id="1695694520">
                      <w:marLeft w:val="0"/>
                      <w:marRight w:val="0"/>
                      <w:marTop w:val="0"/>
                      <w:marBottom w:val="0"/>
                      <w:divBdr>
                        <w:top w:val="none" w:sz="0" w:space="0" w:color="auto"/>
                        <w:left w:val="none" w:sz="0" w:space="0" w:color="auto"/>
                        <w:bottom w:val="none" w:sz="0" w:space="0" w:color="auto"/>
                        <w:right w:val="none" w:sz="0" w:space="0" w:color="auto"/>
                      </w:divBdr>
                    </w:div>
                  </w:divsChild>
                </w:div>
                <w:div w:id="518399259">
                  <w:marLeft w:val="0"/>
                  <w:marRight w:val="0"/>
                  <w:marTop w:val="0"/>
                  <w:marBottom w:val="0"/>
                  <w:divBdr>
                    <w:top w:val="none" w:sz="0" w:space="0" w:color="auto"/>
                    <w:left w:val="none" w:sz="0" w:space="0" w:color="auto"/>
                    <w:bottom w:val="none" w:sz="0" w:space="0" w:color="auto"/>
                    <w:right w:val="none" w:sz="0" w:space="0" w:color="auto"/>
                  </w:divBdr>
                  <w:divsChild>
                    <w:div w:id="369847237">
                      <w:marLeft w:val="0"/>
                      <w:marRight w:val="0"/>
                      <w:marTop w:val="0"/>
                      <w:marBottom w:val="0"/>
                      <w:divBdr>
                        <w:top w:val="none" w:sz="0" w:space="0" w:color="auto"/>
                        <w:left w:val="none" w:sz="0" w:space="0" w:color="auto"/>
                        <w:bottom w:val="none" w:sz="0" w:space="0" w:color="auto"/>
                        <w:right w:val="none" w:sz="0" w:space="0" w:color="auto"/>
                      </w:divBdr>
                    </w:div>
                    <w:div w:id="915480785">
                      <w:marLeft w:val="0"/>
                      <w:marRight w:val="0"/>
                      <w:marTop w:val="0"/>
                      <w:marBottom w:val="0"/>
                      <w:divBdr>
                        <w:top w:val="none" w:sz="0" w:space="0" w:color="auto"/>
                        <w:left w:val="none" w:sz="0" w:space="0" w:color="auto"/>
                        <w:bottom w:val="none" w:sz="0" w:space="0" w:color="auto"/>
                        <w:right w:val="none" w:sz="0" w:space="0" w:color="auto"/>
                      </w:divBdr>
                    </w:div>
                  </w:divsChild>
                </w:div>
                <w:div w:id="551387110">
                  <w:marLeft w:val="0"/>
                  <w:marRight w:val="0"/>
                  <w:marTop w:val="0"/>
                  <w:marBottom w:val="0"/>
                  <w:divBdr>
                    <w:top w:val="none" w:sz="0" w:space="0" w:color="auto"/>
                    <w:left w:val="none" w:sz="0" w:space="0" w:color="auto"/>
                    <w:bottom w:val="none" w:sz="0" w:space="0" w:color="auto"/>
                    <w:right w:val="none" w:sz="0" w:space="0" w:color="auto"/>
                  </w:divBdr>
                  <w:divsChild>
                    <w:div w:id="1538934396">
                      <w:marLeft w:val="0"/>
                      <w:marRight w:val="0"/>
                      <w:marTop w:val="0"/>
                      <w:marBottom w:val="0"/>
                      <w:divBdr>
                        <w:top w:val="none" w:sz="0" w:space="0" w:color="auto"/>
                        <w:left w:val="none" w:sz="0" w:space="0" w:color="auto"/>
                        <w:bottom w:val="none" w:sz="0" w:space="0" w:color="auto"/>
                        <w:right w:val="none" w:sz="0" w:space="0" w:color="auto"/>
                      </w:divBdr>
                    </w:div>
                  </w:divsChild>
                </w:div>
                <w:div w:id="604310634">
                  <w:marLeft w:val="0"/>
                  <w:marRight w:val="0"/>
                  <w:marTop w:val="0"/>
                  <w:marBottom w:val="0"/>
                  <w:divBdr>
                    <w:top w:val="none" w:sz="0" w:space="0" w:color="auto"/>
                    <w:left w:val="none" w:sz="0" w:space="0" w:color="auto"/>
                    <w:bottom w:val="none" w:sz="0" w:space="0" w:color="auto"/>
                    <w:right w:val="none" w:sz="0" w:space="0" w:color="auto"/>
                  </w:divBdr>
                  <w:divsChild>
                    <w:div w:id="1706982957">
                      <w:marLeft w:val="0"/>
                      <w:marRight w:val="0"/>
                      <w:marTop w:val="0"/>
                      <w:marBottom w:val="0"/>
                      <w:divBdr>
                        <w:top w:val="none" w:sz="0" w:space="0" w:color="auto"/>
                        <w:left w:val="none" w:sz="0" w:space="0" w:color="auto"/>
                        <w:bottom w:val="none" w:sz="0" w:space="0" w:color="auto"/>
                        <w:right w:val="none" w:sz="0" w:space="0" w:color="auto"/>
                      </w:divBdr>
                    </w:div>
                  </w:divsChild>
                </w:div>
                <w:div w:id="1019769579">
                  <w:marLeft w:val="0"/>
                  <w:marRight w:val="0"/>
                  <w:marTop w:val="0"/>
                  <w:marBottom w:val="0"/>
                  <w:divBdr>
                    <w:top w:val="none" w:sz="0" w:space="0" w:color="auto"/>
                    <w:left w:val="none" w:sz="0" w:space="0" w:color="auto"/>
                    <w:bottom w:val="none" w:sz="0" w:space="0" w:color="auto"/>
                    <w:right w:val="none" w:sz="0" w:space="0" w:color="auto"/>
                  </w:divBdr>
                  <w:divsChild>
                    <w:div w:id="14311205">
                      <w:marLeft w:val="0"/>
                      <w:marRight w:val="0"/>
                      <w:marTop w:val="0"/>
                      <w:marBottom w:val="0"/>
                      <w:divBdr>
                        <w:top w:val="none" w:sz="0" w:space="0" w:color="auto"/>
                        <w:left w:val="none" w:sz="0" w:space="0" w:color="auto"/>
                        <w:bottom w:val="none" w:sz="0" w:space="0" w:color="auto"/>
                        <w:right w:val="none" w:sz="0" w:space="0" w:color="auto"/>
                      </w:divBdr>
                    </w:div>
                    <w:div w:id="1815440078">
                      <w:marLeft w:val="0"/>
                      <w:marRight w:val="0"/>
                      <w:marTop w:val="0"/>
                      <w:marBottom w:val="0"/>
                      <w:divBdr>
                        <w:top w:val="none" w:sz="0" w:space="0" w:color="auto"/>
                        <w:left w:val="none" w:sz="0" w:space="0" w:color="auto"/>
                        <w:bottom w:val="none" w:sz="0" w:space="0" w:color="auto"/>
                        <w:right w:val="none" w:sz="0" w:space="0" w:color="auto"/>
                      </w:divBdr>
                    </w:div>
                  </w:divsChild>
                </w:div>
                <w:div w:id="1181506721">
                  <w:marLeft w:val="0"/>
                  <w:marRight w:val="0"/>
                  <w:marTop w:val="0"/>
                  <w:marBottom w:val="0"/>
                  <w:divBdr>
                    <w:top w:val="none" w:sz="0" w:space="0" w:color="auto"/>
                    <w:left w:val="none" w:sz="0" w:space="0" w:color="auto"/>
                    <w:bottom w:val="none" w:sz="0" w:space="0" w:color="auto"/>
                    <w:right w:val="none" w:sz="0" w:space="0" w:color="auto"/>
                  </w:divBdr>
                  <w:divsChild>
                    <w:div w:id="545147781">
                      <w:marLeft w:val="0"/>
                      <w:marRight w:val="0"/>
                      <w:marTop w:val="0"/>
                      <w:marBottom w:val="0"/>
                      <w:divBdr>
                        <w:top w:val="none" w:sz="0" w:space="0" w:color="auto"/>
                        <w:left w:val="none" w:sz="0" w:space="0" w:color="auto"/>
                        <w:bottom w:val="none" w:sz="0" w:space="0" w:color="auto"/>
                        <w:right w:val="none" w:sz="0" w:space="0" w:color="auto"/>
                      </w:divBdr>
                    </w:div>
                    <w:div w:id="1292249453">
                      <w:marLeft w:val="0"/>
                      <w:marRight w:val="0"/>
                      <w:marTop w:val="0"/>
                      <w:marBottom w:val="0"/>
                      <w:divBdr>
                        <w:top w:val="none" w:sz="0" w:space="0" w:color="auto"/>
                        <w:left w:val="none" w:sz="0" w:space="0" w:color="auto"/>
                        <w:bottom w:val="none" w:sz="0" w:space="0" w:color="auto"/>
                        <w:right w:val="none" w:sz="0" w:space="0" w:color="auto"/>
                      </w:divBdr>
                    </w:div>
                  </w:divsChild>
                </w:div>
                <w:div w:id="1189024568">
                  <w:marLeft w:val="0"/>
                  <w:marRight w:val="0"/>
                  <w:marTop w:val="0"/>
                  <w:marBottom w:val="0"/>
                  <w:divBdr>
                    <w:top w:val="none" w:sz="0" w:space="0" w:color="auto"/>
                    <w:left w:val="none" w:sz="0" w:space="0" w:color="auto"/>
                    <w:bottom w:val="none" w:sz="0" w:space="0" w:color="auto"/>
                    <w:right w:val="none" w:sz="0" w:space="0" w:color="auto"/>
                  </w:divBdr>
                  <w:divsChild>
                    <w:div w:id="1771393148">
                      <w:marLeft w:val="0"/>
                      <w:marRight w:val="0"/>
                      <w:marTop w:val="0"/>
                      <w:marBottom w:val="0"/>
                      <w:divBdr>
                        <w:top w:val="none" w:sz="0" w:space="0" w:color="auto"/>
                        <w:left w:val="none" w:sz="0" w:space="0" w:color="auto"/>
                        <w:bottom w:val="none" w:sz="0" w:space="0" w:color="auto"/>
                        <w:right w:val="none" w:sz="0" w:space="0" w:color="auto"/>
                      </w:divBdr>
                    </w:div>
                  </w:divsChild>
                </w:div>
                <w:div w:id="1635254922">
                  <w:marLeft w:val="0"/>
                  <w:marRight w:val="0"/>
                  <w:marTop w:val="0"/>
                  <w:marBottom w:val="0"/>
                  <w:divBdr>
                    <w:top w:val="none" w:sz="0" w:space="0" w:color="auto"/>
                    <w:left w:val="none" w:sz="0" w:space="0" w:color="auto"/>
                    <w:bottom w:val="none" w:sz="0" w:space="0" w:color="auto"/>
                    <w:right w:val="none" w:sz="0" w:space="0" w:color="auto"/>
                  </w:divBdr>
                  <w:divsChild>
                    <w:div w:id="352342645">
                      <w:marLeft w:val="0"/>
                      <w:marRight w:val="0"/>
                      <w:marTop w:val="0"/>
                      <w:marBottom w:val="0"/>
                      <w:divBdr>
                        <w:top w:val="none" w:sz="0" w:space="0" w:color="auto"/>
                        <w:left w:val="none" w:sz="0" w:space="0" w:color="auto"/>
                        <w:bottom w:val="none" w:sz="0" w:space="0" w:color="auto"/>
                        <w:right w:val="none" w:sz="0" w:space="0" w:color="auto"/>
                      </w:divBdr>
                    </w:div>
                  </w:divsChild>
                </w:div>
                <w:div w:id="1636523738">
                  <w:marLeft w:val="0"/>
                  <w:marRight w:val="0"/>
                  <w:marTop w:val="0"/>
                  <w:marBottom w:val="0"/>
                  <w:divBdr>
                    <w:top w:val="none" w:sz="0" w:space="0" w:color="auto"/>
                    <w:left w:val="none" w:sz="0" w:space="0" w:color="auto"/>
                    <w:bottom w:val="none" w:sz="0" w:space="0" w:color="auto"/>
                    <w:right w:val="none" w:sz="0" w:space="0" w:color="auto"/>
                  </w:divBdr>
                  <w:divsChild>
                    <w:div w:id="910507468">
                      <w:marLeft w:val="0"/>
                      <w:marRight w:val="0"/>
                      <w:marTop w:val="0"/>
                      <w:marBottom w:val="0"/>
                      <w:divBdr>
                        <w:top w:val="none" w:sz="0" w:space="0" w:color="auto"/>
                        <w:left w:val="none" w:sz="0" w:space="0" w:color="auto"/>
                        <w:bottom w:val="none" w:sz="0" w:space="0" w:color="auto"/>
                        <w:right w:val="none" w:sz="0" w:space="0" w:color="auto"/>
                      </w:divBdr>
                    </w:div>
                  </w:divsChild>
                </w:div>
                <w:div w:id="1663508843">
                  <w:marLeft w:val="0"/>
                  <w:marRight w:val="0"/>
                  <w:marTop w:val="0"/>
                  <w:marBottom w:val="0"/>
                  <w:divBdr>
                    <w:top w:val="none" w:sz="0" w:space="0" w:color="auto"/>
                    <w:left w:val="none" w:sz="0" w:space="0" w:color="auto"/>
                    <w:bottom w:val="none" w:sz="0" w:space="0" w:color="auto"/>
                    <w:right w:val="none" w:sz="0" w:space="0" w:color="auto"/>
                  </w:divBdr>
                  <w:divsChild>
                    <w:div w:id="1666325479">
                      <w:marLeft w:val="0"/>
                      <w:marRight w:val="0"/>
                      <w:marTop w:val="0"/>
                      <w:marBottom w:val="0"/>
                      <w:divBdr>
                        <w:top w:val="none" w:sz="0" w:space="0" w:color="auto"/>
                        <w:left w:val="none" w:sz="0" w:space="0" w:color="auto"/>
                        <w:bottom w:val="none" w:sz="0" w:space="0" w:color="auto"/>
                        <w:right w:val="none" w:sz="0" w:space="0" w:color="auto"/>
                      </w:divBdr>
                    </w:div>
                    <w:div w:id="1852334810">
                      <w:marLeft w:val="0"/>
                      <w:marRight w:val="0"/>
                      <w:marTop w:val="0"/>
                      <w:marBottom w:val="0"/>
                      <w:divBdr>
                        <w:top w:val="none" w:sz="0" w:space="0" w:color="auto"/>
                        <w:left w:val="none" w:sz="0" w:space="0" w:color="auto"/>
                        <w:bottom w:val="none" w:sz="0" w:space="0" w:color="auto"/>
                        <w:right w:val="none" w:sz="0" w:space="0" w:color="auto"/>
                      </w:divBdr>
                    </w:div>
                  </w:divsChild>
                </w:div>
                <w:div w:id="1744572097">
                  <w:marLeft w:val="0"/>
                  <w:marRight w:val="0"/>
                  <w:marTop w:val="0"/>
                  <w:marBottom w:val="0"/>
                  <w:divBdr>
                    <w:top w:val="none" w:sz="0" w:space="0" w:color="auto"/>
                    <w:left w:val="none" w:sz="0" w:space="0" w:color="auto"/>
                    <w:bottom w:val="none" w:sz="0" w:space="0" w:color="auto"/>
                    <w:right w:val="none" w:sz="0" w:space="0" w:color="auto"/>
                  </w:divBdr>
                  <w:divsChild>
                    <w:div w:id="2089033589">
                      <w:marLeft w:val="0"/>
                      <w:marRight w:val="0"/>
                      <w:marTop w:val="0"/>
                      <w:marBottom w:val="0"/>
                      <w:divBdr>
                        <w:top w:val="none" w:sz="0" w:space="0" w:color="auto"/>
                        <w:left w:val="none" w:sz="0" w:space="0" w:color="auto"/>
                        <w:bottom w:val="none" w:sz="0" w:space="0" w:color="auto"/>
                        <w:right w:val="none" w:sz="0" w:space="0" w:color="auto"/>
                      </w:divBdr>
                    </w:div>
                  </w:divsChild>
                </w:div>
                <w:div w:id="1772626328">
                  <w:marLeft w:val="0"/>
                  <w:marRight w:val="0"/>
                  <w:marTop w:val="0"/>
                  <w:marBottom w:val="0"/>
                  <w:divBdr>
                    <w:top w:val="none" w:sz="0" w:space="0" w:color="auto"/>
                    <w:left w:val="none" w:sz="0" w:space="0" w:color="auto"/>
                    <w:bottom w:val="none" w:sz="0" w:space="0" w:color="auto"/>
                    <w:right w:val="none" w:sz="0" w:space="0" w:color="auto"/>
                  </w:divBdr>
                  <w:divsChild>
                    <w:div w:id="764688162">
                      <w:marLeft w:val="0"/>
                      <w:marRight w:val="0"/>
                      <w:marTop w:val="0"/>
                      <w:marBottom w:val="0"/>
                      <w:divBdr>
                        <w:top w:val="none" w:sz="0" w:space="0" w:color="auto"/>
                        <w:left w:val="none" w:sz="0" w:space="0" w:color="auto"/>
                        <w:bottom w:val="none" w:sz="0" w:space="0" w:color="auto"/>
                        <w:right w:val="none" w:sz="0" w:space="0" w:color="auto"/>
                      </w:divBdr>
                    </w:div>
                    <w:div w:id="949048578">
                      <w:marLeft w:val="0"/>
                      <w:marRight w:val="0"/>
                      <w:marTop w:val="0"/>
                      <w:marBottom w:val="0"/>
                      <w:divBdr>
                        <w:top w:val="none" w:sz="0" w:space="0" w:color="auto"/>
                        <w:left w:val="none" w:sz="0" w:space="0" w:color="auto"/>
                        <w:bottom w:val="none" w:sz="0" w:space="0" w:color="auto"/>
                        <w:right w:val="none" w:sz="0" w:space="0" w:color="auto"/>
                      </w:divBdr>
                    </w:div>
                    <w:div w:id="1578592736">
                      <w:marLeft w:val="0"/>
                      <w:marRight w:val="0"/>
                      <w:marTop w:val="0"/>
                      <w:marBottom w:val="0"/>
                      <w:divBdr>
                        <w:top w:val="none" w:sz="0" w:space="0" w:color="auto"/>
                        <w:left w:val="none" w:sz="0" w:space="0" w:color="auto"/>
                        <w:bottom w:val="none" w:sz="0" w:space="0" w:color="auto"/>
                        <w:right w:val="none" w:sz="0" w:space="0" w:color="auto"/>
                      </w:divBdr>
                    </w:div>
                  </w:divsChild>
                </w:div>
                <w:div w:id="1907258551">
                  <w:marLeft w:val="0"/>
                  <w:marRight w:val="0"/>
                  <w:marTop w:val="0"/>
                  <w:marBottom w:val="0"/>
                  <w:divBdr>
                    <w:top w:val="none" w:sz="0" w:space="0" w:color="auto"/>
                    <w:left w:val="none" w:sz="0" w:space="0" w:color="auto"/>
                    <w:bottom w:val="none" w:sz="0" w:space="0" w:color="auto"/>
                    <w:right w:val="none" w:sz="0" w:space="0" w:color="auto"/>
                  </w:divBdr>
                  <w:divsChild>
                    <w:div w:id="1531410190">
                      <w:marLeft w:val="0"/>
                      <w:marRight w:val="0"/>
                      <w:marTop w:val="0"/>
                      <w:marBottom w:val="0"/>
                      <w:divBdr>
                        <w:top w:val="none" w:sz="0" w:space="0" w:color="auto"/>
                        <w:left w:val="none" w:sz="0" w:space="0" w:color="auto"/>
                        <w:bottom w:val="none" w:sz="0" w:space="0" w:color="auto"/>
                        <w:right w:val="none" w:sz="0" w:space="0" w:color="auto"/>
                      </w:divBdr>
                    </w:div>
                  </w:divsChild>
                </w:div>
                <w:div w:id="2023168581">
                  <w:marLeft w:val="0"/>
                  <w:marRight w:val="0"/>
                  <w:marTop w:val="0"/>
                  <w:marBottom w:val="0"/>
                  <w:divBdr>
                    <w:top w:val="none" w:sz="0" w:space="0" w:color="auto"/>
                    <w:left w:val="none" w:sz="0" w:space="0" w:color="auto"/>
                    <w:bottom w:val="none" w:sz="0" w:space="0" w:color="auto"/>
                    <w:right w:val="none" w:sz="0" w:space="0" w:color="auto"/>
                  </w:divBdr>
                  <w:divsChild>
                    <w:div w:id="1098327876">
                      <w:marLeft w:val="0"/>
                      <w:marRight w:val="0"/>
                      <w:marTop w:val="0"/>
                      <w:marBottom w:val="0"/>
                      <w:divBdr>
                        <w:top w:val="none" w:sz="0" w:space="0" w:color="auto"/>
                        <w:left w:val="none" w:sz="0" w:space="0" w:color="auto"/>
                        <w:bottom w:val="none" w:sz="0" w:space="0" w:color="auto"/>
                        <w:right w:val="none" w:sz="0" w:space="0" w:color="auto"/>
                      </w:divBdr>
                    </w:div>
                  </w:divsChild>
                </w:div>
                <w:div w:id="2027749669">
                  <w:marLeft w:val="0"/>
                  <w:marRight w:val="0"/>
                  <w:marTop w:val="0"/>
                  <w:marBottom w:val="0"/>
                  <w:divBdr>
                    <w:top w:val="none" w:sz="0" w:space="0" w:color="auto"/>
                    <w:left w:val="none" w:sz="0" w:space="0" w:color="auto"/>
                    <w:bottom w:val="none" w:sz="0" w:space="0" w:color="auto"/>
                    <w:right w:val="none" w:sz="0" w:space="0" w:color="auto"/>
                  </w:divBdr>
                  <w:divsChild>
                    <w:div w:id="1466385733">
                      <w:marLeft w:val="0"/>
                      <w:marRight w:val="0"/>
                      <w:marTop w:val="0"/>
                      <w:marBottom w:val="0"/>
                      <w:divBdr>
                        <w:top w:val="none" w:sz="0" w:space="0" w:color="auto"/>
                        <w:left w:val="none" w:sz="0" w:space="0" w:color="auto"/>
                        <w:bottom w:val="none" w:sz="0" w:space="0" w:color="auto"/>
                        <w:right w:val="none" w:sz="0" w:space="0" w:color="auto"/>
                      </w:divBdr>
                    </w:div>
                  </w:divsChild>
                </w:div>
                <w:div w:id="2048023930">
                  <w:marLeft w:val="0"/>
                  <w:marRight w:val="0"/>
                  <w:marTop w:val="0"/>
                  <w:marBottom w:val="0"/>
                  <w:divBdr>
                    <w:top w:val="none" w:sz="0" w:space="0" w:color="auto"/>
                    <w:left w:val="none" w:sz="0" w:space="0" w:color="auto"/>
                    <w:bottom w:val="none" w:sz="0" w:space="0" w:color="auto"/>
                    <w:right w:val="none" w:sz="0" w:space="0" w:color="auto"/>
                  </w:divBdr>
                  <w:divsChild>
                    <w:div w:id="740950703">
                      <w:marLeft w:val="0"/>
                      <w:marRight w:val="0"/>
                      <w:marTop w:val="0"/>
                      <w:marBottom w:val="0"/>
                      <w:divBdr>
                        <w:top w:val="none" w:sz="0" w:space="0" w:color="auto"/>
                        <w:left w:val="none" w:sz="0" w:space="0" w:color="auto"/>
                        <w:bottom w:val="none" w:sz="0" w:space="0" w:color="auto"/>
                        <w:right w:val="none" w:sz="0" w:space="0" w:color="auto"/>
                      </w:divBdr>
                    </w:div>
                    <w:div w:id="19484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82896">
          <w:marLeft w:val="0"/>
          <w:marRight w:val="0"/>
          <w:marTop w:val="0"/>
          <w:marBottom w:val="0"/>
          <w:divBdr>
            <w:top w:val="none" w:sz="0" w:space="0" w:color="auto"/>
            <w:left w:val="none" w:sz="0" w:space="0" w:color="auto"/>
            <w:bottom w:val="none" w:sz="0" w:space="0" w:color="auto"/>
            <w:right w:val="none" w:sz="0" w:space="0" w:color="auto"/>
          </w:divBdr>
          <w:divsChild>
            <w:div w:id="26805056">
              <w:marLeft w:val="0"/>
              <w:marRight w:val="0"/>
              <w:marTop w:val="0"/>
              <w:marBottom w:val="0"/>
              <w:divBdr>
                <w:top w:val="none" w:sz="0" w:space="0" w:color="auto"/>
                <w:left w:val="none" w:sz="0" w:space="0" w:color="auto"/>
                <w:bottom w:val="none" w:sz="0" w:space="0" w:color="auto"/>
                <w:right w:val="none" w:sz="0" w:space="0" w:color="auto"/>
              </w:divBdr>
            </w:div>
            <w:div w:id="672874869">
              <w:marLeft w:val="0"/>
              <w:marRight w:val="0"/>
              <w:marTop w:val="0"/>
              <w:marBottom w:val="0"/>
              <w:divBdr>
                <w:top w:val="none" w:sz="0" w:space="0" w:color="auto"/>
                <w:left w:val="none" w:sz="0" w:space="0" w:color="auto"/>
                <w:bottom w:val="none" w:sz="0" w:space="0" w:color="auto"/>
                <w:right w:val="none" w:sz="0" w:space="0" w:color="auto"/>
              </w:divBdr>
            </w:div>
            <w:div w:id="859465301">
              <w:marLeft w:val="0"/>
              <w:marRight w:val="0"/>
              <w:marTop w:val="0"/>
              <w:marBottom w:val="0"/>
              <w:divBdr>
                <w:top w:val="none" w:sz="0" w:space="0" w:color="auto"/>
                <w:left w:val="none" w:sz="0" w:space="0" w:color="auto"/>
                <w:bottom w:val="none" w:sz="0" w:space="0" w:color="auto"/>
                <w:right w:val="none" w:sz="0" w:space="0" w:color="auto"/>
              </w:divBdr>
            </w:div>
            <w:div w:id="1008757141">
              <w:marLeft w:val="0"/>
              <w:marRight w:val="0"/>
              <w:marTop w:val="0"/>
              <w:marBottom w:val="0"/>
              <w:divBdr>
                <w:top w:val="none" w:sz="0" w:space="0" w:color="auto"/>
                <w:left w:val="none" w:sz="0" w:space="0" w:color="auto"/>
                <w:bottom w:val="none" w:sz="0" w:space="0" w:color="auto"/>
                <w:right w:val="none" w:sz="0" w:space="0" w:color="auto"/>
              </w:divBdr>
            </w:div>
            <w:div w:id="1294872465">
              <w:marLeft w:val="0"/>
              <w:marRight w:val="0"/>
              <w:marTop w:val="0"/>
              <w:marBottom w:val="0"/>
              <w:divBdr>
                <w:top w:val="none" w:sz="0" w:space="0" w:color="auto"/>
                <w:left w:val="none" w:sz="0" w:space="0" w:color="auto"/>
                <w:bottom w:val="none" w:sz="0" w:space="0" w:color="auto"/>
                <w:right w:val="none" w:sz="0" w:space="0" w:color="auto"/>
              </w:divBdr>
            </w:div>
          </w:divsChild>
        </w:div>
        <w:div w:id="2058163872">
          <w:marLeft w:val="0"/>
          <w:marRight w:val="0"/>
          <w:marTop w:val="0"/>
          <w:marBottom w:val="0"/>
          <w:divBdr>
            <w:top w:val="none" w:sz="0" w:space="0" w:color="auto"/>
            <w:left w:val="none" w:sz="0" w:space="0" w:color="auto"/>
            <w:bottom w:val="none" w:sz="0" w:space="0" w:color="auto"/>
            <w:right w:val="none" w:sz="0" w:space="0" w:color="auto"/>
          </w:divBdr>
          <w:divsChild>
            <w:div w:id="1866752093">
              <w:marLeft w:val="-75"/>
              <w:marRight w:val="0"/>
              <w:marTop w:val="30"/>
              <w:marBottom w:val="30"/>
              <w:divBdr>
                <w:top w:val="none" w:sz="0" w:space="0" w:color="auto"/>
                <w:left w:val="none" w:sz="0" w:space="0" w:color="auto"/>
                <w:bottom w:val="none" w:sz="0" w:space="0" w:color="auto"/>
                <w:right w:val="none" w:sz="0" w:space="0" w:color="auto"/>
              </w:divBdr>
              <w:divsChild>
                <w:div w:id="52002402">
                  <w:marLeft w:val="0"/>
                  <w:marRight w:val="0"/>
                  <w:marTop w:val="0"/>
                  <w:marBottom w:val="0"/>
                  <w:divBdr>
                    <w:top w:val="none" w:sz="0" w:space="0" w:color="auto"/>
                    <w:left w:val="none" w:sz="0" w:space="0" w:color="auto"/>
                    <w:bottom w:val="none" w:sz="0" w:space="0" w:color="auto"/>
                    <w:right w:val="none" w:sz="0" w:space="0" w:color="auto"/>
                  </w:divBdr>
                  <w:divsChild>
                    <w:div w:id="1634434627">
                      <w:marLeft w:val="0"/>
                      <w:marRight w:val="0"/>
                      <w:marTop w:val="0"/>
                      <w:marBottom w:val="0"/>
                      <w:divBdr>
                        <w:top w:val="none" w:sz="0" w:space="0" w:color="auto"/>
                        <w:left w:val="none" w:sz="0" w:space="0" w:color="auto"/>
                        <w:bottom w:val="none" w:sz="0" w:space="0" w:color="auto"/>
                        <w:right w:val="none" w:sz="0" w:space="0" w:color="auto"/>
                      </w:divBdr>
                    </w:div>
                  </w:divsChild>
                </w:div>
                <w:div w:id="360933439">
                  <w:marLeft w:val="0"/>
                  <w:marRight w:val="0"/>
                  <w:marTop w:val="0"/>
                  <w:marBottom w:val="0"/>
                  <w:divBdr>
                    <w:top w:val="none" w:sz="0" w:space="0" w:color="auto"/>
                    <w:left w:val="none" w:sz="0" w:space="0" w:color="auto"/>
                    <w:bottom w:val="none" w:sz="0" w:space="0" w:color="auto"/>
                    <w:right w:val="none" w:sz="0" w:space="0" w:color="auto"/>
                  </w:divBdr>
                  <w:divsChild>
                    <w:div w:id="200678019">
                      <w:marLeft w:val="0"/>
                      <w:marRight w:val="0"/>
                      <w:marTop w:val="0"/>
                      <w:marBottom w:val="0"/>
                      <w:divBdr>
                        <w:top w:val="none" w:sz="0" w:space="0" w:color="auto"/>
                        <w:left w:val="none" w:sz="0" w:space="0" w:color="auto"/>
                        <w:bottom w:val="none" w:sz="0" w:space="0" w:color="auto"/>
                        <w:right w:val="none" w:sz="0" w:space="0" w:color="auto"/>
                      </w:divBdr>
                    </w:div>
                  </w:divsChild>
                </w:div>
                <w:div w:id="444739532">
                  <w:marLeft w:val="0"/>
                  <w:marRight w:val="0"/>
                  <w:marTop w:val="0"/>
                  <w:marBottom w:val="0"/>
                  <w:divBdr>
                    <w:top w:val="none" w:sz="0" w:space="0" w:color="auto"/>
                    <w:left w:val="none" w:sz="0" w:space="0" w:color="auto"/>
                    <w:bottom w:val="none" w:sz="0" w:space="0" w:color="auto"/>
                    <w:right w:val="none" w:sz="0" w:space="0" w:color="auto"/>
                  </w:divBdr>
                  <w:divsChild>
                    <w:div w:id="1049037355">
                      <w:marLeft w:val="0"/>
                      <w:marRight w:val="0"/>
                      <w:marTop w:val="0"/>
                      <w:marBottom w:val="0"/>
                      <w:divBdr>
                        <w:top w:val="none" w:sz="0" w:space="0" w:color="auto"/>
                        <w:left w:val="none" w:sz="0" w:space="0" w:color="auto"/>
                        <w:bottom w:val="none" w:sz="0" w:space="0" w:color="auto"/>
                        <w:right w:val="none" w:sz="0" w:space="0" w:color="auto"/>
                      </w:divBdr>
                    </w:div>
                  </w:divsChild>
                </w:div>
                <w:div w:id="528882059">
                  <w:marLeft w:val="0"/>
                  <w:marRight w:val="0"/>
                  <w:marTop w:val="0"/>
                  <w:marBottom w:val="0"/>
                  <w:divBdr>
                    <w:top w:val="none" w:sz="0" w:space="0" w:color="auto"/>
                    <w:left w:val="none" w:sz="0" w:space="0" w:color="auto"/>
                    <w:bottom w:val="none" w:sz="0" w:space="0" w:color="auto"/>
                    <w:right w:val="none" w:sz="0" w:space="0" w:color="auto"/>
                  </w:divBdr>
                  <w:divsChild>
                    <w:div w:id="1863006650">
                      <w:marLeft w:val="0"/>
                      <w:marRight w:val="0"/>
                      <w:marTop w:val="0"/>
                      <w:marBottom w:val="0"/>
                      <w:divBdr>
                        <w:top w:val="none" w:sz="0" w:space="0" w:color="auto"/>
                        <w:left w:val="none" w:sz="0" w:space="0" w:color="auto"/>
                        <w:bottom w:val="none" w:sz="0" w:space="0" w:color="auto"/>
                        <w:right w:val="none" w:sz="0" w:space="0" w:color="auto"/>
                      </w:divBdr>
                    </w:div>
                  </w:divsChild>
                </w:div>
                <w:div w:id="547689930">
                  <w:marLeft w:val="0"/>
                  <w:marRight w:val="0"/>
                  <w:marTop w:val="0"/>
                  <w:marBottom w:val="0"/>
                  <w:divBdr>
                    <w:top w:val="none" w:sz="0" w:space="0" w:color="auto"/>
                    <w:left w:val="none" w:sz="0" w:space="0" w:color="auto"/>
                    <w:bottom w:val="none" w:sz="0" w:space="0" w:color="auto"/>
                    <w:right w:val="none" w:sz="0" w:space="0" w:color="auto"/>
                  </w:divBdr>
                  <w:divsChild>
                    <w:div w:id="1571964944">
                      <w:marLeft w:val="0"/>
                      <w:marRight w:val="0"/>
                      <w:marTop w:val="0"/>
                      <w:marBottom w:val="0"/>
                      <w:divBdr>
                        <w:top w:val="none" w:sz="0" w:space="0" w:color="auto"/>
                        <w:left w:val="none" w:sz="0" w:space="0" w:color="auto"/>
                        <w:bottom w:val="none" w:sz="0" w:space="0" w:color="auto"/>
                        <w:right w:val="none" w:sz="0" w:space="0" w:color="auto"/>
                      </w:divBdr>
                    </w:div>
                  </w:divsChild>
                </w:div>
                <w:div w:id="656805614">
                  <w:marLeft w:val="0"/>
                  <w:marRight w:val="0"/>
                  <w:marTop w:val="0"/>
                  <w:marBottom w:val="0"/>
                  <w:divBdr>
                    <w:top w:val="none" w:sz="0" w:space="0" w:color="auto"/>
                    <w:left w:val="none" w:sz="0" w:space="0" w:color="auto"/>
                    <w:bottom w:val="none" w:sz="0" w:space="0" w:color="auto"/>
                    <w:right w:val="none" w:sz="0" w:space="0" w:color="auto"/>
                  </w:divBdr>
                  <w:divsChild>
                    <w:div w:id="1310095839">
                      <w:marLeft w:val="0"/>
                      <w:marRight w:val="0"/>
                      <w:marTop w:val="0"/>
                      <w:marBottom w:val="0"/>
                      <w:divBdr>
                        <w:top w:val="none" w:sz="0" w:space="0" w:color="auto"/>
                        <w:left w:val="none" w:sz="0" w:space="0" w:color="auto"/>
                        <w:bottom w:val="none" w:sz="0" w:space="0" w:color="auto"/>
                        <w:right w:val="none" w:sz="0" w:space="0" w:color="auto"/>
                      </w:divBdr>
                    </w:div>
                    <w:div w:id="2134443570">
                      <w:marLeft w:val="0"/>
                      <w:marRight w:val="0"/>
                      <w:marTop w:val="0"/>
                      <w:marBottom w:val="0"/>
                      <w:divBdr>
                        <w:top w:val="none" w:sz="0" w:space="0" w:color="auto"/>
                        <w:left w:val="none" w:sz="0" w:space="0" w:color="auto"/>
                        <w:bottom w:val="none" w:sz="0" w:space="0" w:color="auto"/>
                        <w:right w:val="none" w:sz="0" w:space="0" w:color="auto"/>
                      </w:divBdr>
                    </w:div>
                  </w:divsChild>
                </w:div>
                <w:div w:id="758254422">
                  <w:marLeft w:val="0"/>
                  <w:marRight w:val="0"/>
                  <w:marTop w:val="0"/>
                  <w:marBottom w:val="0"/>
                  <w:divBdr>
                    <w:top w:val="none" w:sz="0" w:space="0" w:color="auto"/>
                    <w:left w:val="none" w:sz="0" w:space="0" w:color="auto"/>
                    <w:bottom w:val="none" w:sz="0" w:space="0" w:color="auto"/>
                    <w:right w:val="none" w:sz="0" w:space="0" w:color="auto"/>
                  </w:divBdr>
                  <w:divsChild>
                    <w:div w:id="1946234320">
                      <w:marLeft w:val="0"/>
                      <w:marRight w:val="0"/>
                      <w:marTop w:val="0"/>
                      <w:marBottom w:val="0"/>
                      <w:divBdr>
                        <w:top w:val="none" w:sz="0" w:space="0" w:color="auto"/>
                        <w:left w:val="none" w:sz="0" w:space="0" w:color="auto"/>
                        <w:bottom w:val="none" w:sz="0" w:space="0" w:color="auto"/>
                        <w:right w:val="none" w:sz="0" w:space="0" w:color="auto"/>
                      </w:divBdr>
                    </w:div>
                  </w:divsChild>
                </w:div>
                <w:div w:id="922689164">
                  <w:marLeft w:val="0"/>
                  <w:marRight w:val="0"/>
                  <w:marTop w:val="0"/>
                  <w:marBottom w:val="0"/>
                  <w:divBdr>
                    <w:top w:val="none" w:sz="0" w:space="0" w:color="auto"/>
                    <w:left w:val="none" w:sz="0" w:space="0" w:color="auto"/>
                    <w:bottom w:val="none" w:sz="0" w:space="0" w:color="auto"/>
                    <w:right w:val="none" w:sz="0" w:space="0" w:color="auto"/>
                  </w:divBdr>
                  <w:divsChild>
                    <w:div w:id="1706519738">
                      <w:marLeft w:val="0"/>
                      <w:marRight w:val="0"/>
                      <w:marTop w:val="0"/>
                      <w:marBottom w:val="0"/>
                      <w:divBdr>
                        <w:top w:val="none" w:sz="0" w:space="0" w:color="auto"/>
                        <w:left w:val="none" w:sz="0" w:space="0" w:color="auto"/>
                        <w:bottom w:val="none" w:sz="0" w:space="0" w:color="auto"/>
                        <w:right w:val="none" w:sz="0" w:space="0" w:color="auto"/>
                      </w:divBdr>
                    </w:div>
                  </w:divsChild>
                </w:div>
                <w:div w:id="1031606875">
                  <w:marLeft w:val="0"/>
                  <w:marRight w:val="0"/>
                  <w:marTop w:val="0"/>
                  <w:marBottom w:val="0"/>
                  <w:divBdr>
                    <w:top w:val="none" w:sz="0" w:space="0" w:color="auto"/>
                    <w:left w:val="none" w:sz="0" w:space="0" w:color="auto"/>
                    <w:bottom w:val="none" w:sz="0" w:space="0" w:color="auto"/>
                    <w:right w:val="none" w:sz="0" w:space="0" w:color="auto"/>
                  </w:divBdr>
                  <w:divsChild>
                    <w:div w:id="423691706">
                      <w:marLeft w:val="0"/>
                      <w:marRight w:val="0"/>
                      <w:marTop w:val="0"/>
                      <w:marBottom w:val="0"/>
                      <w:divBdr>
                        <w:top w:val="none" w:sz="0" w:space="0" w:color="auto"/>
                        <w:left w:val="none" w:sz="0" w:space="0" w:color="auto"/>
                        <w:bottom w:val="none" w:sz="0" w:space="0" w:color="auto"/>
                        <w:right w:val="none" w:sz="0" w:space="0" w:color="auto"/>
                      </w:divBdr>
                    </w:div>
                    <w:div w:id="1582911047">
                      <w:marLeft w:val="0"/>
                      <w:marRight w:val="0"/>
                      <w:marTop w:val="0"/>
                      <w:marBottom w:val="0"/>
                      <w:divBdr>
                        <w:top w:val="none" w:sz="0" w:space="0" w:color="auto"/>
                        <w:left w:val="none" w:sz="0" w:space="0" w:color="auto"/>
                        <w:bottom w:val="none" w:sz="0" w:space="0" w:color="auto"/>
                        <w:right w:val="none" w:sz="0" w:space="0" w:color="auto"/>
                      </w:divBdr>
                    </w:div>
                  </w:divsChild>
                </w:div>
                <w:div w:id="1087965087">
                  <w:marLeft w:val="0"/>
                  <w:marRight w:val="0"/>
                  <w:marTop w:val="0"/>
                  <w:marBottom w:val="0"/>
                  <w:divBdr>
                    <w:top w:val="none" w:sz="0" w:space="0" w:color="auto"/>
                    <w:left w:val="none" w:sz="0" w:space="0" w:color="auto"/>
                    <w:bottom w:val="none" w:sz="0" w:space="0" w:color="auto"/>
                    <w:right w:val="none" w:sz="0" w:space="0" w:color="auto"/>
                  </w:divBdr>
                  <w:divsChild>
                    <w:div w:id="1340156602">
                      <w:marLeft w:val="0"/>
                      <w:marRight w:val="0"/>
                      <w:marTop w:val="0"/>
                      <w:marBottom w:val="0"/>
                      <w:divBdr>
                        <w:top w:val="none" w:sz="0" w:space="0" w:color="auto"/>
                        <w:left w:val="none" w:sz="0" w:space="0" w:color="auto"/>
                        <w:bottom w:val="none" w:sz="0" w:space="0" w:color="auto"/>
                        <w:right w:val="none" w:sz="0" w:space="0" w:color="auto"/>
                      </w:divBdr>
                    </w:div>
                    <w:div w:id="1833837839">
                      <w:marLeft w:val="0"/>
                      <w:marRight w:val="0"/>
                      <w:marTop w:val="0"/>
                      <w:marBottom w:val="0"/>
                      <w:divBdr>
                        <w:top w:val="none" w:sz="0" w:space="0" w:color="auto"/>
                        <w:left w:val="none" w:sz="0" w:space="0" w:color="auto"/>
                        <w:bottom w:val="none" w:sz="0" w:space="0" w:color="auto"/>
                        <w:right w:val="none" w:sz="0" w:space="0" w:color="auto"/>
                      </w:divBdr>
                    </w:div>
                  </w:divsChild>
                </w:div>
                <w:div w:id="1425299578">
                  <w:marLeft w:val="0"/>
                  <w:marRight w:val="0"/>
                  <w:marTop w:val="0"/>
                  <w:marBottom w:val="0"/>
                  <w:divBdr>
                    <w:top w:val="none" w:sz="0" w:space="0" w:color="auto"/>
                    <w:left w:val="none" w:sz="0" w:space="0" w:color="auto"/>
                    <w:bottom w:val="none" w:sz="0" w:space="0" w:color="auto"/>
                    <w:right w:val="none" w:sz="0" w:space="0" w:color="auto"/>
                  </w:divBdr>
                  <w:divsChild>
                    <w:div w:id="489254478">
                      <w:marLeft w:val="0"/>
                      <w:marRight w:val="0"/>
                      <w:marTop w:val="0"/>
                      <w:marBottom w:val="0"/>
                      <w:divBdr>
                        <w:top w:val="none" w:sz="0" w:space="0" w:color="auto"/>
                        <w:left w:val="none" w:sz="0" w:space="0" w:color="auto"/>
                        <w:bottom w:val="none" w:sz="0" w:space="0" w:color="auto"/>
                        <w:right w:val="none" w:sz="0" w:space="0" w:color="auto"/>
                      </w:divBdr>
                    </w:div>
                  </w:divsChild>
                </w:div>
                <w:div w:id="1548490899">
                  <w:marLeft w:val="0"/>
                  <w:marRight w:val="0"/>
                  <w:marTop w:val="0"/>
                  <w:marBottom w:val="0"/>
                  <w:divBdr>
                    <w:top w:val="none" w:sz="0" w:space="0" w:color="auto"/>
                    <w:left w:val="none" w:sz="0" w:space="0" w:color="auto"/>
                    <w:bottom w:val="none" w:sz="0" w:space="0" w:color="auto"/>
                    <w:right w:val="none" w:sz="0" w:space="0" w:color="auto"/>
                  </w:divBdr>
                  <w:divsChild>
                    <w:div w:id="1109740348">
                      <w:marLeft w:val="0"/>
                      <w:marRight w:val="0"/>
                      <w:marTop w:val="0"/>
                      <w:marBottom w:val="0"/>
                      <w:divBdr>
                        <w:top w:val="none" w:sz="0" w:space="0" w:color="auto"/>
                        <w:left w:val="none" w:sz="0" w:space="0" w:color="auto"/>
                        <w:bottom w:val="none" w:sz="0" w:space="0" w:color="auto"/>
                        <w:right w:val="none" w:sz="0" w:space="0" w:color="auto"/>
                      </w:divBdr>
                    </w:div>
                    <w:div w:id="2074543279">
                      <w:marLeft w:val="0"/>
                      <w:marRight w:val="0"/>
                      <w:marTop w:val="0"/>
                      <w:marBottom w:val="0"/>
                      <w:divBdr>
                        <w:top w:val="none" w:sz="0" w:space="0" w:color="auto"/>
                        <w:left w:val="none" w:sz="0" w:space="0" w:color="auto"/>
                        <w:bottom w:val="none" w:sz="0" w:space="0" w:color="auto"/>
                        <w:right w:val="none" w:sz="0" w:space="0" w:color="auto"/>
                      </w:divBdr>
                    </w:div>
                  </w:divsChild>
                </w:div>
                <w:div w:id="1615484041">
                  <w:marLeft w:val="0"/>
                  <w:marRight w:val="0"/>
                  <w:marTop w:val="0"/>
                  <w:marBottom w:val="0"/>
                  <w:divBdr>
                    <w:top w:val="none" w:sz="0" w:space="0" w:color="auto"/>
                    <w:left w:val="none" w:sz="0" w:space="0" w:color="auto"/>
                    <w:bottom w:val="none" w:sz="0" w:space="0" w:color="auto"/>
                    <w:right w:val="none" w:sz="0" w:space="0" w:color="auto"/>
                  </w:divBdr>
                  <w:divsChild>
                    <w:div w:id="1124034129">
                      <w:marLeft w:val="0"/>
                      <w:marRight w:val="0"/>
                      <w:marTop w:val="0"/>
                      <w:marBottom w:val="0"/>
                      <w:divBdr>
                        <w:top w:val="none" w:sz="0" w:space="0" w:color="auto"/>
                        <w:left w:val="none" w:sz="0" w:space="0" w:color="auto"/>
                        <w:bottom w:val="none" w:sz="0" w:space="0" w:color="auto"/>
                        <w:right w:val="none" w:sz="0" w:space="0" w:color="auto"/>
                      </w:divBdr>
                    </w:div>
                  </w:divsChild>
                </w:div>
                <w:div w:id="1680035350">
                  <w:marLeft w:val="0"/>
                  <w:marRight w:val="0"/>
                  <w:marTop w:val="0"/>
                  <w:marBottom w:val="0"/>
                  <w:divBdr>
                    <w:top w:val="none" w:sz="0" w:space="0" w:color="auto"/>
                    <w:left w:val="none" w:sz="0" w:space="0" w:color="auto"/>
                    <w:bottom w:val="none" w:sz="0" w:space="0" w:color="auto"/>
                    <w:right w:val="none" w:sz="0" w:space="0" w:color="auto"/>
                  </w:divBdr>
                  <w:divsChild>
                    <w:div w:id="740909421">
                      <w:marLeft w:val="0"/>
                      <w:marRight w:val="0"/>
                      <w:marTop w:val="0"/>
                      <w:marBottom w:val="0"/>
                      <w:divBdr>
                        <w:top w:val="none" w:sz="0" w:space="0" w:color="auto"/>
                        <w:left w:val="none" w:sz="0" w:space="0" w:color="auto"/>
                        <w:bottom w:val="none" w:sz="0" w:space="0" w:color="auto"/>
                        <w:right w:val="none" w:sz="0" w:space="0" w:color="auto"/>
                      </w:divBdr>
                    </w:div>
                    <w:div w:id="1213686817">
                      <w:marLeft w:val="0"/>
                      <w:marRight w:val="0"/>
                      <w:marTop w:val="0"/>
                      <w:marBottom w:val="0"/>
                      <w:divBdr>
                        <w:top w:val="none" w:sz="0" w:space="0" w:color="auto"/>
                        <w:left w:val="none" w:sz="0" w:space="0" w:color="auto"/>
                        <w:bottom w:val="none" w:sz="0" w:space="0" w:color="auto"/>
                        <w:right w:val="none" w:sz="0" w:space="0" w:color="auto"/>
                      </w:divBdr>
                    </w:div>
                  </w:divsChild>
                </w:div>
                <w:div w:id="1845243853">
                  <w:marLeft w:val="0"/>
                  <w:marRight w:val="0"/>
                  <w:marTop w:val="0"/>
                  <w:marBottom w:val="0"/>
                  <w:divBdr>
                    <w:top w:val="none" w:sz="0" w:space="0" w:color="auto"/>
                    <w:left w:val="none" w:sz="0" w:space="0" w:color="auto"/>
                    <w:bottom w:val="none" w:sz="0" w:space="0" w:color="auto"/>
                    <w:right w:val="none" w:sz="0" w:space="0" w:color="auto"/>
                  </w:divBdr>
                  <w:divsChild>
                    <w:div w:id="2067871190">
                      <w:marLeft w:val="0"/>
                      <w:marRight w:val="0"/>
                      <w:marTop w:val="0"/>
                      <w:marBottom w:val="0"/>
                      <w:divBdr>
                        <w:top w:val="none" w:sz="0" w:space="0" w:color="auto"/>
                        <w:left w:val="none" w:sz="0" w:space="0" w:color="auto"/>
                        <w:bottom w:val="none" w:sz="0" w:space="0" w:color="auto"/>
                        <w:right w:val="none" w:sz="0" w:space="0" w:color="auto"/>
                      </w:divBdr>
                    </w:div>
                  </w:divsChild>
                </w:div>
                <w:div w:id="1853952756">
                  <w:marLeft w:val="0"/>
                  <w:marRight w:val="0"/>
                  <w:marTop w:val="0"/>
                  <w:marBottom w:val="0"/>
                  <w:divBdr>
                    <w:top w:val="none" w:sz="0" w:space="0" w:color="auto"/>
                    <w:left w:val="none" w:sz="0" w:space="0" w:color="auto"/>
                    <w:bottom w:val="none" w:sz="0" w:space="0" w:color="auto"/>
                    <w:right w:val="none" w:sz="0" w:space="0" w:color="auto"/>
                  </w:divBdr>
                  <w:divsChild>
                    <w:div w:id="1145858268">
                      <w:marLeft w:val="0"/>
                      <w:marRight w:val="0"/>
                      <w:marTop w:val="0"/>
                      <w:marBottom w:val="0"/>
                      <w:divBdr>
                        <w:top w:val="none" w:sz="0" w:space="0" w:color="auto"/>
                        <w:left w:val="none" w:sz="0" w:space="0" w:color="auto"/>
                        <w:bottom w:val="none" w:sz="0" w:space="0" w:color="auto"/>
                        <w:right w:val="none" w:sz="0" w:space="0" w:color="auto"/>
                      </w:divBdr>
                    </w:div>
                    <w:div w:id="1154299743">
                      <w:marLeft w:val="0"/>
                      <w:marRight w:val="0"/>
                      <w:marTop w:val="0"/>
                      <w:marBottom w:val="0"/>
                      <w:divBdr>
                        <w:top w:val="none" w:sz="0" w:space="0" w:color="auto"/>
                        <w:left w:val="none" w:sz="0" w:space="0" w:color="auto"/>
                        <w:bottom w:val="none" w:sz="0" w:space="0" w:color="auto"/>
                        <w:right w:val="none" w:sz="0" w:space="0" w:color="auto"/>
                      </w:divBdr>
                    </w:div>
                  </w:divsChild>
                </w:div>
                <w:div w:id="1898396252">
                  <w:marLeft w:val="0"/>
                  <w:marRight w:val="0"/>
                  <w:marTop w:val="0"/>
                  <w:marBottom w:val="0"/>
                  <w:divBdr>
                    <w:top w:val="none" w:sz="0" w:space="0" w:color="auto"/>
                    <w:left w:val="none" w:sz="0" w:space="0" w:color="auto"/>
                    <w:bottom w:val="none" w:sz="0" w:space="0" w:color="auto"/>
                    <w:right w:val="none" w:sz="0" w:space="0" w:color="auto"/>
                  </w:divBdr>
                  <w:divsChild>
                    <w:div w:id="510997384">
                      <w:marLeft w:val="0"/>
                      <w:marRight w:val="0"/>
                      <w:marTop w:val="0"/>
                      <w:marBottom w:val="0"/>
                      <w:divBdr>
                        <w:top w:val="none" w:sz="0" w:space="0" w:color="auto"/>
                        <w:left w:val="none" w:sz="0" w:space="0" w:color="auto"/>
                        <w:bottom w:val="none" w:sz="0" w:space="0" w:color="auto"/>
                        <w:right w:val="none" w:sz="0" w:space="0" w:color="auto"/>
                      </w:divBdr>
                    </w:div>
                    <w:div w:id="1387483689">
                      <w:marLeft w:val="0"/>
                      <w:marRight w:val="0"/>
                      <w:marTop w:val="0"/>
                      <w:marBottom w:val="0"/>
                      <w:divBdr>
                        <w:top w:val="none" w:sz="0" w:space="0" w:color="auto"/>
                        <w:left w:val="none" w:sz="0" w:space="0" w:color="auto"/>
                        <w:bottom w:val="none" w:sz="0" w:space="0" w:color="auto"/>
                        <w:right w:val="none" w:sz="0" w:space="0" w:color="auto"/>
                      </w:divBdr>
                    </w:div>
                  </w:divsChild>
                </w:div>
                <w:div w:id="1939946943">
                  <w:marLeft w:val="0"/>
                  <w:marRight w:val="0"/>
                  <w:marTop w:val="0"/>
                  <w:marBottom w:val="0"/>
                  <w:divBdr>
                    <w:top w:val="none" w:sz="0" w:space="0" w:color="auto"/>
                    <w:left w:val="none" w:sz="0" w:space="0" w:color="auto"/>
                    <w:bottom w:val="none" w:sz="0" w:space="0" w:color="auto"/>
                    <w:right w:val="none" w:sz="0" w:space="0" w:color="auto"/>
                  </w:divBdr>
                  <w:divsChild>
                    <w:div w:id="1994096001">
                      <w:marLeft w:val="0"/>
                      <w:marRight w:val="0"/>
                      <w:marTop w:val="0"/>
                      <w:marBottom w:val="0"/>
                      <w:divBdr>
                        <w:top w:val="none" w:sz="0" w:space="0" w:color="auto"/>
                        <w:left w:val="none" w:sz="0" w:space="0" w:color="auto"/>
                        <w:bottom w:val="none" w:sz="0" w:space="0" w:color="auto"/>
                        <w:right w:val="none" w:sz="0" w:space="0" w:color="auto"/>
                      </w:divBdr>
                    </w:div>
                    <w:div w:id="2014725405">
                      <w:marLeft w:val="0"/>
                      <w:marRight w:val="0"/>
                      <w:marTop w:val="0"/>
                      <w:marBottom w:val="0"/>
                      <w:divBdr>
                        <w:top w:val="none" w:sz="0" w:space="0" w:color="auto"/>
                        <w:left w:val="none" w:sz="0" w:space="0" w:color="auto"/>
                        <w:bottom w:val="none" w:sz="0" w:space="0" w:color="auto"/>
                        <w:right w:val="none" w:sz="0" w:space="0" w:color="auto"/>
                      </w:divBdr>
                    </w:div>
                  </w:divsChild>
                </w:div>
                <w:div w:id="1942715751">
                  <w:marLeft w:val="0"/>
                  <w:marRight w:val="0"/>
                  <w:marTop w:val="0"/>
                  <w:marBottom w:val="0"/>
                  <w:divBdr>
                    <w:top w:val="none" w:sz="0" w:space="0" w:color="auto"/>
                    <w:left w:val="none" w:sz="0" w:space="0" w:color="auto"/>
                    <w:bottom w:val="none" w:sz="0" w:space="0" w:color="auto"/>
                    <w:right w:val="none" w:sz="0" w:space="0" w:color="auto"/>
                  </w:divBdr>
                  <w:divsChild>
                    <w:div w:id="1404990255">
                      <w:marLeft w:val="0"/>
                      <w:marRight w:val="0"/>
                      <w:marTop w:val="0"/>
                      <w:marBottom w:val="0"/>
                      <w:divBdr>
                        <w:top w:val="none" w:sz="0" w:space="0" w:color="auto"/>
                        <w:left w:val="none" w:sz="0" w:space="0" w:color="auto"/>
                        <w:bottom w:val="none" w:sz="0" w:space="0" w:color="auto"/>
                        <w:right w:val="none" w:sz="0" w:space="0" w:color="auto"/>
                      </w:divBdr>
                    </w:div>
                  </w:divsChild>
                </w:div>
                <w:div w:id="2111312168">
                  <w:marLeft w:val="0"/>
                  <w:marRight w:val="0"/>
                  <w:marTop w:val="0"/>
                  <w:marBottom w:val="0"/>
                  <w:divBdr>
                    <w:top w:val="none" w:sz="0" w:space="0" w:color="auto"/>
                    <w:left w:val="none" w:sz="0" w:space="0" w:color="auto"/>
                    <w:bottom w:val="none" w:sz="0" w:space="0" w:color="auto"/>
                    <w:right w:val="none" w:sz="0" w:space="0" w:color="auto"/>
                  </w:divBdr>
                  <w:divsChild>
                    <w:div w:id="251209534">
                      <w:marLeft w:val="0"/>
                      <w:marRight w:val="0"/>
                      <w:marTop w:val="0"/>
                      <w:marBottom w:val="0"/>
                      <w:divBdr>
                        <w:top w:val="none" w:sz="0" w:space="0" w:color="auto"/>
                        <w:left w:val="none" w:sz="0" w:space="0" w:color="auto"/>
                        <w:bottom w:val="none" w:sz="0" w:space="0" w:color="auto"/>
                        <w:right w:val="none" w:sz="0" w:space="0" w:color="auto"/>
                      </w:divBdr>
                    </w:div>
                    <w:div w:id="488904496">
                      <w:marLeft w:val="0"/>
                      <w:marRight w:val="0"/>
                      <w:marTop w:val="0"/>
                      <w:marBottom w:val="0"/>
                      <w:divBdr>
                        <w:top w:val="none" w:sz="0" w:space="0" w:color="auto"/>
                        <w:left w:val="none" w:sz="0" w:space="0" w:color="auto"/>
                        <w:bottom w:val="none" w:sz="0" w:space="0" w:color="auto"/>
                        <w:right w:val="none" w:sz="0" w:space="0" w:color="auto"/>
                      </w:divBdr>
                    </w:div>
                  </w:divsChild>
                </w:div>
                <w:div w:id="2114393868">
                  <w:marLeft w:val="0"/>
                  <w:marRight w:val="0"/>
                  <w:marTop w:val="0"/>
                  <w:marBottom w:val="0"/>
                  <w:divBdr>
                    <w:top w:val="none" w:sz="0" w:space="0" w:color="auto"/>
                    <w:left w:val="none" w:sz="0" w:space="0" w:color="auto"/>
                    <w:bottom w:val="none" w:sz="0" w:space="0" w:color="auto"/>
                    <w:right w:val="none" w:sz="0" w:space="0" w:color="auto"/>
                  </w:divBdr>
                  <w:divsChild>
                    <w:div w:id="410540729">
                      <w:marLeft w:val="0"/>
                      <w:marRight w:val="0"/>
                      <w:marTop w:val="0"/>
                      <w:marBottom w:val="0"/>
                      <w:divBdr>
                        <w:top w:val="none" w:sz="0" w:space="0" w:color="auto"/>
                        <w:left w:val="none" w:sz="0" w:space="0" w:color="auto"/>
                        <w:bottom w:val="none" w:sz="0" w:space="0" w:color="auto"/>
                        <w:right w:val="none" w:sz="0" w:space="0" w:color="auto"/>
                      </w:divBdr>
                    </w:div>
                    <w:div w:id="966742129">
                      <w:marLeft w:val="0"/>
                      <w:marRight w:val="0"/>
                      <w:marTop w:val="0"/>
                      <w:marBottom w:val="0"/>
                      <w:divBdr>
                        <w:top w:val="none" w:sz="0" w:space="0" w:color="auto"/>
                        <w:left w:val="none" w:sz="0" w:space="0" w:color="auto"/>
                        <w:bottom w:val="none" w:sz="0" w:space="0" w:color="auto"/>
                        <w:right w:val="none" w:sz="0" w:space="0" w:color="auto"/>
                      </w:divBdr>
                    </w:div>
                  </w:divsChild>
                </w:div>
                <w:div w:id="2145194575">
                  <w:marLeft w:val="0"/>
                  <w:marRight w:val="0"/>
                  <w:marTop w:val="0"/>
                  <w:marBottom w:val="0"/>
                  <w:divBdr>
                    <w:top w:val="none" w:sz="0" w:space="0" w:color="auto"/>
                    <w:left w:val="none" w:sz="0" w:space="0" w:color="auto"/>
                    <w:bottom w:val="none" w:sz="0" w:space="0" w:color="auto"/>
                    <w:right w:val="none" w:sz="0" w:space="0" w:color="auto"/>
                  </w:divBdr>
                  <w:divsChild>
                    <w:div w:id="11875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08584">
          <w:marLeft w:val="0"/>
          <w:marRight w:val="0"/>
          <w:marTop w:val="0"/>
          <w:marBottom w:val="0"/>
          <w:divBdr>
            <w:top w:val="none" w:sz="0" w:space="0" w:color="auto"/>
            <w:left w:val="none" w:sz="0" w:space="0" w:color="auto"/>
            <w:bottom w:val="none" w:sz="0" w:space="0" w:color="auto"/>
            <w:right w:val="none" w:sz="0" w:space="0" w:color="auto"/>
          </w:divBdr>
        </w:div>
        <w:div w:id="2080201744">
          <w:marLeft w:val="0"/>
          <w:marRight w:val="0"/>
          <w:marTop w:val="0"/>
          <w:marBottom w:val="0"/>
          <w:divBdr>
            <w:top w:val="none" w:sz="0" w:space="0" w:color="auto"/>
            <w:left w:val="none" w:sz="0" w:space="0" w:color="auto"/>
            <w:bottom w:val="none" w:sz="0" w:space="0" w:color="auto"/>
            <w:right w:val="none" w:sz="0" w:space="0" w:color="auto"/>
          </w:divBdr>
          <w:divsChild>
            <w:div w:id="17318928">
              <w:marLeft w:val="0"/>
              <w:marRight w:val="0"/>
              <w:marTop w:val="0"/>
              <w:marBottom w:val="0"/>
              <w:divBdr>
                <w:top w:val="none" w:sz="0" w:space="0" w:color="auto"/>
                <w:left w:val="none" w:sz="0" w:space="0" w:color="auto"/>
                <w:bottom w:val="none" w:sz="0" w:space="0" w:color="auto"/>
                <w:right w:val="none" w:sz="0" w:space="0" w:color="auto"/>
              </w:divBdr>
            </w:div>
            <w:div w:id="588541078">
              <w:marLeft w:val="0"/>
              <w:marRight w:val="0"/>
              <w:marTop w:val="0"/>
              <w:marBottom w:val="0"/>
              <w:divBdr>
                <w:top w:val="none" w:sz="0" w:space="0" w:color="auto"/>
                <w:left w:val="none" w:sz="0" w:space="0" w:color="auto"/>
                <w:bottom w:val="none" w:sz="0" w:space="0" w:color="auto"/>
                <w:right w:val="none" w:sz="0" w:space="0" w:color="auto"/>
              </w:divBdr>
            </w:div>
            <w:div w:id="1160776154">
              <w:marLeft w:val="0"/>
              <w:marRight w:val="0"/>
              <w:marTop w:val="0"/>
              <w:marBottom w:val="0"/>
              <w:divBdr>
                <w:top w:val="none" w:sz="0" w:space="0" w:color="auto"/>
                <w:left w:val="none" w:sz="0" w:space="0" w:color="auto"/>
                <w:bottom w:val="none" w:sz="0" w:space="0" w:color="auto"/>
                <w:right w:val="none" w:sz="0" w:space="0" w:color="auto"/>
              </w:divBdr>
            </w:div>
            <w:div w:id="1285769314">
              <w:marLeft w:val="0"/>
              <w:marRight w:val="0"/>
              <w:marTop w:val="0"/>
              <w:marBottom w:val="0"/>
              <w:divBdr>
                <w:top w:val="none" w:sz="0" w:space="0" w:color="auto"/>
                <w:left w:val="none" w:sz="0" w:space="0" w:color="auto"/>
                <w:bottom w:val="none" w:sz="0" w:space="0" w:color="auto"/>
                <w:right w:val="none" w:sz="0" w:space="0" w:color="auto"/>
              </w:divBdr>
            </w:div>
            <w:div w:id="1354569613">
              <w:marLeft w:val="0"/>
              <w:marRight w:val="0"/>
              <w:marTop w:val="0"/>
              <w:marBottom w:val="0"/>
              <w:divBdr>
                <w:top w:val="none" w:sz="0" w:space="0" w:color="auto"/>
                <w:left w:val="none" w:sz="0" w:space="0" w:color="auto"/>
                <w:bottom w:val="none" w:sz="0" w:space="0" w:color="auto"/>
                <w:right w:val="none" w:sz="0" w:space="0" w:color="auto"/>
              </w:divBdr>
            </w:div>
          </w:divsChild>
        </w:div>
        <w:div w:id="2084251664">
          <w:marLeft w:val="0"/>
          <w:marRight w:val="0"/>
          <w:marTop w:val="0"/>
          <w:marBottom w:val="0"/>
          <w:divBdr>
            <w:top w:val="none" w:sz="0" w:space="0" w:color="auto"/>
            <w:left w:val="none" w:sz="0" w:space="0" w:color="auto"/>
            <w:bottom w:val="none" w:sz="0" w:space="0" w:color="auto"/>
            <w:right w:val="none" w:sz="0" w:space="0" w:color="auto"/>
          </w:divBdr>
          <w:divsChild>
            <w:div w:id="613752911">
              <w:marLeft w:val="-75"/>
              <w:marRight w:val="0"/>
              <w:marTop w:val="30"/>
              <w:marBottom w:val="30"/>
              <w:divBdr>
                <w:top w:val="none" w:sz="0" w:space="0" w:color="auto"/>
                <w:left w:val="none" w:sz="0" w:space="0" w:color="auto"/>
                <w:bottom w:val="none" w:sz="0" w:space="0" w:color="auto"/>
                <w:right w:val="none" w:sz="0" w:space="0" w:color="auto"/>
              </w:divBdr>
              <w:divsChild>
                <w:div w:id="250747658">
                  <w:marLeft w:val="0"/>
                  <w:marRight w:val="0"/>
                  <w:marTop w:val="0"/>
                  <w:marBottom w:val="0"/>
                  <w:divBdr>
                    <w:top w:val="none" w:sz="0" w:space="0" w:color="auto"/>
                    <w:left w:val="none" w:sz="0" w:space="0" w:color="auto"/>
                    <w:bottom w:val="none" w:sz="0" w:space="0" w:color="auto"/>
                    <w:right w:val="none" w:sz="0" w:space="0" w:color="auto"/>
                  </w:divBdr>
                  <w:divsChild>
                    <w:div w:id="131992080">
                      <w:marLeft w:val="0"/>
                      <w:marRight w:val="0"/>
                      <w:marTop w:val="0"/>
                      <w:marBottom w:val="0"/>
                      <w:divBdr>
                        <w:top w:val="none" w:sz="0" w:space="0" w:color="auto"/>
                        <w:left w:val="none" w:sz="0" w:space="0" w:color="auto"/>
                        <w:bottom w:val="none" w:sz="0" w:space="0" w:color="auto"/>
                        <w:right w:val="none" w:sz="0" w:space="0" w:color="auto"/>
                      </w:divBdr>
                    </w:div>
                  </w:divsChild>
                </w:div>
                <w:div w:id="448860971">
                  <w:marLeft w:val="0"/>
                  <w:marRight w:val="0"/>
                  <w:marTop w:val="0"/>
                  <w:marBottom w:val="0"/>
                  <w:divBdr>
                    <w:top w:val="none" w:sz="0" w:space="0" w:color="auto"/>
                    <w:left w:val="none" w:sz="0" w:space="0" w:color="auto"/>
                    <w:bottom w:val="none" w:sz="0" w:space="0" w:color="auto"/>
                    <w:right w:val="none" w:sz="0" w:space="0" w:color="auto"/>
                  </w:divBdr>
                  <w:divsChild>
                    <w:div w:id="684675569">
                      <w:marLeft w:val="0"/>
                      <w:marRight w:val="0"/>
                      <w:marTop w:val="0"/>
                      <w:marBottom w:val="0"/>
                      <w:divBdr>
                        <w:top w:val="none" w:sz="0" w:space="0" w:color="auto"/>
                        <w:left w:val="none" w:sz="0" w:space="0" w:color="auto"/>
                        <w:bottom w:val="none" w:sz="0" w:space="0" w:color="auto"/>
                        <w:right w:val="none" w:sz="0" w:space="0" w:color="auto"/>
                      </w:divBdr>
                    </w:div>
                  </w:divsChild>
                </w:div>
                <w:div w:id="636106848">
                  <w:marLeft w:val="0"/>
                  <w:marRight w:val="0"/>
                  <w:marTop w:val="0"/>
                  <w:marBottom w:val="0"/>
                  <w:divBdr>
                    <w:top w:val="none" w:sz="0" w:space="0" w:color="auto"/>
                    <w:left w:val="none" w:sz="0" w:space="0" w:color="auto"/>
                    <w:bottom w:val="none" w:sz="0" w:space="0" w:color="auto"/>
                    <w:right w:val="none" w:sz="0" w:space="0" w:color="auto"/>
                  </w:divBdr>
                  <w:divsChild>
                    <w:div w:id="870189378">
                      <w:marLeft w:val="0"/>
                      <w:marRight w:val="0"/>
                      <w:marTop w:val="0"/>
                      <w:marBottom w:val="0"/>
                      <w:divBdr>
                        <w:top w:val="none" w:sz="0" w:space="0" w:color="auto"/>
                        <w:left w:val="none" w:sz="0" w:space="0" w:color="auto"/>
                        <w:bottom w:val="none" w:sz="0" w:space="0" w:color="auto"/>
                        <w:right w:val="none" w:sz="0" w:space="0" w:color="auto"/>
                      </w:divBdr>
                    </w:div>
                  </w:divsChild>
                </w:div>
                <w:div w:id="810446206">
                  <w:marLeft w:val="0"/>
                  <w:marRight w:val="0"/>
                  <w:marTop w:val="0"/>
                  <w:marBottom w:val="0"/>
                  <w:divBdr>
                    <w:top w:val="none" w:sz="0" w:space="0" w:color="auto"/>
                    <w:left w:val="none" w:sz="0" w:space="0" w:color="auto"/>
                    <w:bottom w:val="none" w:sz="0" w:space="0" w:color="auto"/>
                    <w:right w:val="none" w:sz="0" w:space="0" w:color="auto"/>
                  </w:divBdr>
                  <w:divsChild>
                    <w:div w:id="865362909">
                      <w:marLeft w:val="0"/>
                      <w:marRight w:val="0"/>
                      <w:marTop w:val="0"/>
                      <w:marBottom w:val="0"/>
                      <w:divBdr>
                        <w:top w:val="none" w:sz="0" w:space="0" w:color="auto"/>
                        <w:left w:val="none" w:sz="0" w:space="0" w:color="auto"/>
                        <w:bottom w:val="none" w:sz="0" w:space="0" w:color="auto"/>
                        <w:right w:val="none" w:sz="0" w:space="0" w:color="auto"/>
                      </w:divBdr>
                    </w:div>
                  </w:divsChild>
                </w:div>
                <w:div w:id="811678957">
                  <w:marLeft w:val="0"/>
                  <w:marRight w:val="0"/>
                  <w:marTop w:val="0"/>
                  <w:marBottom w:val="0"/>
                  <w:divBdr>
                    <w:top w:val="none" w:sz="0" w:space="0" w:color="auto"/>
                    <w:left w:val="none" w:sz="0" w:space="0" w:color="auto"/>
                    <w:bottom w:val="none" w:sz="0" w:space="0" w:color="auto"/>
                    <w:right w:val="none" w:sz="0" w:space="0" w:color="auto"/>
                  </w:divBdr>
                  <w:divsChild>
                    <w:div w:id="533344577">
                      <w:marLeft w:val="0"/>
                      <w:marRight w:val="0"/>
                      <w:marTop w:val="0"/>
                      <w:marBottom w:val="0"/>
                      <w:divBdr>
                        <w:top w:val="none" w:sz="0" w:space="0" w:color="auto"/>
                        <w:left w:val="none" w:sz="0" w:space="0" w:color="auto"/>
                        <w:bottom w:val="none" w:sz="0" w:space="0" w:color="auto"/>
                        <w:right w:val="none" w:sz="0" w:space="0" w:color="auto"/>
                      </w:divBdr>
                    </w:div>
                  </w:divsChild>
                </w:div>
                <w:div w:id="1021280048">
                  <w:marLeft w:val="0"/>
                  <w:marRight w:val="0"/>
                  <w:marTop w:val="0"/>
                  <w:marBottom w:val="0"/>
                  <w:divBdr>
                    <w:top w:val="none" w:sz="0" w:space="0" w:color="auto"/>
                    <w:left w:val="none" w:sz="0" w:space="0" w:color="auto"/>
                    <w:bottom w:val="none" w:sz="0" w:space="0" w:color="auto"/>
                    <w:right w:val="none" w:sz="0" w:space="0" w:color="auto"/>
                  </w:divBdr>
                  <w:divsChild>
                    <w:div w:id="1342589839">
                      <w:marLeft w:val="0"/>
                      <w:marRight w:val="0"/>
                      <w:marTop w:val="0"/>
                      <w:marBottom w:val="0"/>
                      <w:divBdr>
                        <w:top w:val="none" w:sz="0" w:space="0" w:color="auto"/>
                        <w:left w:val="none" w:sz="0" w:space="0" w:color="auto"/>
                        <w:bottom w:val="none" w:sz="0" w:space="0" w:color="auto"/>
                        <w:right w:val="none" w:sz="0" w:space="0" w:color="auto"/>
                      </w:divBdr>
                    </w:div>
                  </w:divsChild>
                </w:div>
                <w:div w:id="1408070135">
                  <w:marLeft w:val="0"/>
                  <w:marRight w:val="0"/>
                  <w:marTop w:val="0"/>
                  <w:marBottom w:val="0"/>
                  <w:divBdr>
                    <w:top w:val="none" w:sz="0" w:space="0" w:color="auto"/>
                    <w:left w:val="none" w:sz="0" w:space="0" w:color="auto"/>
                    <w:bottom w:val="none" w:sz="0" w:space="0" w:color="auto"/>
                    <w:right w:val="none" w:sz="0" w:space="0" w:color="auto"/>
                  </w:divBdr>
                  <w:divsChild>
                    <w:div w:id="1692602955">
                      <w:marLeft w:val="0"/>
                      <w:marRight w:val="0"/>
                      <w:marTop w:val="0"/>
                      <w:marBottom w:val="0"/>
                      <w:divBdr>
                        <w:top w:val="none" w:sz="0" w:space="0" w:color="auto"/>
                        <w:left w:val="none" w:sz="0" w:space="0" w:color="auto"/>
                        <w:bottom w:val="none" w:sz="0" w:space="0" w:color="auto"/>
                        <w:right w:val="none" w:sz="0" w:space="0" w:color="auto"/>
                      </w:divBdr>
                    </w:div>
                  </w:divsChild>
                </w:div>
                <w:div w:id="1530028516">
                  <w:marLeft w:val="0"/>
                  <w:marRight w:val="0"/>
                  <w:marTop w:val="0"/>
                  <w:marBottom w:val="0"/>
                  <w:divBdr>
                    <w:top w:val="none" w:sz="0" w:space="0" w:color="auto"/>
                    <w:left w:val="none" w:sz="0" w:space="0" w:color="auto"/>
                    <w:bottom w:val="none" w:sz="0" w:space="0" w:color="auto"/>
                    <w:right w:val="none" w:sz="0" w:space="0" w:color="auto"/>
                  </w:divBdr>
                  <w:divsChild>
                    <w:div w:id="1333296916">
                      <w:marLeft w:val="0"/>
                      <w:marRight w:val="0"/>
                      <w:marTop w:val="0"/>
                      <w:marBottom w:val="0"/>
                      <w:divBdr>
                        <w:top w:val="none" w:sz="0" w:space="0" w:color="auto"/>
                        <w:left w:val="none" w:sz="0" w:space="0" w:color="auto"/>
                        <w:bottom w:val="none" w:sz="0" w:space="0" w:color="auto"/>
                        <w:right w:val="none" w:sz="0" w:space="0" w:color="auto"/>
                      </w:divBdr>
                    </w:div>
                  </w:divsChild>
                </w:div>
                <w:div w:id="1747534213">
                  <w:marLeft w:val="0"/>
                  <w:marRight w:val="0"/>
                  <w:marTop w:val="0"/>
                  <w:marBottom w:val="0"/>
                  <w:divBdr>
                    <w:top w:val="none" w:sz="0" w:space="0" w:color="auto"/>
                    <w:left w:val="none" w:sz="0" w:space="0" w:color="auto"/>
                    <w:bottom w:val="none" w:sz="0" w:space="0" w:color="auto"/>
                    <w:right w:val="none" w:sz="0" w:space="0" w:color="auto"/>
                  </w:divBdr>
                  <w:divsChild>
                    <w:div w:id="169174596">
                      <w:marLeft w:val="0"/>
                      <w:marRight w:val="0"/>
                      <w:marTop w:val="0"/>
                      <w:marBottom w:val="0"/>
                      <w:divBdr>
                        <w:top w:val="none" w:sz="0" w:space="0" w:color="auto"/>
                        <w:left w:val="none" w:sz="0" w:space="0" w:color="auto"/>
                        <w:bottom w:val="none" w:sz="0" w:space="0" w:color="auto"/>
                        <w:right w:val="none" w:sz="0" w:space="0" w:color="auto"/>
                      </w:divBdr>
                    </w:div>
                  </w:divsChild>
                </w:div>
                <w:div w:id="1819686723">
                  <w:marLeft w:val="0"/>
                  <w:marRight w:val="0"/>
                  <w:marTop w:val="0"/>
                  <w:marBottom w:val="0"/>
                  <w:divBdr>
                    <w:top w:val="none" w:sz="0" w:space="0" w:color="auto"/>
                    <w:left w:val="none" w:sz="0" w:space="0" w:color="auto"/>
                    <w:bottom w:val="none" w:sz="0" w:space="0" w:color="auto"/>
                    <w:right w:val="none" w:sz="0" w:space="0" w:color="auto"/>
                  </w:divBdr>
                  <w:divsChild>
                    <w:div w:id="1315061120">
                      <w:marLeft w:val="0"/>
                      <w:marRight w:val="0"/>
                      <w:marTop w:val="0"/>
                      <w:marBottom w:val="0"/>
                      <w:divBdr>
                        <w:top w:val="none" w:sz="0" w:space="0" w:color="auto"/>
                        <w:left w:val="none" w:sz="0" w:space="0" w:color="auto"/>
                        <w:bottom w:val="none" w:sz="0" w:space="0" w:color="auto"/>
                        <w:right w:val="none" w:sz="0" w:space="0" w:color="auto"/>
                      </w:divBdr>
                    </w:div>
                  </w:divsChild>
                </w:div>
                <w:div w:id="1848599381">
                  <w:marLeft w:val="0"/>
                  <w:marRight w:val="0"/>
                  <w:marTop w:val="0"/>
                  <w:marBottom w:val="0"/>
                  <w:divBdr>
                    <w:top w:val="none" w:sz="0" w:space="0" w:color="auto"/>
                    <w:left w:val="none" w:sz="0" w:space="0" w:color="auto"/>
                    <w:bottom w:val="none" w:sz="0" w:space="0" w:color="auto"/>
                    <w:right w:val="none" w:sz="0" w:space="0" w:color="auto"/>
                  </w:divBdr>
                  <w:divsChild>
                    <w:div w:id="1800293741">
                      <w:marLeft w:val="0"/>
                      <w:marRight w:val="0"/>
                      <w:marTop w:val="0"/>
                      <w:marBottom w:val="0"/>
                      <w:divBdr>
                        <w:top w:val="none" w:sz="0" w:space="0" w:color="auto"/>
                        <w:left w:val="none" w:sz="0" w:space="0" w:color="auto"/>
                        <w:bottom w:val="none" w:sz="0" w:space="0" w:color="auto"/>
                        <w:right w:val="none" w:sz="0" w:space="0" w:color="auto"/>
                      </w:divBdr>
                    </w:div>
                  </w:divsChild>
                </w:div>
                <w:div w:id="1963002382">
                  <w:marLeft w:val="0"/>
                  <w:marRight w:val="0"/>
                  <w:marTop w:val="0"/>
                  <w:marBottom w:val="0"/>
                  <w:divBdr>
                    <w:top w:val="none" w:sz="0" w:space="0" w:color="auto"/>
                    <w:left w:val="none" w:sz="0" w:space="0" w:color="auto"/>
                    <w:bottom w:val="none" w:sz="0" w:space="0" w:color="auto"/>
                    <w:right w:val="none" w:sz="0" w:space="0" w:color="auto"/>
                  </w:divBdr>
                  <w:divsChild>
                    <w:div w:id="1478721374">
                      <w:marLeft w:val="0"/>
                      <w:marRight w:val="0"/>
                      <w:marTop w:val="0"/>
                      <w:marBottom w:val="0"/>
                      <w:divBdr>
                        <w:top w:val="none" w:sz="0" w:space="0" w:color="auto"/>
                        <w:left w:val="none" w:sz="0" w:space="0" w:color="auto"/>
                        <w:bottom w:val="none" w:sz="0" w:space="0" w:color="auto"/>
                        <w:right w:val="none" w:sz="0" w:space="0" w:color="auto"/>
                      </w:divBdr>
                    </w:div>
                  </w:divsChild>
                </w:div>
                <w:div w:id="2018730920">
                  <w:marLeft w:val="0"/>
                  <w:marRight w:val="0"/>
                  <w:marTop w:val="0"/>
                  <w:marBottom w:val="0"/>
                  <w:divBdr>
                    <w:top w:val="none" w:sz="0" w:space="0" w:color="auto"/>
                    <w:left w:val="none" w:sz="0" w:space="0" w:color="auto"/>
                    <w:bottom w:val="none" w:sz="0" w:space="0" w:color="auto"/>
                    <w:right w:val="none" w:sz="0" w:space="0" w:color="auto"/>
                  </w:divBdr>
                  <w:divsChild>
                    <w:div w:id="553739638">
                      <w:marLeft w:val="0"/>
                      <w:marRight w:val="0"/>
                      <w:marTop w:val="0"/>
                      <w:marBottom w:val="0"/>
                      <w:divBdr>
                        <w:top w:val="none" w:sz="0" w:space="0" w:color="auto"/>
                        <w:left w:val="none" w:sz="0" w:space="0" w:color="auto"/>
                        <w:bottom w:val="none" w:sz="0" w:space="0" w:color="auto"/>
                        <w:right w:val="none" w:sz="0" w:space="0" w:color="auto"/>
                      </w:divBdr>
                    </w:div>
                  </w:divsChild>
                </w:div>
                <w:div w:id="2104915690">
                  <w:marLeft w:val="0"/>
                  <w:marRight w:val="0"/>
                  <w:marTop w:val="0"/>
                  <w:marBottom w:val="0"/>
                  <w:divBdr>
                    <w:top w:val="none" w:sz="0" w:space="0" w:color="auto"/>
                    <w:left w:val="none" w:sz="0" w:space="0" w:color="auto"/>
                    <w:bottom w:val="none" w:sz="0" w:space="0" w:color="auto"/>
                    <w:right w:val="none" w:sz="0" w:space="0" w:color="auto"/>
                  </w:divBdr>
                  <w:divsChild>
                    <w:div w:id="20818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11892">
          <w:marLeft w:val="0"/>
          <w:marRight w:val="0"/>
          <w:marTop w:val="0"/>
          <w:marBottom w:val="0"/>
          <w:divBdr>
            <w:top w:val="none" w:sz="0" w:space="0" w:color="auto"/>
            <w:left w:val="none" w:sz="0" w:space="0" w:color="auto"/>
            <w:bottom w:val="none" w:sz="0" w:space="0" w:color="auto"/>
            <w:right w:val="none" w:sz="0" w:space="0" w:color="auto"/>
          </w:divBdr>
        </w:div>
        <w:div w:id="2113816913">
          <w:marLeft w:val="0"/>
          <w:marRight w:val="0"/>
          <w:marTop w:val="0"/>
          <w:marBottom w:val="0"/>
          <w:divBdr>
            <w:top w:val="none" w:sz="0" w:space="0" w:color="auto"/>
            <w:left w:val="none" w:sz="0" w:space="0" w:color="auto"/>
            <w:bottom w:val="none" w:sz="0" w:space="0" w:color="auto"/>
            <w:right w:val="none" w:sz="0" w:space="0" w:color="auto"/>
          </w:divBdr>
          <w:divsChild>
            <w:div w:id="253903496">
              <w:marLeft w:val="0"/>
              <w:marRight w:val="0"/>
              <w:marTop w:val="0"/>
              <w:marBottom w:val="0"/>
              <w:divBdr>
                <w:top w:val="none" w:sz="0" w:space="0" w:color="auto"/>
                <w:left w:val="none" w:sz="0" w:space="0" w:color="auto"/>
                <w:bottom w:val="none" w:sz="0" w:space="0" w:color="auto"/>
                <w:right w:val="none" w:sz="0" w:space="0" w:color="auto"/>
              </w:divBdr>
            </w:div>
            <w:div w:id="362293801">
              <w:marLeft w:val="0"/>
              <w:marRight w:val="0"/>
              <w:marTop w:val="0"/>
              <w:marBottom w:val="0"/>
              <w:divBdr>
                <w:top w:val="none" w:sz="0" w:space="0" w:color="auto"/>
                <w:left w:val="none" w:sz="0" w:space="0" w:color="auto"/>
                <w:bottom w:val="none" w:sz="0" w:space="0" w:color="auto"/>
                <w:right w:val="none" w:sz="0" w:space="0" w:color="auto"/>
              </w:divBdr>
            </w:div>
            <w:div w:id="1649550357">
              <w:marLeft w:val="0"/>
              <w:marRight w:val="0"/>
              <w:marTop w:val="0"/>
              <w:marBottom w:val="0"/>
              <w:divBdr>
                <w:top w:val="none" w:sz="0" w:space="0" w:color="auto"/>
                <w:left w:val="none" w:sz="0" w:space="0" w:color="auto"/>
                <w:bottom w:val="none" w:sz="0" w:space="0" w:color="auto"/>
                <w:right w:val="none" w:sz="0" w:space="0" w:color="auto"/>
              </w:divBdr>
            </w:div>
            <w:div w:id="1749842419">
              <w:marLeft w:val="0"/>
              <w:marRight w:val="0"/>
              <w:marTop w:val="0"/>
              <w:marBottom w:val="0"/>
              <w:divBdr>
                <w:top w:val="none" w:sz="0" w:space="0" w:color="auto"/>
                <w:left w:val="none" w:sz="0" w:space="0" w:color="auto"/>
                <w:bottom w:val="none" w:sz="0" w:space="0" w:color="auto"/>
                <w:right w:val="none" w:sz="0" w:space="0" w:color="auto"/>
              </w:divBdr>
            </w:div>
            <w:div w:id="2024166021">
              <w:marLeft w:val="0"/>
              <w:marRight w:val="0"/>
              <w:marTop w:val="0"/>
              <w:marBottom w:val="0"/>
              <w:divBdr>
                <w:top w:val="none" w:sz="0" w:space="0" w:color="auto"/>
                <w:left w:val="none" w:sz="0" w:space="0" w:color="auto"/>
                <w:bottom w:val="none" w:sz="0" w:space="0" w:color="auto"/>
                <w:right w:val="none" w:sz="0" w:space="0" w:color="auto"/>
              </w:divBdr>
            </w:div>
          </w:divsChild>
        </w:div>
        <w:div w:id="2137095996">
          <w:marLeft w:val="0"/>
          <w:marRight w:val="0"/>
          <w:marTop w:val="0"/>
          <w:marBottom w:val="0"/>
          <w:divBdr>
            <w:top w:val="none" w:sz="0" w:space="0" w:color="auto"/>
            <w:left w:val="none" w:sz="0" w:space="0" w:color="auto"/>
            <w:bottom w:val="none" w:sz="0" w:space="0" w:color="auto"/>
            <w:right w:val="none" w:sz="0" w:space="0" w:color="auto"/>
          </w:divBdr>
        </w:div>
      </w:divsChild>
    </w:div>
    <w:div w:id="2080863029">
      <w:bodyDiv w:val="1"/>
      <w:marLeft w:val="0"/>
      <w:marRight w:val="0"/>
      <w:marTop w:val="0"/>
      <w:marBottom w:val="0"/>
      <w:divBdr>
        <w:top w:val="none" w:sz="0" w:space="0" w:color="auto"/>
        <w:left w:val="none" w:sz="0" w:space="0" w:color="auto"/>
        <w:bottom w:val="none" w:sz="0" w:space="0" w:color="auto"/>
        <w:right w:val="none" w:sz="0" w:space="0" w:color="auto"/>
      </w:divBdr>
      <w:divsChild>
        <w:div w:id="163784206">
          <w:marLeft w:val="0"/>
          <w:marRight w:val="0"/>
          <w:marTop w:val="0"/>
          <w:marBottom w:val="0"/>
          <w:divBdr>
            <w:top w:val="none" w:sz="0" w:space="0" w:color="auto"/>
            <w:left w:val="none" w:sz="0" w:space="0" w:color="auto"/>
            <w:bottom w:val="none" w:sz="0" w:space="0" w:color="auto"/>
            <w:right w:val="none" w:sz="0" w:space="0" w:color="auto"/>
          </w:divBdr>
        </w:div>
      </w:divsChild>
    </w:div>
    <w:div w:id="211760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fontTable" Target="fontTable.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6.emf"/><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header" Target="header1.xm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ntraloria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CF2B9A-F0A4-4E40-85E4-18E928389EC0}"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s-CO"/>
        </a:p>
      </dgm:t>
    </dgm:pt>
    <dgm:pt modelId="{64EB445F-3468-4C26-A7F2-323C30F13593}">
      <dgm:prSet phldrT="[Texto]" custT="1"/>
      <dgm:spPr>
        <a:xfrm>
          <a:off x="1262720" y="254"/>
          <a:ext cx="1544749" cy="386187"/>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sz="1000">
              <a:solidFill>
                <a:sysClr val="window" lastClr="FFFFFF"/>
              </a:solidFill>
              <a:latin typeface="Calibri" panose="020F0502020204030204"/>
              <a:ea typeface="+mn-ea"/>
              <a:cs typeface="+mn-cs"/>
            </a:rPr>
            <a:t>25%</a:t>
          </a:r>
        </a:p>
      </dgm:t>
    </dgm:pt>
    <dgm:pt modelId="{C88926E3-8E2A-44F0-8904-16AF45E16361}" type="parTrans" cxnId="{C59A3998-D1D5-48B7-A3F4-1A6C39351976}">
      <dgm:prSet/>
      <dgm:spPr/>
      <dgm:t>
        <a:bodyPr/>
        <a:lstStyle/>
        <a:p>
          <a:endParaRPr lang="es-CO" sz="1000"/>
        </a:p>
      </dgm:t>
    </dgm:pt>
    <dgm:pt modelId="{893F97DF-1EAE-4762-912E-0240F33A7312}" type="sibTrans" cxnId="{C59A3998-D1D5-48B7-A3F4-1A6C39351976}">
      <dgm:prSet/>
      <dgm:spPr/>
      <dgm:t>
        <a:bodyPr/>
        <a:lstStyle/>
        <a:p>
          <a:endParaRPr lang="es-CO" sz="1000"/>
        </a:p>
      </dgm:t>
    </dgm:pt>
    <dgm:pt modelId="{C7BA5A05-4A1A-4A26-BEBC-12D85A41C28B}">
      <dgm:prSet phldrT="[Texto]" custT="1"/>
      <dgm:spPr>
        <a:xfrm>
          <a:off x="1262720" y="487886"/>
          <a:ext cx="1544749" cy="386187"/>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None/>
          </a:pPr>
          <a:r>
            <a:rPr lang="es-CO" sz="1000">
              <a:solidFill>
                <a:sysClr val="windowText" lastClr="000000">
                  <a:hueOff val="0"/>
                  <a:satOff val="0"/>
                  <a:lumOff val="0"/>
                  <a:alphaOff val="0"/>
                </a:sysClr>
              </a:solidFill>
              <a:latin typeface="Calibri" panose="020F0502020204030204"/>
              <a:ea typeface="+mn-ea"/>
              <a:cs typeface="+mn-cs"/>
            </a:rPr>
            <a:t>Evaluación del Diseño de controles</a:t>
          </a:r>
        </a:p>
      </dgm:t>
    </dgm:pt>
    <dgm:pt modelId="{3C8FECC5-6A39-43E9-95DA-088187227856}" type="parTrans" cxnId="{F416DA9C-650A-4C7E-9DAB-3DBB4B7FB684}">
      <dgm:prSet/>
      <dgm:spPr>
        <a:xfrm rot="5400000">
          <a:off x="2009734" y="403373"/>
          <a:ext cx="50722" cy="67582"/>
        </a:xfrm>
        <a:solidFill>
          <a:srgbClr val="ED7D31">
            <a:hueOff val="0"/>
            <a:satOff val="0"/>
            <a:lumOff val="0"/>
            <a:alphaOff val="0"/>
          </a:srgbClr>
        </a:solidFill>
        <a:ln>
          <a:noFill/>
        </a:ln>
        <a:effectLst/>
      </dgm:spPr>
      <dgm:t>
        <a:bodyPr/>
        <a:lstStyle/>
        <a:p>
          <a:endParaRPr lang="es-CO" sz="1000"/>
        </a:p>
      </dgm:t>
    </dgm:pt>
    <dgm:pt modelId="{560000EB-EDDA-4FD6-8FB8-E4F9AF7CFFBE}" type="sibTrans" cxnId="{F416DA9C-650A-4C7E-9DAB-3DBB4B7FB684}">
      <dgm:prSet/>
      <dgm:spPr/>
      <dgm:t>
        <a:bodyPr/>
        <a:lstStyle/>
        <a:p>
          <a:endParaRPr lang="es-CO" sz="1000"/>
        </a:p>
      </dgm:t>
    </dgm:pt>
    <dgm:pt modelId="{8133416D-59DB-4557-B04C-3C3052B83F04}">
      <dgm:prSet phldrT="[Texto]" custT="1"/>
      <dgm:spPr>
        <a:xfrm>
          <a:off x="3023734" y="254"/>
          <a:ext cx="1544749" cy="386187"/>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CO" sz="1000">
              <a:solidFill>
                <a:sysClr val="window" lastClr="FFFFFF"/>
              </a:solidFill>
              <a:latin typeface="Calibri" panose="020F0502020204030204"/>
              <a:ea typeface="+mn-ea"/>
              <a:cs typeface="+mn-cs"/>
            </a:rPr>
            <a:t>75%</a:t>
          </a:r>
        </a:p>
      </dgm:t>
    </dgm:pt>
    <dgm:pt modelId="{C00F7653-DB17-4917-B307-EE0E9DAD044B}" type="parTrans" cxnId="{6D456DE9-E7C0-4EF6-8B13-0F64C3261A46}">
      <dgm:prSet/>
      <dgm:spPr/>
      <dgm:t>
        <a:bodyPr/>
        <a:lstStyle/>
        <a:p>
          <a:endParaRPr lang="es-CO" sz="1000"/>
        </a:p>
      </dgm:t>
    </dgm:pt>
    <dgm:pt modelId="{45C2B940-79C8-4A8D-8E0D-93FB1D66135F}" type="sibTrans" cxnId="{6D456DE9-E7C0-4EF6-8B13-0F64C3261A46}">
      <dgm:prSet/>
      <dgm:spPr/>
      <dgm:t>
        <a:bodyPr/>
        <a:lstStyle/>
        <a:p>
          <a:endParaRPr lang="es-CO" sz="1000"/>
        </a:p>
      </dgm:t>
    </dgm:pt>
    <dgm:pt modelId="{43CD79C8-DE76-4525-803D-AA2736673ED8}">
      <dgm:prSet phldrT="[Texto]" custT="1"/>
      <dgm:spPr>
        <a:xfrm>
          <a:off x="3023734" y="482266"/>
          <a:ext cx="1544749" cy="38618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None/>
          </a:pPr>
          <a:r>
            <a:rPr lang="es-CO" sz="1000">
              <a:solidFill>
                <a:sysClr val="windowText" lastClr="000000">
                  <a:hueOff val="0"/>
                  <a:satOff val="0"/>
                  <a:lumOff val="0"/>
                  <a:alphaOff val="0"/>
                </a:sysClr>
              </a:solidFill>
              <a:latin typeface="Calibri" panose="020F0502020204030204"/>
              <a:ea typeface="+mn-ea"/>
              <a:cs typeface="+mn-cs"/>
            </a:rPr>
            <a:t>Efectividad de los controles</a:t>
          </a:r>
        </a:p>
      </dgm:t>
    </dgm:pt>
    <dgm:pt modelId="{345FE30D-8552-4C2A-9A46-C46C9A5B6DD8}" type="parTrans" cxnId="{319E8839-0E7F-42D6-829E-6E2FE17664F1}">
      <dgm:prSet/>
      <dgm:spPr>
        <a:xfrm rot="5400000">
          <a:off x="3772153" y="400562"/>
          <a:ext cx="47912" cy="67582"/>
        </a:xfrm>
        <a:solidFill>
          <a:srgbClr val="A5A5A5">
            <a:hueOff val="0"/>
            <a:satOff val="0"/>
            <a:lumOff val="0"/>
            <a:alphaOff val="0"/>
          </a:srgbClr>
        </a:solidFill>
        <a:ln>
          <a:noFill/>
        </a:ln>
        <a:effectLst/>
      </dgm:spPr>
      <dgm:t>
        <a:bodyPr/>
        <a:lstStyle/>
        <a:p>
          <a:endParaRPr lang="es-CO" sz="1000"/>
        </a:p>
      </dgm:t>
    </dgm:pt>
    <dgm:pt modelId="{C90CF552-3930-4701-A4C4-7A4E04A20622}" type="sibTrans" cxnId="{319E8839-0E7F-42D6-829E-6E2FE17664F1}">
      <dgm:prSet/>
      <dgm:spPr/>
      <dgm:t>
        <a:bodyPr/>
        <a:lstStyle/>
        <a:p>
          <a:endParaRPr lang="es-CO" sz="1000"/>
        </a:p>
      </dgm:t>
    </dgm:pt>
    <dgm:pt modelId="{49CC2172-F57C-4EB3-8986-4E8513D6B592}" type="pres">
      <dgm:prSet presAssocID="{4CCF2B9A-F0A4-4E40-85E4-18E928389EC0}" presName="Name0" presStyleCnt="0">
        <dgm:presLayoutVars>
          <dgm:dir/>
          <dgm:animLvl val="lvl"/>
          <dgm:resizeHandles val="exact"/>
        </dgm:presLayoutVars>
      </dgm:prSet>
      <dgm:spPr/>
      <dgm:t>
        <a:bodyPr/>
        <a:lstStyle/>
        <a:p>
          <a:endParaRPr lang="es-CO"/>
        </a:p>
      </dgm:t>
    </dgm:pt>
    <dgm:pt modelId="{0F674C9C-492C-4428-8E8A-5151CFD4751D}" type="pres">
      <dgm:prSet presAssocID="{64EB445F-3468-4C26-A7F2-323C30F13593}" presName="vertFlow" presStyleCnt="0"/>
      <dgm:spPr/>
    </dgm:pt>
    <dgm:pt modelId="{C7E8206E-C0F9-4B21-8ED0-5EE838EF71BE}" type="pres">
      <dgm:prSet presAssocID="{64EB445F-3468-4C26-A7F2-323C30F13593}" presName="header" presStyleLbl="node1" presStyleIdx="0" presStyleCnt="2"/>
      <dgm:spPr>
        <a:prstGeom prst="roundRect">
          <a:avLst>
            <a:gd name="adj" fmla="val 10000"/>
          </a:avLst>
        </a:prstGeom>
      </dgm:spPr>
      <dgm:t>
        <a:bodyPr/>
        <a:lstStyle/>
        <a:p>
          <a:endParaRPr lang="es-CO"/>
        </a:p>
      </dgm:t>
    </dgm:pt>
    <dgm:pt modelId="{248A5E88-C177-4890-8BA9-5DCA35841248}" type="pres">
      <dgm:prSet presAssocID="{3C8FECC5-6A39-43E9-95DA-088187227856}" presName="parTrans" presStyleLbl="sibTrans2D1" presStyleIdx="0" presStyleCnt="2"/>
      <dgm:spPr>
        <a:prstGeom prst="rightArrow">
          <a:avLst>
            <a:gd name="adj1" fmla="val 66700"/>
            <a:gd name="adj2" fmla="val 50000"/>
          </a:avLst>
        </a:prstGeom>
      </dgm:spPr>
      <dgm:t>
        <a:bodyPr/>
        <a:lstStyle/>
        <a:p>
          <a:endParaRPr lang="es-CO"/>
        </a:p>
      </dgm:t>
    </dgm:pt>
    <dgm:pt modelId="{0B097763-165F-46EA-ABAB-CCE11D64FC5C}" type="pres">
      <dgm:prSet presAssocID="{C7BA5A05-4A1A-4A26-BEBC-12D85A41C28B}" presName="child" presStyleLbl="alignAccFollowNode1" presStyleIdx="0" presStyleCnt="2" custLinFactNeighborY="-24948">
        <dgm:presLayoutVars>
          <dgm:chMax val="0"/>
          <dgm:bulletEnabled val="1"/>
        </dgm:presLayoutVars>
      </dgm:prSet>
      <dgm:spPr>
        <a:prstGeom prst="roundRect">
          <a:avLst>
            <a:gd name="adj" fmla="val 10000"/>
          </a:avLst>
        </a:prstGeom>
      </dgm:spPr>
      <dgm:t>
        <a:bodyPr/>
        <a:lstStyle/>
        <a:p>
          <a:endParaRPr lang="es-CO"/>
        </a:p>
      </dgm:t>
    </dgm:pt>
    <dgm:pt modelId="{02D2A7D8-88A9-4660-855A-61A993AC136B}" type="pres">
      <dgm:prSet presAssocID="{64EB445F-3468-4C26-A7F2-323C30F13593}" presName="hSp" presStyleCnt="0"/>
      <dgm:spPr/>
    </dgm:pt>
    <dgm:pt modelId="{5C792047-78C7-4524-A50F-8605CC6B6427}" type="pres">
      <dgm:prSet presAssocID="{8133416D-59DB-4557-B04C-3C3052B83F04}" presName="vertFlow" presStyleCnt="0"/>
      <dgm:spPr/>
    </dgm:pt>
    <dgm:pt modelId="{E2E3B286-B606-4624-AEB7-E12B038F41A4}" type="pres">
      <dgm:prSet presAssocID="{8133416D-59DB-4557-B04C-3C3052B83F04}" presName="header" presStyleLbl="node1" presStyleIdx="1" presStyleCnt="2"/>
      <dgm:spPr>
        <a:prstGeom prst="roundRect">
          <a:avLst>
            <a:gd name="adj" fmla="val 10000"/>
          </a:avLst>
        </a:prstGeom>
      </dgm:spPr>
      <dgm:t>
        <a:bodyPr/>
        <a:lstStyle/>
        <a:p>
          <a:endParaRPr lang="es-CO"/>
        </a:p>
      </dgm:t>
    </dgm:pt>
    <dgm:pt modelId="{80C09D8E-3918-4ADD-BA07-F8ADE42459AD}" type="pres">
      <dgm:prSet presAssocID="{345FE30D-8552-4C2A-9A46-C46C9A5B6DD8}" presName="parTrans" presStyleLbl="sibTrans2D1" presStyleIdx="1" presStyleCnt="2"/>
      <dgm:spPr>
        <a:prstGeom prst="rightArrow">
          <a:avLst>
            <a:gd name="adj1" fmla="val 66700"/>
            <a:gd name="adj2" fmla="val 50000"/>
          </a:avLst>
        </a:prstGeom>
      </dgm:spPr>
      <dgm:t>
        <a:bodyPr/>
        <a:lstStyle/>
        <a:p>
          <a:endParaRPr lang="es-CO"/>
        </a:p>
      </dgm:t>
    </dgm:pt>
    <dgm:pt modelId="{F46510FF-EDB5-44C0-951E-D28483DAE234}" type="pres">
      <dgm:prSet presAssocID="{43CD79C8-DE76-4525-803D-AA2736673ED8}" presName="child" presStyleLbl="alignAccFollowNode1" presStyleIdx="1" presStyleCnt="2" custLinFactNeighborY="-29106">
        <dgm:presLayoutVars>
          <dgm:chMax val="0"/>
          <dgm:bulletEnabled val="1"/>
        </dgm:presLayoutVars>
      </dgm:prSet>
      <dgm:spPr>
        <a:prstGeom prst="roundRect">
          <a:avLst>
            <a:gd name="adj" fmla="val 10000"/>
          </a:avLst>
        </a:prstGeom>
      </dgm:spPr>
      <dgm:t>
        <a:bodyPr/>
        <a:lstStyle/>
        <a:p>
          <a:endParaRPr lang="es-CO"/>
        </a:p>
      </dgm:t>
    </dgm:pt>
  </dgm:ptLst>
  <dgm:cxnLst>
    <dgm:cxn modelId="{F416DA9C-650A-4C7E-9DAB-3DBB4B7FB684}" srcId="{64EB445F-3468-4C26-A7F2-323C30F13593}" destId="{C7BA5A05-4A1A-4A26-BEBC-12D85A41C28B}" srcOrd="0" destOrd="0" parTransId="{3C8FECC5-6A39-43E9-95DA-088187227856}" sibTransId="{560000EB-EDDA-4FD6-8FB8-E4F9AF7CFFBE}"/>
    <dgm:cxn modelId="{81C2782C-B507-4859-A3C1-3931D0E1D3F1}" type="presOf" srcId="{64EB445F-3468-4C26-A7F2-323C30F13593}" destId="{C7E8206E-C0F9-4B21-8ED0-5EE838EF71BE}" srcOrd="0" destOrd="0" presId="urn:microsoft.com/office/officeart/2005/8/layout/lProcess1"/>
    <dgm:cxn modelId="{C59A3998-D1D5-48B7-A3F4-1A6C39351976}" srcId="{4CCF2B9A-F0A4-4E40-85E4-18E928389EC0}" destId="{64EB445F-3468-4C26-A7F2-323C30F13593}" srcOrd="0" destOrd="0" parTransId="{C88926E3-8E2A-44F0-8904-16AF45E16361}" sibTransId="{893F97DF-1EAE-4762-912E-0240F33A7312}"/>
    <dgm:cxn modelId="{35BE5A47-C91C-415B-8D89-A4CECA905785}" type="presOf" srcId="{4CCF2B9A-F0A4-4E40-85E4-18E928389EC0}" destId="{49CC2172-F57C-4EB3-8986-4E8513D6B592}" srcOrd="0" destOrd="0" presId="urn:microsoft.com/office/officeart/2005/8/layout/lProcess1"/>
    <dgm:cxn modelId="{E3F9759D-6779-459B-B750-1EE277407912}" type="presOf" srcId="{C7BA5A05-4A1A-4A26-BEBC-12D85A41C28B}" destId="{0B097763-165F-46EA-ABAB-CCE11D64FC5C}" srcOrd="0" destOrd="0" presId="urn:microsoft.com/office/officeart/2005/8/layout/lProcess1"/>
    <dgm:cxn modelId="{319E8839-0E7F-42D6-829E-6E2FE17664F1}" srcId="{8133416D-59DB-4557-B04C-3C3052B83F04}" destId="{43CD79C8-DE76-4525-803D-AA2736673ED8}" srcOrd="0" destOrd="0" parTransId="{345FE30D-8552-4C2A-9A46-C46C9A5B6DD8}" sibTransId="{C90CF552-3930-4701-A4C4-7A4E04A20622}"/>
    <dgm:cxn modelId="{586B96D8-24D9-4EC3-84A8-C3802D6811D8}" type="presOf" srcId="{43CD79C8-DE76-4525-803D-AA2736673ED8}" destId="{F46510FF-EDB5-44C0-951E-D28483DAE234}" srcOrd="0" destOrd="0" presId="urn:microsoft.com/office/officeart/2005/8/layout/lProcess1"/>
    <dgm:cxn modelId="{9509EA44-78D9-4F5B-9AFD-3FEAAC792C24}" type="presOf" srcId="{3C8FECC5-6A39-43E9-95DA-088187227856}" destId="{248A5E88-C177-4890-8BA9-5DCA35841248}" srcOrd="0" destOrd="0" presId="urn:microsoft.com/office/officeart/2005/8/layout/lProcess1"/>
    <dgm:cxn modelId="{256601F9-546D-4C4B-873D-FC62AB58C169}" type="presOf" srcId="{345FE30D-8552-4C2A-9A46-C46C9A5B6DD8}" destId="{80C09D8E-3918-4ADD-BA07-F8ADE42459AD}" srcOrd="0" destOrd="0" presId="urn:microsoft.com/office/officeart/2005/8/layout/lProcess1"/>
    <dgm:cxn modelId="{6D456DE9-E7C0-4EF6-8B13-0F64C3261A46}" srcId="{4CCF2B9A-F0A4-4E40-85E4-18E928389EC0}" destId="{8133416D-59DB-4557-B04C-3C3052B83F04}" srcOrd="1" destOrd="0" parTransId="{C00F7653-DB17-4917-B307-EE0E9DAD044B}" sibTransId="{45C2B940-79C8-4A8D-8E0D-93FB1D66135F}"/>
    <dgm:cxn modelId="{3FE6D29C-3ED0-46D4-B2E7-7D205ED5F965}" type="presOf" srcId="{8133416D-59DB-4557-B04C-3C3052B83F04}" destId="{E2E3B286-B606-4624-AEB7-E12B038F41A4}" srcOrd="0" destOrd="0" presId="urn:microsoft.com/office/officeart/2005/8/layout/lProcess1"/>
    <dgm:cxn modelId="{400FEA14-C673-4794-B619-15A771EF7ACA}" type="presParOf" srcId="{49CC2172-F57C-4EB3-8986-4E8513D6B592}" destId="{0F674C9C-492C-4428-8E8A-5151CFD4751D}" srcOrd="0" destOrd="0" presId="urn:microsoft.com/office/officeart/2005/8/layout/lProcess1"/>
    <dgm:cxn modelId="{95351FA1-4913-4AA5-86C6-6277713E2300}" type="presParOf" srcId="{0F674C9C-492C-4428-8E8A-5151CFD4751D}" destId="{C7E8206E-C0F9-4B21-8ED0-5EE838EF71BE}" srcOrd="0" destOrd="0" presId="urn:microsoft.com/office/officeart/2005/8/layout/lProcess1"/>
    <dgm:cxn modelId="{24DEAA22-D326-4681-80CF-FC2718EA5F6B}" type="presParOf" srcId="{0F674C9C-492C-4428-8E8A-5151CFD4751D}" destId="{248A5E88-C177-4890-8BA9-5DCA35841248}" srcOrd="1" destOrd="0" presId="urn:microsoft.com/office/officeart/2005/8/layout/lProcess1"/>
    <dgm:cxn modelId="{584BF388-3F70-4B2E-ADD6-AEA1F6D24C6B}" type="presParOf" srcId="{0F674C9C-492C-4428-8E8A-5151CFD4751D}" destId="{0B097763-165F-46EA-ABAB-CCE11D64FC5C}" srcOrd="2" destOrd="0" presId="urn:microsoft.com/office/officeart/2005/8/layout/lProcess1"/>
    <dgm:cxn modelId="{C3F4BE63-B141-4537-803F-DBEFA52FEA73}" type="presParOf" srcId="{49CC2172-F57C-4EB3-8986-4E8513D6B592}" destId="{02D2A7D8-88A9-4660-855A-61A993AC136B}" srcOrd="1" destOrd="0" presId="urn:microsoft.com/office/officeart/2005/8/layout/lProcess1"/>
    <dgm:cxn modelId="{FA550CB9-D7D1-4F91-9AFE-9F7BFB384A69}" type="presParOf" srcId="{49CC2172-F57C-4EB3-8986-4E8513D6B592}" destId="{5C792047-78C7-4524-A50F-8605CC6B6427}" srcOrd="2" destOrd="0" presId="urn:microsoft.com/office/officeart/2005/8/layout/lProcess1"/>
    <dgm:cxn modelId="{2A0EFE91-EA8D-4724-A4F6-DB5E15A4B575}" type="presParOf" srcId="{5C792047-78C7-4524-A50F-8605CC6B6427}" destId="{E2E3B286-B606-4624-AEB7-E12B038F41A4}" srcOrd="0" destOrd="0" presId="urn:microsoft.com/office/officeart/2005/8/layout/lProcess1"/>
    <dgm:cxn modelId="{B8B2BECC-B557-4DEF-98FA-5AD980B00C00}" type="presParOf" srcId="{5C792047-78C7-4524-A50F-8605CC6B6427}" destId="{80C09D8E-3918-4ADD-BA07-F8ADE42459AD}" srcOrd="1" destOrd="0" presId="urn:microsoft.com/office/officeart/2005/8/layout/lProcess1"/>
    <dgm:cxn modelId="{53E0B725-E495-4409-878D-83C41C37C890}" type="presParOf" srcId="{5C792047-78C7-4524-A50F-8605CC6B6427}" destId="{F46510FF-EDB5-44C0-951E-D28483DAE234}" srcOrd="2" destOrd="0" presId="urn:microsoft.com/office/officeart/2005/8/layout/l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8206E-C0F9-4B21-8ED0-5EE838EF71BE}">
      <dsp:nvSpPr>
        <dsp:cNvPr id="0" name=""/>
        <dsp:cNvSpPr/>
      </dsp:nvSpPr>
      <dsp:spPr>
        <a:xfrm>
          <a:off x="1261768" y="254"/>
          <a:ext cx="1544749" cy="386187"/>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 lastClr="FFFFFF"/>
              </a:solidFill>
              <a:latin typeface="Calibri" panose="020F0502020204030204"/>
              <a:ea typeface="+mn-ea"/>
              <a:cs typeface="+mn-cs"/>
            </a:rPr>
            <a:t>25%</a:t>
          </a:r>
        </a:p>
      </dsp:txBody>
      <dsp:txXfrm>
        <a:off x="1273079" y="11565"/>
        <a:ext cx="1522127" cy="363565"/>
      </dsp:txXfrm>
    </dsp:sp>
    <dsp:sp modelId="{248A5E88-C177-4890-8BA9-5DCA35841248}">
      <dsp:nvSpPr>
        <dsp:cNvPr id="0" name=""/>
        <dsp:cNvSpPr/>
      </dsp:nvSpPr>
      <dsp:spPr>
        <a:xfrm rot="5400000">
          <a:off x="2008781" y="403373"/>
          <a:ext cx="50722" cy="67582"/>
        </a:xfrm>
        <a:prstGeom prst="rightArrow">
          <a:avLst>
            <a:gd name="adj1" fmla="val 66700"/>
            <a:gd name="adj2" fmla="val 50000"/>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B097763-165F-46EA-ABAB-CCE11D64FC5C}">
      <dsp:nvSpPr>
        <dsp:cNvPr id="0" name=""/>
        <dsp:cNvSpPr/>
      </dsp:nvSpPr>
      <dsp:spPr>
        <a:xfrm>
          <a:off x="1261768" y="487886"/>
          <a:ext cx="1544749" cy="386187"/>
        </a:xfrm>
        <a:prstGeom prst="roundRect">
          <a:avLst>
            <a:gd name="adj" fmla="val 10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Text" lastClr="000000">
                  <a:hueOff val="0"/>
                  <a:satOff val="0"/>
                  <a:lumOff val="0"/>
                  <a:alphaOff val="0"/>
                </a:sysClr>
              </a:solidFill>
              <a:latin typeface="Calibri" panose="020F0502020204030204"/>
              <a:ea typeface="+mn-ea"/>
              <a:cs typeface="+mn-cs"/>
            </a:rPr>
            <a:t>Evaluación del Diseño de controles</a:t>
          </a:r>
        </a:p>
      </dsp:txBody>
      <dsp:txXfrm>
        <a:off x="1273079" y="499197"/>
        <a:ext cx="1522127" cy="363565"/>
      </dsp:txXfrm>
    </dsp:sp>
    <dsp:sp modelId="{E2E3B286-B606-4624-AEB7-E12B038F41A4}">
      <dsp:nvSpPr>
        <dsp:cNvPr id="0" name=""/>
        <dsp:cNvSpPr/>
      </dsp:nvSpPr>
      <dsp:spPr>
        <a:xfrm>
          <a:off x="3022782" y="254"/>
          <a:ext cx="1544749" cy="386187"/>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 lastClr="FFFFFF"/>
              </a:solidFill>
              <a:latin typeface="Calibri" panose="020F0502020204030204"/>
              <a:ea typeface="+mn-ea"/>
              <a:cs typeface="+mn-cs"/>
            </a:rPr>
            <a:t>75%</a:t>
          </a:r>
        </a:p>
      </dsp:txBody>
      <dsp:txXfrm>
        <a:off x="3034093" y="11565"/>
        <a:ext cx="1522127" cy="363565"/>
      </dsp:txXfrm>
    </dsp:sp>
    <dsp:sp modelId="{80C09D8E-3918-4ADD-BA07-F8ADE42459AD}">
      <dsp:nvSpPr>
        <dsp:cNvPr id="0" name=""/>
        <dsp:cNvSpPr/>
      </dsp:nvSpPr>
      <dsp:spPr>
        <a:xfrm rot="5400000">
          <a:off x="3771200" y="400562"/>
          <a:ext cx="47912" cy="67582"/>
        </a:xfrm>
        <a:prstGeom prst="rightArrow">
          <a:avLst>
            <a:gd name="adj1" fmla="val 66700"/>
            <a:gd name="adj2" fmla="val 50000"/>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46510FF-EDB5-44C0-951E-D28483DAE234}">
      <dsp:nvSpPr>
        <dsp:cNvPr id="0" name=""/>
        <dsp:cNvSpPr/>
      </dsp:nvSpPr>
      <dsp:spPr>
        <a:xfrm>
          <a:off x="3022782" y="482266"/>
          <a:ext cx="1544749" cy="386187"/>
        </a:xfrm>
        <a:prstGeom prst="roundRect">
          <a:avLst>
            <a:gd name="adj" fmla="val 10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es-CO" sz="1000" kern="1200">
              <a:solidFill>
                <a:sysClr val="windowText" lastClr="000000">
                  <a:hueOff val="0"/>
                  <a:satOff val="0"/>
                  <a:lumOff val="0"/>
                  <a:alphaOff val="0"/>
                </a:sysClr>
              </a:solidFill>
              <a:latin typeface="Calibri" panose="020F0502020204030204"/>
              <a:ea typeface="+mn-ea"/>
              <a:cs typeface="+mn-cs"/>
            </a:rPr>
            <a:t>Efectividad de los controles</a:t>
          </a:r>
        </a:p>
      </dsp:txBody>
      <dsp:txXfrm>
        <a:off x="3034093" y="493577"/>
        <a:ext cx="1522127" cy="36356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3AD5DA1CD3AA14F9629A27AF76512A7" ma:contentTypeVersion="6" ma:contentTypeDescription="Crear nuevo documento." ma:contentTypeScope="" ma:versionID="027b449ebdcfcc60897c64c6c64b643c">
  <xsd:schema xmlns:xsd="http://www.w3.org/2001/XMLSchema" xmlns:xs="http://www.w3.org/2001/XMLSchema" xmlns:p="http://schemas.microsoft.com/office/2006/metadata/properties" xmlns:ns2="66c49515-1191-4f80-9bee-973c886c5127" xmlns:ns3="c09b5e8d-8c8b-49d5-bb44-dc7b5497620b" targetNamespace="http://schemas.microsoft.com/office/2006/metadata/properties" ma:root="true" ma:fieldsID="ff14326c426ed04d5e81a70704a60681" ns2:_="" ns3:_="">
    <xsd:import namespace="66c49515-1191-4f80-9bee-973c886c5127"/>
    <xsd:import namespace="c09b5e8d-8c8b-49d5-bb44-dc7b549762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49515-1191-4f80-9bee-973c886c5127"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9b5e8d-8c8b-49d5-bb44-dc7b549762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D6AF7-C60F-4FC6-81F1-D3B10BFBF6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2257B8-FC4C-4BD0-9E14-36D478786DDC}">
  <ds:schemaRefs>
    <ds:schemaRef ds:uri="http://schemas.microsoft.com/sharepoint/v3/contenttype/forms"/>
  </ds:schemaRefs>
</ds:datastoreItem>
</file>

<file path=customXml/itemProps3.xml><?xml version="1.0" encoding="utf-8"?>
<ds:datastoreItem xmlns:ds="http://schemas.openxmlformats.org/officeDocument/2006/customXml" ds:itemID="{34522421-2E6B-4541-BCA1-6A5A89DC1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c49515-1191-4f80-9bee-973c886c5127"/>
    <ds:schemaRef ds:uri="c09b5e8d-8c8b-49d5-bb44-dc7b54976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29A87F-A530-4384-8FCE-237D423F5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46172</Words>
  <Characters>253950</Characters>
  <Application>Microsoft Office Word</Application>
  <DocSecurity>0</DocSecurity>
  <Lines>2116</Lines>
  <Paragraphs>599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299523</CharactersWithSpaces>
  <SharedDoc>false</SharedDoc>
  <HLinks>
    <vt:vector size="42" baseType="variant">
      <vt:variant>
        <vt:i4>6160445</vt:i4>
      </vt:variant>
      <vt:variant>
        <vt:i4>27</vt:i4>
      </vt:variant>
      <vt:variant>
        <vt:i4>0</vt:i4>
      </vt:variant>
      <vt:variant>
        <vt:i4>5</vt:i4>
      </vt:variant>
      <vt:variant>
        <vt:lpwstr>https://www.corteconstitucional.gov.co/RELATORIA/2015/C-103-15.htm</vt:lpwstr>
      </vt:variant>
      <vt:variant>
        <vt:lpwstr>_ftn60</vt:lpwstr>
      </vt:variant>
      <vt:variant>
        <vt:i4>5701694</vt:i4>
      </vt:variant>
      <vt:variant>
        <vt:i4>24</vt:i4>
      </vt:variant>
      <vt:variant>
        <vt:i4>0</vt:i4>
      </vt:variant>
      <vt:variant>
        <vt:i4>5</vt:i4>
      </vt:variant>
      <vt:variant>
        <vt:lpwstr>https://www.corteconstitucional.gov.co/RELATORIA/2015/C-103-15.htm</vt:lpwstr>
      </vt:variant>
      <vt:variant>
        <vt:lpwstr>_ftn59</vt:lpwstr>
      </vt:variant>
      <vt:variant>
        <vt:i4>5636158</vt:i4>
      </vt:variant>
      <vt:variant>
        <vt:i4>21</vt:i4>
      </vt:variant>
      <vt:variant>
        <vt:i4>0</vt:i4>
      </vt:variant>
      <vt:variant>
        <vt:i4>5</vt:i4>
      </vt:variant>
      <vt:variant>
        <vt:lpwstr>https://www.corteconstitucional.gov.co/RELATORIA/2015/C-103-15.htm</vt:lpwstr>
      </vt:variant>
      <vt:variant>
        <vt:lpwstr>_ftn58</vt:lpwstr>
      </vt:variant>
      <vt:variant>
        <vt:i4>1966206</vt:i4>
      </vt:variant>
      <vt:variant>
        <vt:i4>18</vt:i4>
      </vt:variant>
      <vt:variant>
        <vt:i4>0</vt:i4>
      </vt:variant>
      <vt:variant>
        <vt:i4>5</vt:i4>
      </vt:variant>
      <vt:variant>
        <vt:lpwstr>http://www.secretariasenado.gov.co/senado/basedoc/decreto_0403_2020_pr003.html</vt:lpwstr>
      </vt:variant>
      <vt:variant>
        <vt:lpwstr>130</vt:lpwstr>
      </vt:variant>
      <vt:variant>
        <vt:i4>2031718</vt:i4>
      </vt:variant>
      <vt:variant>
        <vt:i4>6</vt:i4>
      </vt:variant>
      <vt:variant>
        <vt:i4>0</vt:i4>
      </vt:variant>
      <vt:variant>
        <vt:i4>5</vt:i4>
      </vt:variant>
      <vt:variant>
        <vt:lpwstr>http://www.secretariasenado.gov.co/senado/basedoc/ley_0489_1998_pr002.html</vt:lpwstr>
      </vt:variant>
      <vt:variant>
        <vt:lpwstr>96</vt:lpwstr>
      </vt:variant>
      <vt:variant>
        <vt:i4>1835110</vt:i4>
      </vt:variant>
      <vt:variant>
        <vt:i4>3</vt:i4>
      </vt:variant>
      <vt:variant>
        <vt:i4>0</vt:i4>
      </vt:variant>
      <vt:variant>
        <vt:i4>5</vt:i4>
      </vt:variant>
      <vt:variant>
        <vt:lpwstr>http://www.secretariasenado.gov.co/senado/basedoc/ley_0489_1998_pr002.html</vt:lpwstr>
      </vt:variant>
      <vt:variant>
        <vt:lpwstr>95</vt:lpwstr>
      </vt:variant>
      <vt:variant>
        <vt:i4>1900646</vt:i4>
      </vt:variant>
      <vt:variant>
        <vt:i4>0</vt:i4>
      </vt:variant>
      <vt:variant>
        <vt:i4>0</vt:i4>
      </vt:variant>
      <vt:variant>
        <vt:i4>5</vt:i4>
      </vt:variant>
      <vt:variant>
        <vt:lpwstr>http://www.secretariasenado.gov.co/senado/basedoc/ley_0489_1998_pr002.html</vt:lpwstr>
      </vt:variant>
      <vt:variant>
        <vt:lpwstr>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Jairo Alberto Paez Dominguez</dc:creator>
  <cp:keywords/>
  <dc:description/>
  <cp:lastModifiedBy>Arsenio</cp:lastModifiedBy>
  <cp:revision>4</cp:revision>
  <cp:lastPrinted>2021-08-23T21:02:00Z</cp:lastPrinted>
  <dcterms:created xsi:type="dcterms:W3CDTF">2021-08-20T16:46:00Z</dcterms:created>
  <dcterms:modified xsi:type="dcterms:W3CDTF">2021-08-23T21:02:00Z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0x01010073AD5DA1CD3AA14F9629A27AF76512A7</vt:lpwstr>
  </property>
</Properties>
</file>